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15DF" w:rsidRPr="002915DF" w:rsidRDefault="00727355" w:rsidP="002915DF">
      <w:pPr>
        <w:spacing w:after="0" w:line="360" w:lineRule="auto"/>
        <w:jc w:val="both"/>
        <w:rPr>
          <w:rFonts w:cs="Arial"/>
          <w:sz w:val="18"/>
          <w:szCs w:val="18"/>
          <w:lang w:val="pl-PL"/>
        </w:rPr>
      </w:pPr>
      <w:bookmarkStart w:id="0" w:name="_GoBack"/>
      <w:bookmarkEnd w:id="0"/>
      <w:r w:rsidRPr="00727355">
        <w:rPr>
          <w:rFonts w:eastAsia="Calibri"/>
          <w:noProof/>
          <w:lang w:val="pl-PL" w:eastAsia="pl-PL" w:bidi="ar-SA"/>
        </w:rPr>
        <w:drawing>
          <wp:inline distT="0" distB="0" distL="0" distR="0" wp14:anchorId="02AA4106" wp14:editId="588D3C6C">
            <wp:extent cx="5760085" cy="517468"/>
            <wp:effectExtent l="0" t="0" r="0" b="0"/>
            <wp:docPr id="1" name="Obraz 20" descr="WersjaPodstawowaRPOWM.jpg"/>
            <wp:cNvGraphicFramePr/>
            <a:graphic xmlns:a="http://schemas.openxmlformats.org/drawingml/2006/main">
              <a:graphicData uri="http://schemas.openxmlformats.org/drawingml/2006/picture">
                <pic:pic xmlns:pic="http://schemas.openxmlformats.org/drawingml/2006/picture">
                  <pic:nvPicPr>
                    <pic:cNvPr id="3" name="Obraz 20" descr="WersjaPodstawowaRPOWM.jpg"/>
                    <pic:cNvPicPr/>
                  </pic:nvPicPr>
                  <pic:blipFill>
                    <a:blip r:embed="rId8" cstate="print"/>
                    <a:srcRect/>
                    <a:stretch>
                      <a:fillRect/>
                    </a:stretch>
                  </pic:blipFill>
                  <pic:spPr bwMode="auto">
                    <a:xfrm>
                      <a:off x="0" y="0"/>
                      <a:ext cx="5760085" cy="517468"/>
                    </a:xfrm>
                    <a:prstGeom prst="rect">
                      <a:avLst/>
                    </a:prstGeom>
                    <a:noFill/>
                    <a:ln w="9525">
                      <a:noFill/>
                      <a:miter lim="800000"/>
                      <a:headEnd/>
                      <a:tailEnd/>
                    </a:ln>
                  </pic:spPr>
                </pic:pic>
              </a:graphicData>
            </a:graphic>
          </wp:inline>
        </w:drawing>
      </w:r>
    </w:p>
    <w:p w:rsidR="002915DF" w:rsidRPr="002915DF" w:rsidRDefault="002915DF" w:rsidP="002915DF">
      <w:pPr>
        <w:spacing w:after="0" w:line="360" w:lineRule="auto"/>
        <w:jc w:val="both"/>
        <w:rPr>
          <w:rFonts w:cs="Arial"/>
          <w:sz w:val="18"/>
          <w:szCs w:val="18"/>
          <w:lang w:val="pl-PL"/>
        </w:rPr>
      </w:pPr>
    </w:p>
    <w:p w:rsidR="00094D97" w:rsidRPr="00094D97" w:rsidRDefault="00094D97" w:rsidP="00094D97">
      <w:pPr>
        <w:spacing w:after="0" w:line="240" w:lineRule="auto"/>
        <w:jc w:val="right"/>
        <w:rPr>
          <w:rFonts w:ascii="Arial" w:hAnsi="Arial" w:cs="Arial"/>
          <w:sz w:val="23"/>
          <w:szCs w:val="23"/>
          <w:lang w:val="pl-PL" w:eastAsia="pl-PL" w:bidi="ar-SA"/>
        </w:rPr>
      </w:pPr>
      <w:r w:rsidRPr="00094D97">
        <w:rPr>
          <w:rFonts w:ascii="Arial" w:hAnsi="Arial" w:cs="Arial"/>
          <w:sz w:val="23"/>
          <w:szCs w:val="23"/>
          <w:lang w:val="pl-PL" w:eastAsia="pl-PL" w:bidi="ar-SA"/>
        </w:rPr>
        <w:t xml:space="preserve">Załącznik nr </w:t>
      </w:r>
      <w:r>
        <w:rPr>
          <w:rFonts w:ascii="Arial" w:hAnsi="Arial" w:cs="Arial"/>
          <w:sz w:val="23"/>
          <w:szCs w:val="23"/>
          <w:lang w:val="pl-PL" w:eastAsia="pl-PL" w:bidi="ar-SA"/>
        </w:rPr>
        <w:t>…….</w:t>
      </w:r>
      <w:r w:rsidRPr="00094D97">
        <w:rPr>
          <w:rFonts w:ascii="Arial" w:hAnsi="Arial" w:cs="Arial"/>
          <w:sz w:val="23"/>
          <w:szCs w:val="23"/>
          <w:lang w:val="pl-PL" w:eastAsia="pl-PL" w:bidi="ar-SA"/>
        </w:rPr>
        <w:t xml:space="preserve"> do umowy:</w:t>
      </w:r>
    </w:p>
    <w:p w:rsidR="00094D97" w:rsidRDefault="00094D97" w:rsidP="002915DF">
      <w:pPr>
        <w:spacing w:after="0" w:line="360" w:lineRule="auto"/>
        <w:jc w:val="center"/>
        <w:rPr>
          <w:lang w:val="pl-PL" w:eastAsia="pl-PL"/>
        </w:rPr>
      </w:pPr>
    </w:p>
    <w:p w:rsidR="00094D97" w:rsidRDefault="00094D97" w:rsidP="002915DF">
      <w:pPr>
        <w:spacing w:after="0" w:line="360" w:lineRule="auto"/>
        <w:jc w:val="center"/>
        <w:rPr>
          <w:lang w:val="pl-PL" w:eastAsia="pl-PL"/>
        </w:rPr>
      </w:pPr>
    </w:p>
    <w:p w:rsidR="00094D97" w:rsidRDefault="00094D97" w:rsidP="002915DF">
      <w:pPr>
        <w:spacing w:after="0" w:line="360" w:lineRule="auto"/>
        <w:jc w:val="center"/>
        <w:rPr>
          <w:lang w:val="pl-PL" w:eastAsia="pl-PL"/>
        </w:rPr>
      </w:pPr>
    </w:p>
    <w:p w:rsidR="00094D97" w:rsidRDefault="00094D97" w:rsidP="002915DF">
      <w:pPr>
        <w:spacing w:after="0" w:line="360" w:lineRule="auto"/>
        <w:jc w:val="center"/>
        <w:rPr>
          <w:lang w:val="pl-PL" w:eastAsia="pl-PL"/>
        </w:rPr>
      </w:pPr>
    </w:p>
    <w:p w:rsidR="00094D97" w:rsidRDefault="00094D97" w:rsidP="002915DF">
      <w:pPr>
        <w:spacing w:after="0" w:line="360" w:lineRule="auto"/>
        <w:jc w:val="center"/>
        <w:rPr>
          <w:lang w:val="pl-PL" w:eastAsia="pl-PL"/>
        </w:rPr>
      </w:pPr>
    </w:p>
    <w:p w:rsidR="00094D97" w:rsidRDefault="00094D97" w:rsidP="002915DF">
      <w:pPr>
        <w:spacing w:after="0" w:line="360" w:lineRule="auto"/>
        <w:jc w:val="center"/>
        <w:rPr>
          <w:lang w:val="pl-PL" w:eastAsia="pl-PL"/>
        </w:rPr>
      </w:pPr>
    </w:p>
    <w:p w:rsidR="00094D97" w:rsidRDefault="00094D97" w:rsidP="002915DF">
      <w:pPr>
        <w:spacing w:after="0" w:line="360" w:lineRule="auto"/>
        <w:jc w:val="center"/>
        <w:rPr>
          <w:lang w:val="pl-PL" w:eastAsia="pl-PL"/>
        </w:rPr>
      </w:pPr>
    </w:p>
    <w:p w:rsidR="00094D97" w:rsidRDefault="00094D97" w:rsidP="002915DF">
      <w:pPr>
        <w:spacing w:after="0" w:line="360" w:lineRule="auto"/>
        <w:jc w:val="center"/>
        <w:rPr>
          <w:lang w:val="pl-PL" w:eastAsia="pl-PL"/>
        </w:rPr>
      </w:pPr>
    </w:p>
    <w:p w:rsidR="00094D97" w:rsidRDefault="00094D97" w:rsidP="002915DF">
      <w:pPr>
        <w:spacing w:after="0" w:line="360" w:lineRule="auto"/>
        <w:jc w:val="center"/>
        <w:rPr>
          <w:lang w:val="pl-PL" w:eastAsia="pl-PL"/>
        </w:rPr>
      </w:pPr>
    </w:p>
    <w:p w:rsidR="00094D97" w:rsidRPr="002915DF" w:rsidRDefault="00094D97" w:rsidP="002915DF">
      <w:pPr>
        <w:spacing w:after="0" w:line="360" w:lineRule="auto"/>
        <w:jc w:val="center"/>
        <w:rPr>
          <w:lang w:val="pl-PL" w:eastAsia="pl-PL"/>
        </w:rPr>
      </w:pPr>
    </w:p>
    <w:p w:rsidR="002915DF" w:rsidRDefault="002915DF" w:rsidP="002915DF">
      <w:pPr>
        <w:autoSpaceDE w:val="0"/>
        <w:autoSpaceDN w:val="0"/>
        <w:adjustRightInd w:val="0"/>
        <w:spacing w:after="0" w:line="360" w:lineRule="auto"/>
        <w:jc w:val="center"/>
        <w:rPr>
          <w:b/>
          <w:bCs/>
          <w:sz w:val="48"/>
          <w:szCs w:val="48"/>
          <w:lang w:val="pl-PL" w:eastAsia="pl-PL"/>
        </w:rPr>
      </w:pPr>
      <w:r>
        <w:rPr>
          <w:b/>
          <w:bCs/>
          <w:sz w:val="48"/>
          <w:szCs w:val="48"/>
          <w:lang w:val="pl-PL" w:eastAsia="pl-PL"/>
        </w:rPr>
        <w:t>ZASAD</w:t>
      </w:r>
      <w:r w:rsidR="00094D97">
        <w:rPr>
          <w:b/>
          <w:bCs/>
          <w:sz w:val="48"/>
          <w:szCs w:val="48"/>
          <w:lang w:val="pl-PL" w:eastAsia="pl-PL"/>
        </w:rPr>
        <w:t xml:space="preserve">Y </w:t>
      </w:r>
      <w:r>
        <w:rPr>
          <w:b/>
          <w:bCs/>
          <w:sz w:val="48"/>
          <w:szCs w:val="48"/>
          <w:lang w:val="pl-PL" w:eastAsia="pl-PL"/>
        </w:rPr>
        <w:t>KWALIFIKOW</w:t>
      </w:r>
      <w:r w:rsidR="00CE0FB9">
        <w:rPr>
          <w:b/>
          <w:bCs/>
          <w:sz w:val="48"/>
          <w:szCs w:val="48"/>
          <w:lang w:val="pl-PL" w:eastAsia="pl-PL"/>
        </w:rPr>
        <w:t>A</w:t>
      </w:r>
      <w:r w:rsidR="00E464A3">
        <w:rPr>
          <w:b/>
          <w:bCs/>
          <w:sz w:val="48"/>
          <w:szCs w:val="48"/>
          <w:lang w:val="pl-PL" w:eastAsia="pl-PL"/>
        </w:rPr>
        <w:t>LN</w:t>
      </w:r>
      <w:r w:rsidR="00727355">
        <w:rPr>
          <w:b/>
          <w:bCs/>
          <w:sz w:val="48"/>
          <w:szCs w:val="48"/>
          <w:lang w:val="pl-PL" w:eastAsia="pl-PL"/>
        </w:rPr>
        <w:t>OŚCI</w:t>
      </w:r>
      <w:r>
        <w:rPr>
          <w:b/>
          <w:bCs/>
          <w:sz w:val="48"/>
          <w:szCs w:val="48"/>
          <w:lang w:val="pl-PL" w:eastAsia="pl-PL"/>
        </w:rPr>
        <w:t xml:space="preserve"> WYDATKÓW</w:t>
      </w:r>
    </w:p>
    <w:p w:rsidR="00094D97" w:rsidRPr="002915DF" w:rsidRDefault="00094D97" w:rsidP="002915DF">
      <w:pPr>
        <w:autoSpaceDE w:val="0"/>
        <w:autoSpaceDN w:val="0"/>
        <w:adjustRightInd w:val="0"/>
        <w:spacing w:after="0" w:line="360" w:lineRule="auto"/>
        <w:jc w:val="center"/>
        <w:rPr>
          <w:b/>
          <w:bCs/>
          <w:sz w:val="48"/>
          <w:szCs w:val="48"/>
          <w:lang w:val="pl-PL" w:eastAsia="pl-PL"/>
        </w:rPr>
      </w:pPr>
    </w:p>
    <w:p w:rsidR="002915DF" w:rsidRPr="002915DF" w:rsidRDefault="00E464A3" w:rsidP="00E464A3">
      <w:pPr>
        <w:spacing w:after="0" w:line="360" w:lineRule="auto"/>
        <w:jc w:val="center"/>
        <w:rPr>
          <w:rFonts w:cs="Arial"/>
          <w:sz w:val="18"/>
          <w:szCs w:val="18"/>
          <w:lang w:val="pl-PL"/>
        </w:rPr>
      </w:pPr>
      <w:r>
        <w:rPr>
          <w:lang w:val="pl-PL" w:eastAsia="pl-PL"/>
        </w:rPr>
        <w:t xml:space="preserve">W RAMACH REGIONALNEGO PROGRAMU OPERACYJNEGO WOJEWÓDZTWA MAZOWIECKIEGO </w:t>
      </w:r>
      <w:r>
        <w:rPr>
          <w:lang w:val="pl-PL" w:eastAsia="pl-PL"/>
        </w:rPr>
        <w:br/>
        <w:t>NA LATA 2014–2020</w:t>
      </w:r>
    </w:p>
    <w:p w:rsidR="002915DF" w:rsidRPr="002915DF" w:rsidRDefault="002915DF" w:rsidP="002915DF">
      <w:pPr>
        <w:spacing w:after="0" w:line="360" w:lineRule="auto"/>
        <w:jc w:val="both"/>
        <w:rPr>
          <w:rFonts w:cs="Arial"/>
          <w:sz w:val="18"/>
          <w:szCs w:val="18"/>
          <w:lang w:val="pl-PL"/>
        </w:rPr>
      </w:pPr>
    </w:p>
    <w:p w:rsidR="002915DF" w:rsidRPr="002915DF" w:rsidRDefault="002915DF" w:rsidP="002915DF">
      <w:pPr>
        <w:spacing w:after="0" w:line="360" w:lineRule="auto"/>
        <w:jc w:val="both"/>
        <w:rPr>
          <w:rFonts w:cs="Arial"/>
          <w:sz w:val="18"/>
          <w:szCs w:val="18"/>
          <w:lang w:val="pl-PL"/>
        </w:rPr>
      </w:pPr>
    </w:p>
    <w:p w:rsidR="002915DF" w:rsidRPr="002915DF" w:rsidRDefault="002915DF" w:rsidP="002915DF">
      <w:pPr>
        <w:spacing w:after="0" w:line="360" w:lineRule="auto"/>
        <w:jc w:val="both"/>
        <w:rPr>
          <w:rFonts w:cs="Arial"/>
          <w:sz w:val="18"/>
          <w:szCs w:val="18"/>
          <w:lang w:val="pl-PL"/>
        </w:rPr>
      </w:pPr>
    </w:p>
    <w:p w:rsidR="002915DF" w:rsidRPr="002915DF" w:rsidRDefault="002915DF" w:rsidP="002915DF">
      <w:pPr>
        <w:spacing w:after="0" w:line="360" w:lineRule="auto"/>
        <w:jc w:val="both"/>
        <w:rPr>
          <w:rFonts w:cs="Arial"/>
          <w:sz w:val="18"/>
          <w:szCs w:val="18"/>
          <w:lang w:val="pl-PL"/>
        </w:rPr>
      </w:pPr>
    </w:p>
    <w:p w:rsidR="002915DF" w:rsidRPr="002915DF" w:rsidRDefault="002915DF" w:rsidP="002915DF">
      <w:pPr>
        <w:spacing w:after="0" w:line="360" w:lineRule="auto"/>
        <w:jc w:val="both"/>
        <w:rPr>
          <w:rFonts w:cs="Arial"/>
          <w:sz w:val="18"/>
          <w:szCs w:val="18"/>
          <w:lang w:val="pl-PL"/>
        </w:rPr>
      </w:pPr>
    </w:p>
    <w:p w:rsidR="002915DF" w:rsidRPr="002915DF" w:rsidRDefault="002915DF" w:rsidP="002915DF">
      <w:pPr>
        <w:spacing w:after="0" w:line="360" w:lineRule="auto"/>
        <w:jc w:val="both"/>
        <w:rPr>
          <w:rFonts w:cs="Arial"/>
          <w:sz w:val="18"/>
          <w:szCs w:val="18"/>
          <w:lang w:val="pl-PL"/>
        </w:rPr>
      </w:pPr>
    </w:p>
    <w:p w:rsidR="002915DF" w:rsidRPr="002915DF" w:rsidRDefault="002915DF" w:rsidP="002915DF">
      <w:pPr>
        <w:spacing w:after="0" w:line="360" w:lineRule="auto"/>
        <w:jc w:val="both"/>
        <w:rPr>
          <w:rFonts w:cs="Arial"/>
          <w:sz w:val="18"/>
          <w:szCs w:val="18"/>
          <w:lang w:val="pl-PL"/>
        </w:rPr>
      </w:pPr>
    </w:p>
    <w:p w:rsidR="002915DF" w:rsidRPr="002915DF" w:rsidRDefault="002915DF" w:rsidP="002915DF">
      <w:pPr>
        <w:spacing w:after="0" w:line="360" w:lineRule="auto"/>
        <w:jc w:val="both"/>
        <w:rPr>
          <w:rFonts w:cs="Arial"/>
          <w:sz w:val="18"/>
          <w:szCs w:val="18"/>
          <w:lang w:val="pl-PL"/>
        </w:rPr>
      </w:pPr>
    </w:p>
    <w:p w:rsidR="00FD3BB0" w:rsidRDefault="00FD3BB0" w:rsidP="002915DF">
      <w:pPr>
        <w:spacing w:after="0" w:line="360" w:lineRule="auto"/>
        <w:jc w:val="center"/>
        <w:rPr>
          <w:rFonts w:cs="Arial"/>
          <w:sz w:val="20"/>
          <w:szCs w:val="20"/>
          <w:lang w:val="pl-PL"/>
        </w:rPr>
      </w:pPr>
    </w:p>
    <w:p w:rsidR="00EB557A" w:rsidRDefault="00EB557A" w:rsidP="00EB557A">
      <w:pPr>
        <w:rPr>
          <w:lang w:val="pl-PL" w:eastAsia="pl-PL"/>
        </w:rPr>
      </w:pPr>
      <w:bookmarkStart w:id="1" w:name="_Toc423434552"/>
      <w:bookmarkStart w:id="2" w:name="_Toc425230727"/>
      <w:bookmarkStart w:id="3" w:name="_Toc425230815"/>
    </w:p>
    <w:p w:rsidR="00094D97" w:rsidRDefault="00094D97" w:rsidP="00EB557A">
      <w:pPr>
        <w:rPr>
          <w:lang w:val="pl-PL" w:eastAsia="pl-PL"/>
        </w:rPr>
      </w:pPr>
    </w:p>
    <w:p w:rsidR="00094D97" w:rsidRDefault="00094D97" w:rsidP="00EB557A">
      <w:pPr>
        <w:rPr>
          <w:lang w:val="pl-PL" w:eastAsia="pl-PL"/>
        </w:rPr>
      </w:pPr>
    </w:p>
    <w:p w:rsidR="00094D97" w:rsidRDefault="00094D97" w:rsidP="00EB557A">
      <w:pPr>
        <w:rPr>
          <w:lang w:val="pl-PL" w:eastAsia="pl-PL"/>
        </w:rPr>
      </w:pPr>
    </w:p>
    <w:p w:rsidR="00094D97" w:rsidRDefault="00094D97" w:rsidP="00EB557A">
      <w:pPr>
        <w:rPr>
          <w:lang w:val="pl-PL" w:eastAsia="pl-PL"/>
        </w:rPr>
      </w:pPr>
    </w:p>
    <w:p w:rsidR="00094D97" w:rsidRDefault="00094D97" w:rsidP="00EB557A">
      <w:pPr>
        <w:rPr>
          <w:lang w:val="pl-PL" w:eastAsia="pl-PL"/>
        </w:rPr>
      </w:pPr>
    </w:p>
    <w:p w:rsidR="00094D97" w:rsidRDefault="00094D97" w:rsidP="00EB557A">
      <w:pPr>
        <w:rPr>
          <w:lang w:val="pl-PL" w:eastAsia="pl-PL"/>
        </w:rPr>
      </w:pPr>
    </w:p>
    <w:sdt>
      <w:sdtPr>
        <w:rPr>
          <w:rFonts w:ascii="Calibri" w:hAnsi="Calibri"/>
          <w:b w:val="0"/>
          <w:bCs w:val="0"/>
          <w:sz w:val="22"/>
          <w:szCs w:val="22"/>
          <w:lang w:val="pl-PL"/>
        </w:rPr>
        <w:id w:val="72710802"/>
        <w:docPartObj>
          <w:docPartGallery w:val="Table of Contents"/>
          <w:docPartUnique/>
        </w:docPartObj>
      </w:sdtPr>
      <w:sdtEndPr>
        <w:rPr>
          <w:lang w:val="en-US"/>
        </w:rPr>
      </w:sdtEndPr>
      <w:sdtContent>
        <w:p w:rsidR="00294F6A" w:rsidRDefault="00EB557A" w:rsidP="00EB557A">
          <w:pPr>
            <w:pStyle w:val="Nagwekspisutreci"/>
            <w:rPr>
              <w:noProof/>
            </w:rPr>
          </w:pPr>
          <w:r w:rsidRPr="009B2710">
            <w:rPr>
              <w:rFonts w:ascii="Times New Roman" w:hAnsi="Times New Roman"/>
              <w:sz w:val="22"/>
              <w:szCs w:val="22"/>
              <w:lang w:val="pl-PL"/>
            </w:rPr>
            <w:t>Spis treści</w:t>
          </w:r>
          <w:r w:rsidRPr="009B2710">
            <w:rPr>
              <w:rFonts w:ascii="Times New Roman" w:hAnsi="Times New Roman"/>
              <w:sz w:val="22"/>
              <w:szCs w:val="22"/>
            </w:rPr>
            <w:fldChar w:fldCharType="begin"/>
          </w:r>
          <w:r w:rsidRPr="005F25B1">
            <w:rPr>
              <w:rFonts w:ascii="Times New Roman" w:hAnsi="Times New Roman"/>
              <w:sz w:val="22"/>
              <w:szCs w:val="22"/>
              <w:lang w:val="pl-PL"/>
            </w:rPr>
            <w:instrText xml:space="preserve"> TOC \o "1-3" \h \z \u </w:instrText>
          </w:r>
          <w:r w:rsidRPr="009B2710">
            <w:rPr>
              <w:rFonts w:ascii="Times New Roman" w:hAnsi="Times New Roman"/>
              <w:sz w:val="22"/>
              <w:szCs w:val="22"/>
            </w:rPr>
            <w:fldChar w:fldCharType="separate"/>
          </w:r>
        </w:p>
        <w:p w:rsidR="00294F6A" w:rsidRDefault="00253A08">
          <w:pPr>
            <w:pStyle w:val="Spistreci1"/>
            <w:tabs>
              <w:tab w:val="left" w:pos="426"/>
              <w:tab w:val="right" w:leader="dot" w:pos="9061"/>
            </w:tabs>
            <w:rPr>
              <w:rFonts w:asciiTheme="minorHAnsi" w:eastAsiaTheme="minorEastAsia" w:hAnsiTheme="minorHAnsi" w:cstheme="minorBidi"/>
              <w:b w:val="0"/>
              <w:bCs w:val="0"/>
              <w:caps w:val="0"/>
              <w:noProof/>
              <w:sz w:val="22"/>
              <w:szCs w:val="22"/>
              <w:lang w:val="pl-PL" w:eastAsia="pl-PL" w:bidi="ar-SA"/>
            </w:rPr>
          </w:pPr>
          <w:hyperlink w:anchor="_Toc432674076" w:history="1">
            <w:r w:rsidR="00294F6A" w:rsidRPr="0048487E">
              <w:rPr>
                <w:rStyle w:val="Hipercze"/>
                <w:noProof/>
              </w:rPr>
              <w:t>1.</w:t>
            </w:r>
            <w:r w:rsidR="00294F6A">
              <w:rPr>
                <w:rFonts w:asciiTheme="minorHAnsi" w:eastAsiaTheme="minorEastAsia" w:hAnsiTheme="minorHAnsi" w:cstheme="minorBidi"/>
                <w:b w:val="0"/>
                <w:bCs w:val="0"/>
                <w:caps w:val="0"/>
                <w:noProof/>
                <w:sz w:val="22"/>
                <w:szCs w:val="22"/>
                <w:lang w:val="pl-PL" w:eastAsia="pl-PL" w:bidi="ar-SA"/>
              </w:rPr>
              <w:tab/>
            </w:r>
            <w:r w:rsidR="00294F6A" w:rsidRPr="0048487E">
              <w:rPr>
                <w:rStyle w:val="Hipercze"/>
                <w:noProof/>
              </w:rPr>
              <w:t>Wykaz skrótów</w:t>
            </w:r>
            <w:r w:rsidR="00294F6A">
              <w:rPr>
                <w:noProof/>
                <w:webHidden/>
              </w:rPr>
              <w:tab/>
            </w:r>
            <w:r w:rsidR="00294F6A">
              <w:rPr>
                <w:noProof/>
                <w:webHidden/>
              </w:rPr>
              <w:fldChar w:fldCharType="begin"/>
            </w:r>
            <w:r w:rsidR="00294F6A">
              <w:rPr>
                <w:noProof/>
                <w:webHidden/>
              </w:rPr>
              <w:instrText xml:space="preserve"> PAGEREF _Toc432674076 \h </w:instrText>
            </w:r>
            <w:r w:rsidR="00294F6A">
              <w:rPr>
                <w:noProof/>
                <w:webHidden/>
              </w:rPr>
            </w:r>
            <w:r w:rsidR="00294F6A">
              <w:rPr>
                <w:noProof/>
                <w:webHidden/>
              </w:rPr>
              <w:fldChar w:fldCharType="separate"/>
            </w:r>
            <w:r w:rsidR="00C51DB9">
              <w:rPr>
                <w:noProof/>
                <w:webHidden/>
              </w:rPr>
              <w:t>5</w:t>
            </w:r>
            <w:r w:rsidR="00294F6A">
              <w:rPr>
                <w:noProof/>
                <w:webHidden/>
              </w:rPr>
              <w:fldChar w:fldCharType="end"/>
            </w:r>
          </w:hyperlink>
        </w:p>
        <w:p w:rsidR="00294F6A" w:rsidRDefault="00253A08">
          <w:pPr>
            <w:pStyle w:val="Spistreci1"/>
            <w:tabs>
              <w:tab w:val="left" w:pos="426"/>
              <w:tab w:val="right" w:leader="dot" w:pos="9061"/>
            </w:tabs>
            <w:rPr>
              <w:rFonts w:asciiTheme="minorHAnsi" w:eastAsiaTheme="minorEastAsia" w:hAnsiTheme="minorHAnsi" w:cstheme="minorBidi"/>
              <w:b w:val="0"/>
              <w:bCs w:val="0"/>
              <w:caps w:val="0"/>
              <w:noProof/>
              <w:sz w:val="22"/>
              <w:szCs w:val="22"/>
              <w:lang w:val="pl-PL" w:eastAsia="pl-PL" w:bidi="ar-SA"/>
            </w:rPr>
          </w:pPr>
          <w:hyperlink w:anchor="_Toc432674077" w:history="1">
            <w:r w:rsidR="00294F6A" w:rsidRPr="0048487E">
              <w:rPr>
                <w:rStyle w:val="Hipercze"/>
                <w:noProof/>
              </w:rPr>
              <w:t>2.</w:t>
            </w:r>
            <w:r w:rsidR="00294F6A">
              <w:rPr>
                <w:rFonts w:asciiTheme="minorHAnsi" w:eastAsiaTheme="minorEastAsia" w:hAnsiTheme="minorHAnsi" w:cstheme="minorBidi"/>
                <w:b w:val="0"/>
                <w:bCs w:val="0"/>
                <w:caps w:val="0"/>
                <w:noProof/>
                <w:sz w:val="22"/>
                <w:szCs w:val="22"/>
                <w:lang w:val="pl-PL" w:eastAsia="pl-PL" w:bidi="ar-SA"/>
              </w:rPr>
              <w:tab/>
            </w:r>
            <w:r w:rsidR="00294F6A" w:rsidRPr="0048487E">
              <w:rPr>
                <w:rStyle w:val="Hipercze"/>
                <w:noProof/>
              </w:rPr>
              <w:t>Podstawa prawna</w:t>
            </w:r>
            <w:r w:rsidR="00294F6A">
              <w:rPr>
                <w:noProof/>
                <w:webHidden/>
              </w:rPr>
              <w:tab/>
            </w:r>
            <w:r w:rsidR="00294F6A">
              <w:rPr>
                <w:noProof/>
                <w:webHidden/>
              </w:rPr>
              <w:fldChar w:fldCharType="begin"/>
            </w:r>
            <w:r w:rsidR="00294F6A">
              <w:rPr>
                <w:noProof/>
                <w:webHidden/>
              </w:rPr>
              <w:instrText xml:space="preserve"> PAGEREF _Toc432674077 \h </w:instrText>
            </w:r>
            <w:r w:rsidR="00294F6A">
              <w:rPr>
                <w:noProof/>
                <w:webHidden/>
              </w:rPr>
            </w:r>
            <w:r w:rsidR="00294F6A">
              <w:rPr>
                <w:noProof/>
                <w:webHidden/>
              </w:rPr>
              <w:fldChar w:fldCharType="separate"/>
            </w:r>
            <w:r w:rsidR="00C51DB9">
              <w:rPr>
                <w:noProof/>
                <w:webHidden/>
              </w:rPr>
              <w:t>6</w:t>
            </w:r>
            <w:r w:rsidR="00294F6A">
              <w:rPr>
                <w:noProof/>
                <w:webHidden/>
              </w:rPr>
              <w:fldChar w:fldCharType="end"/>
            </w:r>
          </w:hyperlink>
        </w:p>
        <w:p w:rsidR="00294F6A" w:rsidRDefault="00253A08">
          <w:pPr>
            <w:pStyle w:val="Spistreci1"/>
            <w:tabs>
              <w:tab w:val="left" w:pos="426"/>
              <w:tab w:val="right" w:leader="dot" w:pos="9061"/>
            </w:tabs>
            <w:rPr>
              <w:rFonts w:asciiTheme="minorHAnsi" w:eastAsiaTheme="minorEastAsia" w:hAnsiTheme="minorHAnsi" w:cstheme="minorBidi"/>
              <w:b w:val="0"/>
              <w:bCs w:val="0"/>
              <w:caps w:val="0"/>
              <w:noProof/>
              <w:sz w:val="22"/>
              <w:szCs w:val="22"/>
              <w:lang w:val="pl-PL" w:eastAsia="pl-PL" w:bidi="ar-SA"/>
            </w:rPr>
          </w:pPr>
          <w:hyperlink w:anchor="_Toc432674078" w:history="1">
            <w:r w:rsidR="00294F6A" w:rsidRPr="0048487E">
              <w:rPr>
                <w:rStyle w:val="Hipercze"/>
                <w:noProof/>
              </w:rPr>
              <w:t>3.</w:t>
            </w:r>
            <w:r w:rsidR="00294F6A">
              <w:rPr>
                <w:rFonts w:asciiTheme="minorHAnsi" w:eastAsiaTheme="minorEastAsia" w:hAnsiTheme="minorHAnsi" w:cstheme="minorBidi"/>
                <w:b w:val="0"/>
                <w:bCs w:val="0"/>
                <w:caps w:val="0"/>
                <w:noProof/>
                <w:sz w:val="22"/>
                <w:szCs w:val="22"/>
                <w:lang w:val="pl-PL" w:eastAsia="pl-PL" w:bidi="ar-SA"/>
              </w:rPr>
              <w:tab/>
            </w:r>
            <w:r w:rsidR="00294F6A" w:rsidRPr="0048487E">
              <w:rPr>
                <w:rStyle w:val="Hipercze"/>
                <w:noProof/>
              </w:rPr>
              <w:t>Słowniczek pojęć</w:t>
            </w:r>
            <w:r w:rsidR="00294F6A">
              <w:rPr>
                <w:noProof/>
                <w:webHidden/>
              </w:rPr>
              <w:tab/>
            </w:r>
            <w:r w:rsidR="00294F6A">
              <w:rPr>
                <w:noProof/>
                <w:webHidden/>
              </w:rPr>
              <w:fldChar w:fldCharType="begin"/>
            </w:r>
            <w:r w:rsidR="00294F6A">
              <w:rPr>
                <w:noProof/>
                <w:webHidden/>
              </w:rPr>
              <w:instrText xml:space="preserve"> PAGEREF _Toc432674078 \h </w:instrText>
            </w:r>
            <w:r w:rsidR="00294F6A">
              <w:rPr>
                <w:noProof/>
                <w:webHidden/>
              </w:rPr>
            </w:r>
            <w:r w:rsidR="00294F6A">
              <w:rPr>
                <w:noProof/>
                <w:webHidden/>
              </w:rPr>
              <w:fldChar w:fldCharType="separate"/>
            </w:r>
            <w:r w:rsidR="00C51DB9">
              <w:rPr>
                <w:noProof/>
                <w:webHidden/>
              </w:rPr>
              <w:t>8</w:t>
            </w:r>
            <w:r w:rsidR="00294F6A">
              <w:rPr>
                <w:noProof/>
                <w:webHidden/>
              </w:rPr>
              <w:fldChar w:fldCharType="end"/>
            </w:r>
          </w:hyperlink>
        </w:p>
        <w:p w:rsidR="00294F6A" w:rsidRDefault="00253A08">
          <w:pPr>
            <w:pStyle w:val="Spistreci1"/>
            <w:tabs>
              <w:tab w:val="left" w:pos="426"/>
              <w:tab w:val="right" w:leader="dot" w:pos="9061"/>
            </w:tabs>
            <w:rPr>
              <w:rFonts w:asciiTheme="minorHAnsi" w:eastAsiaTheme="minorEastAsia" w:hAnsiTheme="minorHAnsi" w:cstheme="minorBidi"/>
              <w:b w:val="0"/>
              <w:bCs w:val="0"/>
              <w:caps w:val="0"/>
              <w:noProof/>
              <w:sz w:val="22"/>
              <w:szCs w:val="22"/>
              <w:lang w:val="pl-PL" w:eastAsia="pl-PL" w:bidi="ar-SA"/>
            </w:rPr>
          </w:pPr>
          <w:hyperlink w:anchor="_Toc432674079" w:history="1">
            <w:r w:rsidR="00294F6A" w:rsidRPr="0048487E">
              <w:rPr>
                <w:rStyle w:val="Hipercze"/>
                <w:noProof/>
              </w:rPr>
              <w:t>4.</w:t>
            </w:r>
            <w:r w:rsidR="00294F6A">
              <w:rPr>
                <w:rFonts w:asciiTheme="minorHAnsi" w:eastAsiaTheme="minorEastAsia" w:hAnsiTheme="minorHAnsi" w:cstheme="minorBidi"/>
                <w:b w:val="0"/>
                <w:bCs w:val="0"/>
                <w:caps w:val="0"/>
                <w:noProof/>
                <w:sz w:val="22"/>
                <w:szCs w:val="22"/>
                <w:lang w:val="pl-PL" w:eastAsia="pl-PL" w:bidi="ar-SA"/>
              </w:rPr>
              <w:tab/>
            </w:r>
            <w:r w:rsidR="00294F6A" w:rsidRPr="0048487E">
              <w:rPr>
                <w:rStyle w:val="Hipercze"/>
                <w:noProof/>
              </w:rPr>
              <w:t>Cel, zakres regulacji oraz obowiązywanie wytycznych</w:t>
            </w:r>
            <w:r w:rsidR="00294F6A">
              <w:rPr>
                <w:noProof/>
                <w:webHidden/>
              </w:rPr>
              <w:tab/>
            </w:r>
            <w:r w:rsidR="00294F6A">
              <w:rPr>
                <w:noProof/>
                <w:webHidden/>
              </w:rPr>
              <w:fldChar w:fldCharType="begin"/>
            </w:r>
            <w:r w:rsidR="00294F6A">
              <w:rPr>
                <w:noProof/>
                <w:webHidden/>
              </w:rPr>
              <w:instrText xml:space="preserve"> PAGEREF _Toc432674079 \h </w:instrText>
            </w:r>
            <w:r w:rsidR="00294F6A">
              <w:rPr>
                <w:noProof/>
                <w:webHidden/>
              </w:rPr>
            </w:r>
            <w:r w:rsidR="00294F6A">
              <w:rPr>
                <w:noProof/>
                <w:webHidden/>
              </w:rPr>
              <w:fldChar w:fldCharType="separate"/>
            </w:r>
            <w:r w:rsidR="00C51DB9">
              <w:rPr>
                <w:noProof/>
                <w:webHidden/>
              </w:rPr>
              <w:t>13</w:t>
            </w:r>
            <w:r w:rsidR="00294F6A">
              <w:rPr>
                <w:noProof/>
                <w:webHidden/>
              </w:rPr>
              <w:fldChar w:fldCharType="end"/>
            </w:r>
          </w:hyperlink>
        </w:p>
        <w:p w:rsidR="00294F6A" w:rsidRDefault="00253A08">
          <w:pPr>
            <w:pStyle w:val="Spistreci1"/>
            <w:tabs>
              <w:tab w:val="left" w:pos="426"/>
              <w:tab w:val="right" w:leader="dot" w:pos="9061"/>
            </w:tabs>
            <w:rPr>
              <w:rFonts w:asciiTheme="minorHAnsi" w:eastAsiaTheme="minorEastAsia" w:hAnsiTheme="minorHAnsi" w:cstheme="minorBidi"/>
              <w:b w:val="0"/>
              <w:bCs w:val="0"/>
              <w:caps w:val="0"/>
              <w:noProof/>
              <w:sz w:val="22"/>
              <w:szCs w:val="22"/>
              <w:lang w:val="pl-PL" w:eastAsia="pl-PL" w:bidi="ar-SA"/>
            </w:rPr>
          </w:pPr>
          <w:hyperlink w:anchor="_Toc432674080" w:history="1">
            <w:r w:rsidR="00294F6A" w:rsidRPr="0048487E">
              <w:rPr>
                <w:rStyle w:val="Hipercze"/>
                <w:noProof/>
              </w:rPr>
              <w:t>5.</w:t>
            </w:r>
            <w:r w:rsidR="00294F6A">
              <w:rPr>
                <w:rFonts w:asciiTheme="minorHAnsi" w:eastAsiaTheme="minorEastAsia" w:hAnsiTheme="minorHAnsi" w:cstheme="minorBidi"/>
                <w:b w:val="0"/>
                <w:bCs w:val="0"/>
                <w:caps w:val="0"/>
                <w:noProof/>
                <w:sz w:val="22"/>
                <w:szCs w:val="22"/>
                <w:lang w:val="pl-PL" w:eastAsia="pl-PL" w:bidi="ar-SA"/>
              </w:rPr>
              <w:tab/>
            </w:r>
            <w:r w:rsidR="00294F6A" w:rsidRPr="0048487E">
              <w:rPr>
                <w:rStyle w:val="Hipercze"/>
                <w:noProof/>
              </w:rPr>
              <w:t>Wspólne warunki i procedury w zakresie kwalifikowalności projektów</w:t>
            </w:r>
            <w:r w:rsidR="00294F6A">
              <w:rPr>
                <w:noProof/>
                <w:webHidden/>
              </w:rPr>
              <w:tab/>
            </w:r>
            <w:r w:rsidR="00294F6A">
              <w:rPr>
                <w:noProof/>
                <w:webHidden/>
              </w:rPr>
              <w:fldChar w:fldCharType="begin"/>
            </w:r>
            <w:r w:rsidR="00294F6A">
              <w:rPr>
                <w:noProof/>
                <w:webHidden/>
              </w:rPr>
              <w:instrText xml:space="preserve"> PAGEREF _Toc432674080 \h </w:instrText>
            </w:r>
            <w:r w:rsidR="00294F6A">
              <w:rPr>
                <w:noProof/>
                <w:webHidden/>
              </w:rPr>
            </w:r>
            <w:r w:rsidR="00294F6A">
              <w:rPr>
                <w:noProof/>
                <w:webHidden/>
              </w:rPr>
              <w:fldChar w:fldCharType="separate"/>
            </w:r>
            <w:r w:rsidR="00C51DB9">
              <w:rPr>
                <w:noProof/>
                <w:webHidden/>
              </w:rPr>
              <w:t>14</w:t>
            </w:r>
            <w:r w:rsidR="00294F6A">
              <w:rPr>
                <w:noProof/>
                <w:webHidden/>
              </w:rPr>
              <w:fldChar w:fldCharType="end"/>
            </w:r>
          </w:hyperlink>
        </w:p>
        <w:p w:rsidR="00294F6A" w:rsidRDefault="00253A08">
          <w:pPr>
            <w:pStyle w:val="Spistreci2"/>
            <w:tabs>
              <w:tab w:val="left" w:pos="1132"/>
            </w:tabs>
            <w:rPr>
              <w:rFonts w:asciiTheme="minorHAnsi" w:eastAsiaTheme="minorEastAsia" w:hAnsiTheme="minorHAnsi" w:cstheme="minorBidi"/>
              <w:noProof/>
              <w:color w:val="auto"/>
              <w:lang w:val="pl-PL" w:eastAsia="pl-PL" w:bidi="ar-SA"/>
            </w:rPr>
          </w:pPr>
          <w:hyperlink w:anchor="_Toc432674081" w:history="1">
            <w:r w:rsidR="00294F6A" w:rsidRPr="0048487E">
              <w:rPr>
                <w:rStyle w:val="Hipercze"/>
                <w:noProof/>
              </w:rPr>
              <w:t>5.1.</w:t>
            </w:r>
            <w:r w:rsidR="00294F6A">
              <w:rPr>
                <w:rFonts w:asciiTheme="minorHAnsi" w:eastAsiaTheme="minorEastAsia" w:hAnsiTheme="minorHAnsi" w:cstheme="minorBidi"/>
                <w:noProof/>
                <w:color w:val="auto"/>
                <w:lang w:val="pl-PL" w:eastAsia="pl-PL" w:bidi="ar-SA"/>
              </w:rPr>
              <w:tab/>
            </w:r>
            <w:r w:rsidR="00294F6A" w:rsidRPr="0048487E">
              <w:rPr>
                <w:rStyle w:val="Hipercze"/>
                <w:noProof/>
              </w:rPr>
              <w:t>Zasięg geograficzny kwalifikowalności</w:t>
            </w:r>
            <w:r w:rsidR="00294F6A">
              <w:rPr>
                <w:noProof/>
                <w:webHidden/>
              </w:rPr>
              <w:tab/>
            </w:r>
            <w:r w:rsidR="00294F6A">
              <w:rPr>
                <w:noProof/>
                <w:webHidden/>
              </w:rPr>
              <w:fldChar w:fldCharType="begin"/>
            </w:r>
            <w:r w:rsidR="00294F6A">
              <w:rPr>
                <w:noProof/>
                <w:webHidden/>
              </w:rPr>
              <w:instrText xml:space="preserve"> PAGEREF _Toc432674081 \h </w:instrText>
            </w:r>
            <w:r w:rsidR="00294F6A">
              <w:rPr>
                <w:noProof/>
                <w:webHidden/>
              </w:rPr>
            </w:r>
            <w:r w:rsidR="00294F6A">
              <w:rPr>
                <w:noProof/>
                <w:webHidden/>
              </w:rPr>
              <w:fldChar w:fldCharType="separate"/>
            </w:r>
            <w:r w:rsidR="00C51DB9">
              <w:rPr>
                <w:noProof/>
                <w:webHidden/>
              </w:rPr>
              <w:t>14</w:t>
            </w:r>
            <w:r w:rsidR="00294F6A">
              <w:rPr>
                <w:noProof/>
                <w:webHidden/>
              </w:rPr>
              <w:fldChar w:fldCharType="end"/>
            </w:r>
          </w:hyperlink>
        </w:p>
        <w:p w:rsidR="00294F6A" w:rsidRDefault="00253A08">
          <w:pPr>
            <w:pStyle w:val="Spistreci2"/>
            <w:tabs>
              <w:tab w:val="left" w:pos="1132"/>
            </w:tabs>
            <w:rPr>
              <w:rFonts w:asciiTheme="minorHAnsi" w:eastAsiaTheme="minorEastAsia" w:hAnsiTheme="minorHAnsi" w:cstheme="minorBidi"/>
              <w:noProof/>
              <w:color w:val="auto"/>
              <w:lang w:val="pl-PL" w:eastAsia="pl-PL" w:bidi="ar-SA"/>
            </w:rPr>
          </w:pPr>
          <w:hyperlink w:anchor="_Toc432674082" w:history="1">
            <w:r w:rsidR="00294F6A" w:rsidRPr="0048487E">
              <w:rPr>
                <w:rStyle w:val="Hipercze"/>
                <w:noProof/>
              </w:rPr>
              <w:t>5.2.</w:t>
            </w:r>
            <w:r w:rsidR="00294F6A">
              <w:rPr>
                <w:rFonts w:asciiTheme="minorHAnsi" w:eastAsiaTheme="minorEastAsia" w:hAnsiTheme="minorHAnsi" w:cstheme="minorBidi"/>
                <w:noProof/>
                <w:color w:val="auto"/>
                <w:lang w:val="pl-PL" w:eastAsia="pl-PL" w:bidi="ar-SA"/>
              </w:rPr>
              <w:tab/>
            </w:r>
            <w:r w:rsidR="00294F6A" w:rsidRPr="0048487E">
              <w:rPr>
                <w:rStyle w:val="Hipercze"/>
                <w:noProof/>
              </w:rPr>
              <w:t>Ocena kwalifikowalności projektu</w:t>
            </w:r>
            <w:r w:rsidR="00294F6A">
              <w:rPr>
                <w:noProof/>
                <w:webHidden/>
              </w:rPr>
              <w:tab/>
            </w:r>
            <w:r w:rsidR="00294F6A">
              <w:rPr>
                <w:noProof/>
                <w:webHidden/>
              </w:rPr>
              <w:fldChar w:fldCharType="begin"/>
            </w:r>
            <w:r w:rsidR="00294F6A">
              <w:rPr>
                <w:noProof/>
                <w:webHidden/>
              </w:rPr>
              <w:instrText xml:space="preserve"> PAGEREF _Toc432674082 \h </w:instrText>
            </w:r>
            <w:r w:rsidR="00294F6A">
              <w:rPr>
                <w:noProof/>
                <w:webHidden/>
              </w:rPr>
            </w:r>
            <w:r w:rsidR="00294F6A">
              <w:rPr>
                <w:noProof/>
                <w:webHidden/>
              </w:rPr>
              <w:fldChar w:fldCharType="separate"/>
            </w:r>
            <w:r w:rsidR="00C51DB9">
              <w:rPr>
                <w:noProof/>
                <w:webHidden/>
              </w:rPr>
              <w:t>14</w:t>
            </w:r>
            <w:r w:rsidR="00294F6A">
              <w:rPr>
                <w:noProof/>
                <w:webHidden/>
              </w:rPr>
              <w:fldChar w:fldCharType="end"/>
            </w:r>
          </w:hyperlink>
        </w:p>
        <w:p w:rsidR="00294F6A" w:rsidRDefault="00253A08">
          <w:pPr>
            <w:pStyle w:val="Spistreci2"/>
            <w:tabs>
              <w:tab w:val="left" w:pos="1132"/>
            </w:tabs>
            <w:rPr>
              <w:rFonts w:asciiTheme="minorHAnsi" w:eastAsiaTheme="minorEastAsia" w:hAnsiTheme="minorHAnsi" w:cstheme="minorBidi"/>
              <w:noProof/>
              <w:color w:val="auto"/>
              <w:lang w:val="pl-PL" w:eastAsia="pl-PL" w:bidi="ar-SA"/>
            </w:rPr>
          </w:pPr>
          <w:hyperlink w:anchor="_Toc432674083" w:history="1">
            <w:r w:rsidR="00294F6A" w:rsidRPr="0048487E">
              <w:rPr>
                <w:rStyle w:val="Hipercze"/>
                <w:noProof/>
              </w:rPr>
              <w:t>5.3.</w:t>
            </w:r>
            <w:r w:rsidR="00294F6A">
              <w:rPr>
                <w:rFonts w:asciiTheme="minorHAnsi" w:eastAsiaTheme="minorEastAsia" w:hAnsiTheme="minorHAnsi" w:cstheme="minorBidi"/>
                <w:noProof/>
                <w:color w:val="auto"/>
                <w:lang w:val="pl-PL" w:eastAsia="pl-PL" w:bidi="ar-SA"/>
              </w:rPr>
              <w:tab/>
            </w:r>
            <w:r w:rsidR="00294F6A" w:rsidRPr="0048487E">
              <w:rPr>
                <w:rStyle w:val="Hipercze"/>
                <w:noProof/>
              </w:rPr>
              <w:t>Trwałość projektu</w:t>
            </w:r>
            <w:r w:rsidR="00294F6A">
              <w:rPr>
                <w:noProof/>
                <w:webHidden/>
              </w:rPr>
              <w:tab/>
            </w:r>
            <w:r w:rsidR="00294F6A">
              <w:rPr>
                <w:noProof/>
                <w:webHidden/>
              </w:rPr>
              <w:fldChar w:fldCharType="begin"/>
            </w:r>
            <w:r w:rsidR="00294F6A">
              <w:rPr>
                <w:noProof/>
                <w:webHidden/>
              </w:rPr>
              <w:instrText xml:space="preserve"> PAGEREF _Toc432674083 \h </w:instrText>
            </w:r>
            <w:r w:rsidR="00294F6A">
              <w:rPr>
                <w:noProof/>
                <w:webHidden/>
              </w:rPr>
            </w:r>
            <w:r w:rsidR="00294F6A">
              <w:rPr>
                <w:noProof/>
                <w:webHidden/>
              </w:rPr>
              <w:fldChar w:fldCharType="separate"/>
            </w:r>
            <w:r w:rsidR="00C51DB9">
              <w:rPr>
                <w:noProof/>
                <w:webHidden/>
              </w:rPr>
              <w:t>14</w:t>
            </w:r>
            <w:r w:rsidR="00294F6A">
              <w:rPr>
                <w:noProof/>
                <w:webHidden/>
              </w:rPr>
              <w:fldChar w:fldCharType="end"/>
            </w:r>
          </w:hyperlink>
        </w:p>
        <w:p w:rsidR="00294F6A" w:rsidRDefault="00253A08">
          <w:pPr>
            <w:pStyle w:val="Spistreci1"/>
            <w:tabs>
              <w:tab w:val="left" w:pos="426"/>
              <w:tab w:val="right" w:leader="dot" w:pos="9061"/>
            </w:tabs>
            <w:rPr>
              <w:rFonts w:asciiTheme="minorHAnsi" w:eastAsiaTheme="minorEastAsia" w:hAnsiTheme="minorHAnsi" w:cstheme="minorBidi"/>
              <w:b w:val="0"/>
              <w:bCs w:val="0"/>
              <w:caps w:val="0"/>
              <w:noProof/>
              <w:sz w:val="22"/>
              <w:szCs w:val="22"/>
              <w:lang w:val="pl-PL" w:eastAsia="pl-PL" w:bidi="ar-SA"/>
            </w:rPr>
          </w:pPr>
          <w:hyperlink w:anchor="_Toc432674084" w:history="1">
            <w:r w:rsidR="00294F6A" w:rsidRPr="0048487E">
              <w:rPr>
                <w:rStyle w:val="Hipercze"/>
                <w:noProof/>
              </w:rPr>
              <w:t>6.</w:t>
            </w:r>
            <w:r w:rsidR="00294F6A">
              <w:rPr>
                <w:rFonts w:asciiTheme="minorHAnsi" w:eastAsiaTheme="minorEastAsia" w:hAnsiTheme="minorHAnsi" w:cstheme="minorBidi"/>
                <w:b w:val="0"/>
                <w:bCs w:val="0"/>
                <w:caps w:val="0"/>
                <w:noProof/>
                <w:sz w:val="22"/>
                <w:szCs w:val="22"/>
                <w:lang w:val="pl-PL" w:eastAsia="pl-PL" w:bidi="ar-SA"/>
              </w:rPr>
              <w:tab/>
            </w:r>
            <w:r w:rsidR="00294F6A" w:rsidRPr="0048487E">
              <w:rPr>
                <w:rStyle w:val="Hipercze"/>
                <w:noProof/>
              </w:rPr>
              <w:t>Wspólne warunki i procedury w zakresie kwalifikowalności wydatków</w:t>
            </w:r>
            <w:r w:rsidR="00294F6A">
              <w:rPr>
                <w:noProof/>
                <w:webHidden/>
              </w:rPr>
              <w:tab/>
            </w:r>
            <w:r w:rsidR="00294F6A">
              <w:rPr>
                <w:noProof/>
                <w:webHidden/>
              </w:rPr>
              <w:fldChar w:fldCharType="begin"/>
            </w:r>
            <w:r w:rsidR="00294F6A">
              <w:rPr>
                <w:noProof/>
                <w:webHidden/>
              </w:rPr>
              <w:instrText xml:space="preserve"> PAGEREF _Toc432674084 \h </w:instrText>
            </w:r>
            <w:r w:rsidR="00294F6A">
              <w:rPr>
                <w:noProof/>
                <w:webHidden/>
              </w:rPr>
            </w:r>
            <w:r w:rsidR="00294F6A">
              <w:rPr>
                <w:noProof/>
                <w:webHidden/>
              </w:rPr>
              <w:fldChar w:fldCharType="separate"/>
            </w:r>
            <w:r w:rsidR="00C51DB9">
              <w:rPr>
                <w:noProof/>
                <w:webHidden/>
              </w:rPr>
              <w:t>16</w:t>
            </w:r>
            <w:r w:rsidR="00294F6A">
              <w:rPr>
                <w:noProof/>
                <w:webHidden/>
              </w:rPr>
              <w:fldChar w:fldCharType="end"/>
            </w:r>
          </w:hyperlink>
        </w:p>
        <w:p w:rsidR="00294F6A" w:rsidRDefault="00253A08">
          <w:pPr>
            <w:pStyle w:val="Spistreci2"/>
            <w:tabs>
              <w:tab w:val="left" w:pos="1132"/>
            </w:tabs>
            <w:rPr>
              <w:rFonts w:asciiTheme="minorHAnsi" w:eastAsiaTheme="minorEastAsia" w:hAnsiTheme="minorHAnsi" w:cstheme="minorBidi"/>
              <w:noProof/>
              <w:color w:val="auto"/>
              <w:lang w:val="pl-PL" w:eastAsia="pl-PL" w:bidi="ar-SA"/>
            </w:rPr>
          </w:pPr>
          <w:hyperlink w:anchor="_Toc432674085" w:history="1">
            <w:r w:rsidR="00294F6A" w:rsidRPr="0048487E">
              <w:rPr>
                <w:rStyle w:val="Hipercze"/>
                <w:noProof/>
              </w:rPr>
              <w:t>6.1.</w:t>
            </w:r>
            <w:r w:rsidR="00294F6A">
              <w:rPr>
                <w:rFonts w:asciiTheme="minorHAnsi" w:eastAsiaTheme="minorEastAsia" w:hAnsiTheme="minorHAnsi" w:cstheme="minorBidi"/>
                <w:noProof/>
                <w:color w:val="auto"/>
                <w:lang w:val="pl-PL" w:eastAsia="pl-PL" w:bidi="ar-SA"/>
              </w:rPr>
              <w:tab/>
            </w:r>
            <w:r w:rsidR="00294F6A" w:rsidRPr="0048487E">
              <w:rPr>
                <w:rStyle w:val="Hipercze"/>
                <w:noProof/>
              </w:rPr>
              <w:t>Ramy czasowe kwalifikowalności</w:t>
            </w:r>
            <w:r w:rsidR="00294F6A">
              <w:rPr>
                <w:noProof/>
                <w:webHidden/>
              </w:rPr>
              <w:tab/>
            </w:r>
            <w:r w:rsidR="00294F6A">
              <w:rPr>
                <w:noProof/>
                <w:webHidden/>
              </w:rPr>
              <w:fldChar w:fldCharType="begin"/>
            </w:r>
            <w:r w:rsidR="00294F6A">
              <w:rPr>
                <w:noProof/>
                <w:webHidden/>
              </w:rPr>
              <w:instrText xml:space="preserve"> PAGEREF _Toc432674085 \h </w:instrText>
            </w:r>
            <w:r w:rsidR="00294F6A">
              <w:rPr>
                <w:noProof/>
                <w:webHidden/>
              </w:rPr>
            </w:r>
            <w:r w:rsidR="00294F6A">
              <w:rPr>
                <w:noProof/>
                <w:webHidden/>
              </w:rPr>
              <w:fldChar w:fldCharType="separate"/>
            </w:r>
            <w:r w:rsidR="00C51DB9">
              <w:rPr>
                <w:noProof/>
                <w:webHidden/>
              </w:rPr>
              <w:t>16</w:t>
            </w:r>
            <w:r w:rsidR="00294F6A">
              <w:rPr>
                <w:noProof/>
                <w:webHidden/>
              </w:rPr>
              <w:fldChar w:fldCharType="end"/>
            </w:r>
          </w:hyperlink>
        </w:p>
        <w:p w:rsidR="00294F6A" w:rsidRDefault="00253A08">
          <w:pPr>
            <w:pStyle w:val="Spistreci3"/>
            <w:tabs>
              <w:tab w:val="right" w:leader="dot" w:pos="9061"/>
            </w:tabs>
            <w:rPr>
              <w:rFonts w:asciiTheme="minorHAnsi" w:eastAsiaTheme="minorEastAsia" w:hAnsiTheme="minorHAnsi" w:cstheme="minorBidi"/>
              <w:lang w:val="pl-PL" w:bidi="ar-SA"/>
            </w:rPr>
          </w:pPr>
          <w:hyperlink w:anchor="_Toc432674086" w:history="1">
            <w:r w:rsidR="00294F6A" w:rsidRPr="0048487E">
              <w:rPr>
                <w:rStyle w:val="Hipercze"/>
                <w:lang w:val="pl-PL"/>
              </w:rPr>
              <w:t>6.1.1 Ramy czasowe kwalifikowalności, a zwrot kwot zatrzymanych</w:t>
            </w:r>
            <w:r w:rsidR="00294F6A">
              <w:rPr>
                <w:webHidden/>
              </w:rPr>
              <w:tab/>
            </w:r>
            <w:r w:rsidR="00294F6A">
              <w:rPr>
                <w:webHidden/>
              </w:rPr>
              <w:fldChar w:fldCharType="begin"/>
            </w:r>
            <w:r w:rsidR="00294F6A">
              <w:rPr>
                <w:webHidden/>
              </w:rPr>
              <w:instrText xml:space="preserve"> PAGEREF _Toc432674086 \h </w:instrText>
            </w:r>
            <w:r w:rsidR="00294F6A">
              <w:rPr>
                <w:webHidden/>
              </w:rPr>
            </w:r>
            <w:r w:rsidR="00294F6A">
              <w:rPr>
                <w:webHidden/>
              </w:rPr>
              <w:fldChar w:fldCharType="separate"/>
            </w:r>
            <w:r w:rsidR="00C51DB9">
              <w:rPr>
                <w:webHidden/>
              </w:rPr>
              <w:t>17</w:t>
            </w:r>
            <w:r w:rsidR="00294F6A">
              <w:rPr>
                <w:webHidden/>
              </w:rPr>
              <w:fldChar w:fldCharType="end"/>
            </w:r>
          </w:hyperlink>
        </w:p>
        <w:p w:rsidR="00294F6A" w:rsidRDefault="00253A08">
          <w:pPr>
            <w:pStyle w:val="Spistreci3"/>
            <w:tabs>
              <w:tab w:val="right" w:leader="dot" w:pos="9061"/>
            </w:tabs>
            <w:rPr>
              <w:rFonts w:asciiTheme="minorHAnsi" w:eastAsiaTheme="minorEastAsia" w:hAnsiTheme="minorHAnsi" w:cstheme="minorBidi"/>
              <w:lang w:val="pl-PL" w:bidi="ar-SA"/>
            </w:rPr>
          </w:pPr>
          <w:hyperlink w:anchor="_Toc432674087" w:history="1">
            <w:r w:rsidR="00294F6A" w:rsidRPr="0048487E">
              <w:rPr>
                <w:rStyle w:val="Hipercze"/>
                <w:lang w:val="pl-PL"/>
              </w:rPr>
              <w:t>6.1.2 Ramy czasowe ponoszenia wydatków w przypadku instrumentów finansowych</w:t>
            </w:r>
            <w:r w:rsidR="00294F6A">
              <w:rPr>
                <w:webHidden/>
              </w:rPr>
              <w:tab/>
            </w:r>
            <w:r w:rsidR="00294F6A">
              <w:rPr>
                <w:webHidden/>
              </w:rPr>
              <w:fldChar w:fldCharType="begin"/>
            </w:r>
            <w:r w:rsidR="00294F6A">
              <w:rPr>
                <w:webHidden/>
              </w:rPr>
              <w:instrText xml:space="preserve"> PAGEREF _Toc432674087 \h </w:instrText>
            </w:r>
            <w:r w:rsidR="00294F6A">
              <w:rPr>
                <w:webHidden/>
              </w:rPr>
            </w:r>
            <w:r w:rsidR="00294F6A">
              <w:rPr>
                <w:webHidden/>
              </w:rPr>
              <w:fldChar w:fldCharType="separate"/>
            </w:r>
            <w:r w:rsidR="00C51DB9">
              <w:rPr>
                <w:webHidden/>
              </w:rPr>
              <w:t>17</w:t>
            </w:r>
            <w:r w:rsidR="00294F6A">
              <w:rPr>
                <w:webHidden/>
              </w:rPr>
              <w:fldChar w:fldCharType="end"/>
            </w:r>
          </w:hyperlink>
        </w:p>
        <w:p w:rsidR="00294F6A" w:rsidRDefault="00253A08">
          <w:pPr>
            <w:pStyle w:val="Spistreci2"/>
            <w:tabs>
              <w:tab w:val="left" w:pos="1132"/>
            </w:tabs>
            <w:rPr>
              <w:rFonts w:asciiTheme="minorHAnsi" w:eastAsiaTheme="minorEastAsia" w:hAnsiTheme="minorHAnsi" w:cstheme="minorBidi"/>
              <w:noProof/>
              <w:color w:val="auto"/>
              <w:lang w:val="pl-PL" w:eastAsia="pl-PL" w:bidi="ar-SA"/>
            </w:rPr>
          </w:pPr>
          <w:hyperlink w:anchor="_Toc432674088" w:history="1">
            <w:r w:rsidR="00294F6A" w:rsidRPr="0048487E">
              <w:rPr>
                <w:rStyle w:val="Hipercze"/>
                <w:noProof/>
              </w:rPr>
              <w:t>6.2.</w:t>
            </w:r>
            <w:r w:rsidR="00294F6A">
              <w:rPr>
                <w:rFonts w:asciiTheme="minorHAnsi" w:eastAsiaTheme="minorEastAsia" w:hAnsiTheme="minorHAnsi" w:cstheme="minorBidi"/>
                <w:noProof/>
                <w:color w:val="auto"/>
                <w:lang w:val="pl-PL" w:eastAsia="pl-PL" w:bidi="ar-SA"/>
              </w:rPr>
              <w:tab/>
            </w:r>
            <w:r w:rsidR="00294F6A" w:rsidRPr="0048487E">
              <w:rPr>
                <w:rStyle w:val="Hipercze"/>
                <w:noProof/>
              </w:rPr>
              <w:t>Ocena kwalifikowalności wydatków</w:t>
            </w:r>
            <w:r w:rsidR="00294F6A">
              <w:rPr>
                <w:noProof/>
                <w:webHidden/>
              </w:rPr>
              <w:tab/>
            </w:r>
            <w:r w:rsidR="00294F6A">
              <w:rPr>
                <w:noProof/>
                <w:webHidden/>
              </w:rPr>
              <w:fldChar w:fldCharType="begin"/>
            </w:r>
            <w:r w:rsidR="00294F6A">
              <w:rPr>
                <w:noProof/>
                <w:webHidden/>
              </w:rPr>
              <w:instrText xml:space="preserve"> PAGEREF _Toc432674088 \h </w:instrText>
            </w:r>
            <w:r w:rsidR="00294F6A">
              <w:rPr>
                <w:noProof/>
                <w:webHidden/>
              </w:rPr>
            </w:r>
            <w:r w:rsidR="00294F6A">
              <w:rPr>
                <w:noProof/>
                <w:webHidden/>
              </w:rPr>
              <w:fldChar w:fldCharType="separate"/>
            </w:r>
            <w:r w:rsidR="00C51DB9">
              <w:rPr>
                <w:noProof/>
                <w:webHidden/>
              </w:rPr>
              <w:t>18</w:t>
            </w:r>
            <w:r w:rsidR="00294F6A">
              <w:rPr>
                <w:noProof/>
                <w:webHidden/>
              </w:rPr>
              <w:fldChar w:fldCharType="end"/>
            </w:r>
          </w:hyperlink>
        </w:p>
        <w:p w:rsidR="00294F6A" w:rsidRDefault="00253A08">
          <w:pPr>
            <w:pStyle w:val="Spistreci3"/>
            <w:tabs>
              <w:tab w:val="right" w:leader="dot" w:pos="9061"/>
            </w:tabs>
            <w:rPr>
              <w:rFonts w:asciiTheme="minorHAnsi" w:eastAsiaTheme="minorEastAsia" w:hAnsiTheme="minorHAnsi" w:cstheme="minorBidi"/>
              <w:lang w:val="pl-PL" w:bidi="ar-SA"/>
            </w:rPr>
          </w:pPr>
          <w:hyperlink w:anchor="_Toc432674089" w:history="1">
            <w:r w:rsidR="00294F6A" w:rsidRPr="0048487E">
              <w:rPr>
                <w:rStyle w:val="Hipercze"/>
                <w:lang w:val="pl-PL"/>
              </w:rPr>
              <w:t>6.2.1. Podmiot ponoszący wydatki</w:t>
            </w:r>
            <w:r w:rsidR="00294F6A">
              <w:rPr>
                <w:webHidden/>
              </w:rPr>
              <w:tab/>
            </w:r>
            <w:r w:rsidR="00294F6A">
              <w:rPr>
                <w:webHidden/>
              </w:rPr>
              <w:fldChar w:fldCharType="begin"/>
            </w:r>
            <w:r w:rsidR="00294F6A">
              <w:rPr>
                <w:webHidden/>
              </w:rPr>
              <w:instrText xml:space="preserve"> PAGEREF _Toc432674089 \h </w:instrText>
            </w:r>
            <w:r w:rsidR="00294F6A">
              <w:rPr>
                <w:webHidden/>
              </w:rPr>
            </w:r>
            <w:r w:rsidR="00294F6A">
              <w:rPr>
                <w:webHidden/>
              </w:rPr>
              <w:fldChar w:fldCharType="separate"/>
            </w:r>
            <w:r w:rsidR="00C51DB9">
              <w:rPr>
                <w:webHidden/>
              </w:rPr>
              <w:t>19</w:t>
            </w:r>
            <w:r w:rsidR="00294F6A">
              <w:rPr>
                <w:webHidden/>
              </w:rPr>
              <w:fldChar w:fldCharType="end"/>
            </w:r>
          </w:hyperlink>
        </w:p>
        <w:p w:rsidR="00294F6A" w:rsidRDefault="00253A08">
          <w:pPr>
            <w:pStyle w:val="Spistreci3"/>
            <w:tabs>
              <w:tab w:val="left" w:pos="849"/>
              <w:tab w:val="right" w:leader="dot" w:pos="9061"/>
            </w:tabs>
            <w:rPr>
              <w:rFonts w:asciiTheme="minorHAnsi" w:eastAsiaTheme="minorEastAsia" w:hAnsiTheme="minorHAnsi" w:cstheme="minorBidi"/>
              <w:lang w:val="pl-PL" w:bidi="ar-SA"/>
            </w:rPr>
          </w:pPr>
          <w:hyperlink w:anchor="_Toc432674090" w:history="1">
            <w:r w:rsidR="00294F6A" w:rsidRPr="0048487E">
              <w:rPr>
                <w:rStyle w:val="Hipercze"/>
                <w:lang w:val="pl-PL"/>
              </w:rPr>
              <w:t>6.</w:t>
            </w:r>
            <w:r w:rsidR="00294F6A">
              <w:rPr>
                <w:rFonts w:asciiTheme="minorHAnsi" w:eastAsiaTheme="minorEastAsia" w:hAnsiTheme="minorHAnsi" w:cstheme="minorBidi"/>
                <w:lang w:val="pl-PL" w:bidi="ar-SA"/>
              </w:rPr>
              <w:tab/>
            </w:r>
            <w:r w:rsidR="00294F6A" w:rsidRPr="0048487E">
              <w:rPr>
                <w:rStyle w:val="Hipercze"/>
                <w:lang w:val="pl-PL"/>
              </w:rPr>
              <w:t>2.2.Dokumentowanie wydatków</w:t>
            </w:r>
            <w:r w:rsidR="00294F6A">
              <w:rPr>
                <w:webHidden/>
              </w:rPr>
              <w:tab/>
            </w:r>
            <w:r w:rsidR="00294F6A">
              <w:rPr>
                <w:webHidden/>
              </w:rPr>
              <w:fldChar w:fldCharType="begin"/>
            </w:r>
            <w:r w:rsidR="00294F6A">
              <w:rPr>
                <w:webHidden/>
              </w:rPr>
              <w:instrText xml:space="preserve"> PAGEREF _Toc432674090 \h </w:instrText>
            </w:r>
            <w:r w:rsidR="00294F6A">
              <w:rPr>
                <w:webHidden/>
              </w:rPr>
            </w:r>
            <w:r w:rsidR="00294F6A">
              <w:rPr>
                <w:webHidden/>
              </w:rPr>
              <w:fldChar w:fldCharType="separate"/>
            </w:r>
            <w:r w:rsidR="00C51DB9">
              <w:rPr>
                <w:webHidden/>
              </w:rPr>
              <w:t>19</w:t>
            </w:r>
            <w:r w:rsidR="00294F6A">
              <w:rPr>
                <w:webHidden/>
              </w:rPr>
              <w:fldChar w:fldCharType="end"/>
            </w:r>
          </w:hyperlink>
        </w:p>
        <w:p w:rsidR="00294F6A" w:rsidRDefault="00253A08">
          <w:pPr>
            <w:pStyle w:val="Spistreci3"/>
            <w:tabs>
              <w:tab w:val="right" w:leader="dot" w:pos="9061"/>
            </w:tabs>
            <w:rPr>
              <w:rFonts w:asciiTheme="minorHAnsi" w:eastAsiaTheme="minorEastAsia" w:hAnsiTheme="minorHAnsi" w:cstheme="minorBidi"/>
              <w:lang w:val="pl-PL" w:bidi="ar-SA"/>
            </w:rPr>
          </w:pPr>
          <w:hyperlink w:anchor="_Toc432674091" w:history="1">
            <w:r w:rsidR="00294F6A" w:rsidRPr="0048487E">
              <w:rPr>
                <w:rStyle w:val="Hipercze"/>
                <w:lang w:val="pl-PL"/>
              </w:rPr>
              <w:t>6.2.3 Opisywanie dowodów księgowych</w:t>
            </w:r>
            <w:r w:rsidR="00294F6A">
              <w:rPr>
                <w:webHidden/>
              </w:rPr>
              <w:tab/>
            </w:r>
            <w:r w:rsidR="00294F6A">
              <w:rPr>
                <w:webHidden/>
              </w:rPr>
              <w:fldChar w:fldCharType="begin"/>
            </w:r>
            <w:r w:rsidR="00294F6A">
              <w:rPr>
                <w:webHidden/>
              </w:rPr>
              <w:instrText xml:space="preserve"> PAGEREF _Toc432674091 \h </w:instrText>
            </w:r>
            <w:r w:rsidR="00294F6A">
              <w:rPr>
                <w:webHidden/>
              </w:rPr>
            </w:r>
            <w:r w:rsidR="00294F6A">
              <w:rPr>
                <w:webHidden/>
              </w:rPr>
              <w:fldChar w:fldCharType="separate"/>
            </w:r>
            <w:r w:rsidR="00C51DB9">
              <w:rPr>
                <w:webHidden/>
              </w:rPr>
              <w:t>20</w:t>
            </w:r>
            <w:r w:rsidR="00294F6A">
              <w:rPr>
                <w:webHidden/>
              </w:rPr>
              <w:fldChar w:fldCharType="end"/>
            </w:r>
          </w:hyperlink>
        </w:p>
        <w:p w:rsidR="00294F6A" w:rsidRDefault="00253A08">
          <w:pPr>
            <w:pStyle w:val="Spistreci3"/>
            <w:tabs>
              <w:tab w:val="right" w:leader="dot" w:pos="9061"/>
            </w:tabs>
            <w:rPr>
              <w:rFonts w:asciiTheme="minorHAnsi" w:eastAsiaTheme="minorEastAsia" w:hAnsiTheme="minorHAnsi" w:cstheme="minorBidi"/>
              <w:lang w:val="pl-PL" w:bidi="ar-SA"/>
            </w:rPr>
          </w:pPr>
          <w:hyperlink w:anchor="_Toc432674092" w:history="1">
            <w:r w:rsidR="00294F6A" w:rsidRPr="0048487E">
              <w:rPr>
                <w:rStyle w:val="Hipercze"/>
                <w:lang w:val="pl-PL"/>
              </w:rPr>
              <w:t>6.2.4. Faktury walutowe</w:t>
            </w:r>
            <w:r w:rsidR="00294F6A">
              <w:rPr>
                <w:webHidden/>
              </w:rPr>
              <w:tab/>
            </w:r>
            <w:r w:rsidR="00294F6A">
              <w:rPr>
                <w:webHidden/>
              </w:rPr>
              <w:fldChar w:fldCharType="begin"/>
            </w:r>
            <w:r w:rsidR="00294F6A">
              <w:rPr>
                <w:webHidden/>
              </w:rPr>
              <w:instrText xml:space="preserve"> PAGEREF _Toc432674092 \h </w:instrText>
            </w:r>
            <w:r w:rsidR="00294F6A">
              <w:rPr>
                <w:webHidden/>
              </w:rPr>
            </w:r>
            <w:r w:rsidR="00294F6A">
              <w:rPr>
                <w:webHidden/>
              </w:rPr>
              <w:fldChar w:fldCharType="separate"/>
            </w:r>
            <w:r w:rsidR="00C51DB9">
              <w:rPr>
                <w:webHidden/>
              </w:rPr>
              <w:t>21</w:t>
            </w:r>
            <w:r w:rsidR="00294F6A">
              <w:rPr>
                <w:webHidden/>
              </w:rPr>
              <w:fldChar w:fldCharType="end"/>
            </w:r>
          </w:hyperlink>
        </w:p>
        <w:p w:rsidR="00294F6A" w:rsidRDefault="00253A08">
          <w:pPr>
            <w:pStyle w:val="Spistreci3"/>
            <w:tabs>
              <w:tab w:val="right" w:leader="dot" w:pos="9061"/>
            </w:tabs>
            <w:rPr>
              <w:rFonts w:asciiTheme="minorHAnsi" w:eastAsiaTheme="minorEastAsia" w:hAnsiTheme="minorHAnsi" w:cstheme="minorBidi"/>
              <w:lang w:val="pl-PL" w:bidi="ar-SA"/>
            </w:rPr>
          </w:pPr>
          <w:hyperlink w:anchor="_Toc432674093" w:history="1">
            <w:r w:rsidR="00294F6A" w:rsidRPr="0048487E">
              <w:rPr>
                <w:rStyle w:val="Hipercze"/>
                <w:lang w:val="pl-PL"/>
              </w:rPr>
              <w:t>6.2.5  Roboty budowlane</w:t>
            </w:r>
            <w:r w:rsidR="00294F6A">
              <w:rPr>
                <w:webHidden/>
              </w:rPr>
              <w:tab/>
            </w:r>
            <w:r w:rsidR="00294F6A">
              <w:rPr>
                <w:webHidden/>
              </w:rPr>
              <w:fldChar w:fldCharType="begin"/>
            </w:r>
            <w:r w:rsidR="00294F6A">
              <w:rPr>
                <w:webHidden/>
              </w:rPr>
              <w:instrText xml:space="preserve"> PAGEREF _Toc432674093 \h </w:instrText>
            </w:r>
            <w:r w:rsidR="00294F6A">
              <w:rPr>
                <w:webHidden/>
              </w:rPr>
            </w:r>
            <w:r w:rsidR="00294F6A">
              <w:rPr>
                <w:webHidden/>
              </w:rPr>
              <w:fldChar w:fldCharType="separate"/>
            </w:r>
            <w:r w:rsidR="00C51DB9">
              <w:rPr>
                <w:webHidden/>
              </w:rPr>
              <w:t>22</w:t>
            </w:r>
            <w:r w:rsidR="00294F6A">
              <w:rPr>
                <w:webHidden/>
              </w:rPr>
              <w:fldChar w:fldCharType="end"/>
            </w:r>
          </w:hyperlink>
        </w:p>
        <w:p w:rsidR="00294F6A" w:rsidRDefault="00253A08">
          <w:pPr>
            <w:pStyle w:val="Spistreci2"/>
            <w:tabs>
              <w:tab w:val="left" w:pos="1132"/>
            </w:tabs>
            <w:rPr>
              <w:rFonts w:asciiTheme="minorHAnsi" w:eastAsiaTheme="minorEastAsia" w:hAnsiTheme="minorHAnsi" w:cstheme="minorBidi"/>
              <w:noProof/>
              <w:color w:val="auto"/>
              <w:lang w:val="pl-PL" w:eastAsia="pl-PL" w:bidi="ar-SA"/>
            </w:rPr>
          </w:pPr>
          <w:hyperlink w:anchor="_Toc432674094" w:history="1">
            <w:r w:rsidR="00294F6A" w:rsidRPr="0048487E">
              <w:rPr>
                <w:rStyle w:val="Hipercze"/>
                <w:noProof/>
              </w:rPr>
              <w:t>6.3.</w:t>
            </w:r>
            <w:r w:rsidR="00294F6A">
              <w:rPr>
                <w:rFonts w:asciiTheme="minorHAnsi" w:eastAsiaTheme="minorEastAsia" w:hAnsiTheme="minorHAnsi" w:cstheme="minorBidi"/>
                <w:noProof/>
                <w:color w:val="auto"/>
                <w:lang w:val="pl-PL" w:eastAsia="pl-PL" w:bidi="ar-SA"/>
              </w:rPr>
              <w:tab/>
            </w:r>
            <w:r w:rsidR="00294F6A" w:rsidRPr="0048487E">
              <w:rPr>
                <w:rStyle w:val="Hipercze"/>
                <w:noProof/>
              </w:rPr>
              <w:t>Wydatki niekwalifikowane</w:t>
            </w:r>
            <w:r w:rsidR="00294F6A">
              <w:rPr>
                <w:noProof/>
                <w:webHidden/>
              </w:rPr>
              <w:tab/>
            </w:r>
            <w:r w:rsidR="00294F6A">
              <w:rPr>
                <w:noProof/>
                <w:webHidden/>
              </w:rPr>
              <w:fldChar w:fldCharType="begin"/>
            </w:r>
            <w:r w:rsidR="00294F6A">
              <w:rPr>
                <w:noProof/>
                <w:webHidden/>
              </w:rPr>
              <w:instrText xml:space="preserve"> PAGEREF _Toc432674094 \h </w:instrText>
            </w:r>
            <w:r w:rsidR="00294F6A">
              <w:rPr>
                <w:noProof/>
                <w:webHidden/>
              </w:rPr>
            </w:r>
            <w:r w:rsidR="00294F6A">
              <w:rPr>
                <w:noProof/>
                <w:webHidden/>
              </w:rPr>
              <w:fldChar w:fldCharType="separate"/>
            </w:r>
            <w:r w:rsidR="00C51DB9">
              <w:rPr>
                <w:noProof/>
                <w:webHidden/>
              </w:rPr>
              <w:t>23</w:t>
            </w:r>
            <w:r w:rsidR="00294F6A">
              <w:rPr>
                <w:noProof/>
                <w:webHidden/>
              </w:rPr>
              <w:fldChar w:fldCharType="end"/>
            </w:r>
          </w:hyperlink>
        </w:p>
        <w:p w:rsidR="00294F6A" w:rsidRDefault="00253A08">
          <w:pPr>
            <w:pStyle w:val="Spistreci2"/>
            <w:tabs>
              <w:tab w:val="left" w:pos="1132"/>
            </w:tabs>
            <w:rPr>
              <w:rFonts w:asciiTheme="minorHAnsi" w:eastAsiaTheme="minorEastAsia" w:hAnsiTheme="minorHAnsi" w:cstheme="minorBidi"/>
              <w:noProof/>
              <w:color w:val="auto"/>
              <w:lang w:val="pl-PL" w:eastAsia="pl-PL" w:bidi="ar-SA"/>
            </w:rPr>
          </w:pPr>
          <w:hyperlink w:anchor="_Toc432674095" w:history="1">
            <w:r w:rsidR="00294F6A" w:rsidRPr="0048487E">
              <w:rPr>
                <w:rStyle w:val="Hipercze"/>
                <w:noProof/>
              </w:rPr>
              <w:t>6.4.</w:t>
            </w:r>
            <w:r w:rsidR="00294F6A">
              <w:rPr>
                <w:rFonts w:asciiTheme="minorHAnsi" w:eastAsiaTheme="minorEastAsia" w:hAnsiTheme="minorHAnsi" w:cstheme="minorBidi"/>
                <w:noProof/>
                <w:color w:val="auto"/>
                <w:lang w:val="pl-PL" w:eastAsia="pl-PL" w:bidi="ar-SA"/>
              </w:rPr>
              <w:tab/>
            </w:r>
            <w:r w:rsidR="00294F6A" w:rsidRPr="0048487E">
              <w:rPr>
                <w:rStyle w:val="Hipercze"/>
                <w:noProof/>
              </w:rPr>
              <w:t>Zasada faktycznego poniesienia wydatku</w:t>
            </w:r>
            <w:r w:rsidR="00294F6A">
              <w:rPr>
                <w:noProof/>
                <w:webHidden/>
              </w:rPr>
              <w:tab/>
            </w:r>
            <w:r w:rsidR="00294F6A">
              <w:rPr>
                <w:noProof/>
                <w:webHidden/>
              </w:rPr>
              <w:fldChar w:fldCharType="begin"/>
            </w:r>
            <w:r w:rsidR="00294F6A">
              <w:rPr>
                <w:noProof/>
                <w:webHidden/>
              </w:rPr>
              <w:instrText xml:space="preserve"> PAGEREF _Toc432674095 \h </w:instrText>
            </w:r>
            <w:r w:rsidR="00294F6A">
              <w:rPr>
                <w:noProof/>
                <w:webHidden/>
              </w:rPr>
            </w:r>
            <w:r w:rsidR="00294F6A">
              <w:rPr>
                <w:noProof/>
                <w:webHidden/>
              </w:rPr>
              <w:fldChar w:fldCharType="separate"/>
            </w:r>
            <w:r w:rsidR="00C51DB9">
              <w:rPr>
                <w:noProof/>
                <w:webHidden/>
              </w:rPr>
              <w:t>25</w:t>
            </w:r>
            <w:r w:rsidR="00294F6A">
              <w:rPr>
                <w:noProof/>
                <w:webHidden/>
              </w:rPr>
              <w:fldChar w:fldCharType="end"/>
            </w:r>
          </w:hyperlink>
        </w:p>
        <w:p w:rsidR="00294F6A" w:rsidRDefault="00253A08">
          <w:pPr>
            <w:pStyle w:val="Spistreci2"/>
            <w:tabs>
              <w:tab w:val="left" w:pos="1132"/>
            </w:tabs>
            <w:rPr>
              <w:rFonts w:asciiTheme="minorHAnsi" w:eastAsiaTheme="minorEastAsia" w:hAnsiTheme="minorHAnsi" w:cstheme="minorBidi"/>
              <w:noProof/>
              <w:color w:val="auto"/>
              <w:lang w:val="pl-PL" w:eastAsia="pl-PL" w:bidi="ar-SA"/>
            </w:rPr>
          </w:pPr>
          <w:hyperlink w:anchor="_Toc432674096" w:history="1">
            <w:r w:rsidR="00294F6A" w:rsidRPr="0048487E">
              <w:rPr>
                <w:rStyle w:val="Hipercze"/>
                <w:noProof/>
              </w:rPr>
              <w:t>6.5.</w:t>
            </w:r>
            <w:r w:rsidR="00294F6A">
              <w:rPr>
                <w:rFonts w:asciiTheme="minorHAnsi" w:eastAsiaTheme="minorEastAsia" w:hAnsiTheme="minorHAnsi" w:cstheme="minorBidi"/>
                <w:noProof/>
                <w:color w:val="auto"/>
                <w:lang w:val="pl-PL" w:eastAsia="pl-PL" w:bidi="ar-SA"/>
              </w:rPr>
              <w:tab/>
            </w:r>
            <w:r w:rsidR="00294F6A" w:rsidRPr="0048487E">
              <w:rPr>
                <w:rStyle w:val="Hipercze"/>
                <w:noProof/>
              </w:rPr>
              <w:t>Wydatki ponoszone zgodnie zasadą uczciwej konkurencji</w:t>
            </w:r>
            <w:r w:rsidR="00294F6A">
              <w:rPr>
                <w:noProof/>
                <w:webHidden/>
              </w:rPr>
              <w:tab/>
            </w:r>
            <w:r w:rsidR="00294F6A">
              <w:rPr>
                <w:noProof/>
                <w:webHidden/>
              </w:rPr>
              <w:fldChar w:fldCharType="begin"/>
            </w:r>
            <w:r w:rsidR="00294F6A">
              <w:rPr>
                <w:noProof/>
                <w:webHidden/>
              </w:rPr>
              <w:instrText xml:space="preserve"> PAGEREF _Toc432674096 \h </w:instrText>
            </w:r>
            <w:r w:rsidR="00294F6A">
              <w:rPr>
                <w:noProof/>
                <w:webHidden/>
              </w:rPr>
            </w:r>
            <w:r w:rsidR="00294F6A">
              <w:rPr>
                <w:noProof/>
                <w:webHidden/>
              </w:rPr>
              <w:fldChar w:fldCharType="separate"/>
            </w:r>
            <w:r w:rsidR="00C51DB9">
              <w:rPr>
                <w:noProof/>
                <w:webHidden/>
              </w:rPr>
              <w:t>26</w:t>
            </w:r>
            <w:r w:rsidR="00294F6A">
              <w:rPr>
                <w:noProof/>
                <w:webHidden/>
              </w:rPr>
              <w:fldChar w:fldCharType="end"/>
            </w:r>
          </w:hyperlink>
        </w:p>
        <w:p w:rsidR="00294F6A" w:rsidRDefault="00253A08">
          <w:pPr>
            <w:pStyle w:val="Spistreci3"/>
            <w:tabs>
              <w:tab w:val="right" w:leader="dot" w:pos="9061"/>
            </w:tabs>
            <w:rPr>
              <w:rFonts w:asciiTheme="minorHAnsi" w:eastAsiaTheme="minorEastAsia" w:hAnsiTheme="minorHAnsi" w:cstheme="minorBidi"/>
              <w:lang w:val="pl-PL" w:bidi="ar-SA"/>
            </w:rPr>
          </w:pPr>
          <w:hyperlink w:anchor="_Toc432674097" w:history="1">
            <w:r w:rsidR="00294F6A" w:rsidRPr="0048487E">
              <w:rPr>
                <w:rStyle w:val="Hipercze"/>
                <w:lang w:val="pl-PL"/>
              </w:rPr>
              <w:t>6.5.1. Ogólne warunki realizacji zamówień publicznych</w:t>
            </w:r>
            <w:r w:rsidR="00294F6A">
              <w:rPr>
                <w:webHidden/>
              </w:rPr>
              <w:tab/>
            </w:r>
            <w:r w:rsidR="00294F6A">
              <w:rPr>
                <w:webHidden/>
              </w:rPr>
              <w:fldChar w:fldCharType="begin"/>
            </w:r>
            <w:r w:rsidR="00294F6A">
              <w:rPr>
                <w:webHidden/>
              </w:rPr>
              <w:instrText xml:space="preserve"> PAGEREF _Toc432674097 \h </w:instrText>
            </w:r>
            <w:r w:rsidR="00294F6A">
              <w:rPr>
                <w:webHidden/>
              </w:rPr>
            </w:r>
            <w:r w:rsidR="00294F6A">
              <w:rPr>
                <w:webHidden/>
              </w:rPr>
              <w:fldChar w:fldCharType="separate"/>
            </w:r>
            <w:r w:rsidR="00C51DB9">
              <w:rPr>
                <w:webHidden/>
              </w:rPr>
              <w:t>27</w:t>
            </w:r>
            <w:r w:rsidR="00294F6A">
              <w:rPr>
                <w:webHidden/>
              </w:rPr>
              <w:fldChar w:fldCharType="end"/>
            </w:r>
          </w:hyperlink>
        </w:p>
        <w:p w:rsidR="00294F6A" w:rsidRDefault="00253A08">
          <w:pPr>
            <w:pStyle w:val="Spistreci3"/>
            <w:tabs>
              <w:tab w:val="right" w:leader="dot" w:pos="9061"/>
            </w:tabs>
            <w:rPr>
              <w:rFonts w:asciiTheme="minorHAnsi" w:eastAsiaTheme="minorEastAsia" w:hAnsiTheme="minorHAnsi" w:cstheme="minorBidi"/>
              <w:lang w:val="pl-PL" w:bidi="ar-SA"/>
            </w:rPr>
          </w:pPr>
          <w:hyperlink w:anchor="_Toc432674098" w:history="1">
            <w:r w:rsidR="00294F6A" w:rsidRPr="0048487E">
              <w:rPr>
                <w:rStyle w:val="Hipercze"/>
                <w:lang w:val="pl-PL"/>
              </w:rPr>
              <w:t>6.5.2. Szczegółowe warunki realizacji zamówień publicznych zgodnie z ustawą PZP</w:t>
            </w:r>
            <w:r w:rsidR="00294F6A">
              <w:rPr>
                <w:webHidden/>
              </w:rPr>
              <w:tab/>
            </w:r>
            <w:r w:rsidR="00294F6A">
              <w:rPr>
                <w:webHidden/>
              </w:rPr>
              <w:fldChar w:fldCharType="begin"/>
            </w:r>
            <w:r w:rsidR="00294F6A">
              <w:rPr>
                <w:webHidden/>
              </w:rPr>
              <w:instrText xml:space="preserve"> PAGEREF _Toc432674098 \h </w:instrText>
            </w:r>
            <w:r w:rsidR="00294F6A">
              <w:rPr>
                <w:webHidden/>
              </w:rPr>
            </w:r>
            <w:r w:rsidR="00294F6A">
              <w:rPr>
                <w:webHidden/>
              </w:rPr>
              <w:fldChar w:fldCharType="separate"/>
            </w:r>
            <w:r w:rsidR="00C51DB9">
              <w:rPr>
                <w:webHidden/>
              </w:rPr>
              <w:t>28</w:t>
            </w:r>
            <w:r w:rsidR="00294F6A">
              <w:rPr>
                <w:webHidden/>
              </w:rPr>
              <w:fldChar w:fldCharType="end"/>
            </w:r>
          </w:hyperlink>
        </w:p>
        <w:p w:rsidR="00294F6A" w:rsidRDefault="00253A08">
          <w:pPr>
            <w:pStyle w:val="Spistreci3"/>
            <w:tabs>
              <w:tab w:val="right" w:leader="dot" w:pos="9061"/>
            </w:tabs>
            <w:rPr>
              <w:rFonts w:asciiTheme="minorHAnsi" w:eastAsiaTheme="minorEastAsia" w:hAnsiTheme="minorHAnsi" w:cstheme="minorBidi"/>
              <w:lang w:val="pl-PL" w:bidi="ar-SA"/>
            </w:rPr>
          </w:pPr>
          <w:hyperlink w:anchor="_Toc432674099" w:history="1">
            <w:r w:rsidR="00294F6A" w:rsidRPr="0048487E">
              <w:rPr>
                <w:rStyle w:val="Hipercze"/>
                <w:lang w:val="pl-PL"/>
              </w:rPr>
              <w:t>6.5.3. Szczegółowe warunki realizacji zamówień publicznych udzielanych zgodnie z zasadą konkurencyjności</w:t>
            </w:r>
            <w:r w:rsidR="00294F6A">
              <w:rPr>
                <w:webHidden/>
              </w:rPr>
              <w:tab/>
            </w:r>
            <w:r w:rsidR="00294F6A">
              <w:rPr>
                <w:webHidden/>
              </w:rPr>
              <w:fldChar w:fldCharType="begin"/>
            </w:r>
            <w:r w:rsidR="00294F6A">
              <w:rPr>
                <w:webHidden/>
              </w:rPr>
              <w:instrText xml:space="preserve"> PAGEREF _Toc432674099 \h </w:instrText>
            </w:r>
            <w:r w:rsidR="00294F6A">
              <w:rPr>
                <w:webHidden/>
              </w:rPr>
            </w:r>
            <w:r w:rsidR="00294F6A">
              <w:rPr>
                <w:webHidden/>
              </w:rPr>
              <w:fldChar w:fldCharType="separate"/>
            </w:r>
            <w:r w:rsidR="00C51DB9">
              <w:rPr>
                <w:webHidden/>
              </w:rPr>
              <w:t>29</w:t>
            </w:r>
            <w:r w:rsidR="00294F6A">
              <w:rPr>
                <w:webHidden/>
              </w:rPr>
              <w:fldChar w:fldCharType="end"/>
            </w:r>
          </w:hyperlink>
        </w:p>
        <w:p w:rsidR="00294F6A" w:rsidRDefault="00253A08">
          <w:pPr>
            <w:pStyle w:val="Spistreci2"/>
            <w:tabs>
              <w:tab w:val="left" w:pos="1132"/>
            </w:tabs>
            <w:rPr>
              <w:rFonts w:asciiTheme="minorHAnsi" w:eastAsiaTheme="minorEastAsia" w:hAnsiTheme="minorHAnsi" w:cstheme="minorBidi"/>
              <w:noProof/>
              <w:color w:val="auto"/>
              <w:lang w:val="pl-PL" w:eastAsia="pl-PL" w:bidi="ar-SA"/>
            </w:rPr>
          </w:pPr>
          <w:hyperlink w:anchor="_Toc432674100" w:history="1">
            <w:r w:rsidR="00294F6A" w:rsidRPr="0048487E">
              <w:rPr>
                <w:rStyle w:val="Hipercze"/>
                <w:noProof/>
              </w:rPr>
              <w:t>6.6.</w:t>
            </w:r>
            <w:r w:rsidR="00294F6A">
              <w:rPr>
                <w:rFonts w:asciiTheme="minorHAnsi" w:eastAsiaTheme="minorEastAsia" w:hAnsiTheme="minorHAnsi" w:cstheme="minorBidi"/>
                <w:noProof/>
                <w:color w:val="auto"/>
                <w:lang w:val="pl-PL" w:eastAsia="pl-PL" w:bidi="ar-SA"/>
              </w:rPr>
              <w:tab/>
            </w:r>
            <w:r w:rsidR="00294F6A" w:rsidRPr="0048487E">
              <w:rPr>
                <w:rStyle w:val="Hipercze"/>
                <w:noProof/>
              </w:rPr>
              <w:t>Uproszczone metody rozliczania wydatków</w:t>
            </w:r>
            <w:r w:rsidR="00294F6A">
              <w:rPr>
                <w:noProof/>
                <w:webHidden/>
              </w:rPr>
              <w:tab/>
            </w:r>
            <w:r w:rsidR="00294F6A">
              <w:rPr>
                <w:noProof/>
                <w:webHidden/>
              </w:rPr>
              <w:fldChar w:fldCharType="begin"/>
            </w:r>
            <w:r w:rsidR="00294F6A">
              <w:rPr>
                <w:noProof/>
                <w:webHidden/>
              </w:rPr>
              <w:instrText xml:space="preserve"> PAGEREF _Toc432674100 \h </w:instrText>
            </w:r>
            <w:r w:rsidR="00294F6A">
              <w:rPr>
                <w:noProof/>
                <w:webHidden/>
              </w:rPr>
            </w:r>
            <w:r w:rsidR="00294F6A">
              <w:rPr>
                <w:noProof/>
                <w:webHidden/>
              </w:rPr>
              <w:fldChar w:fldCharType="separate"/>
            </w:r>
            <w:r w:rsidR="00C51DB9">
              <w:rPr>
                <w:noProof/>
                <w:webHidden/>
              </w:rPr>
              <w:t>32</w:t>
            </w:r>
            <w:r w:rsidR="00294F6A">
              <w:rPr>
                <w:noProof/>
                <w:webHidden/>
              </w:rPr>
              <w:fldChar w:fldCharType="end"/>
            </w:r>
          </w:hyperlink>
        </w:p>
        <w:p w:rsidR="00294F6A" w:rsidRDefault="00253A08">
          <w:pPr>
            <w:pStyle w:val="Spistreci2"/>
            <w:tabs>
              <w:tab w:val="left" w:pos="1132"/>
            </w:tabs>
            <w:rPr>
              <w:rFonts w:asciiTheme="minorHAnsi" w:eastAsiaTheme="minorEastAsia" w:hAnsiTheme="minorHAnsi" w:cstheme="minorBidi"/>
              <w:noProof/>
              <w:color w:val="auto"/>
              <w:lang w:val="pl-PL" w:eastAsia="pl-PL" w:bidi="ar-SA"/>
            </w:rPr>
          </w:pPr>
          <w:hyperlink w:anchor="_Toc432674101" w:history="1">
            <w:r w:rsidR="00294F6A" w:rsidRPr="0048487E">
              <w:rPr>
                <w:rStyle w:val="Hipercze"/>
                <w:noProof/>
              </w:rPr>
              <w:t>6.7.</w:t>
            </w:r>
            <w:r w:rsidR="00294F6A">
              <w:rPr>
                <w:rFonts w:asciiTheme="minorHAnsi" w:eastAsiaTheme="minorEastAsia" w:hAnsiTheme="minorHAnsi" w:cstheme="minorBidi"/>
                <w:noProof/>
                <w:color w:val="auto"/>
                <w:lang w:val="pl-PL" w:eastAsia="pl-PL" w:bidi="ar-SA"/>
              </w:rPr>
              <w:tab/>
            </w:r>
            <w:r w:rsidR="00294F6A" w:rsidRPr="0048487E">
              <w:rPr>
                <w:rStyle w:val="Hipercze"/>
                <w:noProof/>
              </w:rPr>
              <w:t>Zakaz podwójnego finansowania</w:t>
            </w:r>
            <w:r w:rsidR="00294F6A">
              <w:rPr>
                <w:noProof/>
                <w:webHidden/>
              </w:rPr>
              <w:tab/>
            </w:r>
            <w:r w:rsidR="00294F6A">
              <w:rPr>
                <w:noProof/>
                <w:webHidden/>
              </w:rPr>
              <w:fldChar w:fldCharType="begin"/>
            </w:r>
            <w:r w:rsidR="00294F6A">
              <w:rPr>
                <w:noProof/>
                <w:webHidden/>
              </w:rPr>
              <w:instrText xml:space="preserve"> PAGEREF _Toc432674101 \h </w:instrText>
            </w:r>
            <w:r w:rsidR="00294F6A">
              <w:rPr>
                <w:noProof/>
                <w:webHidden/>
              </w:rPr>
            </w:r>
            <w:r w:rsidR="00294F6A">
              <w:rPr>
                <w:noProof/>
                <w:webHidden/>
              </w:rPr>
              <w:fldChar w:fldCharType="separate"/>
            </w:r>
            <w:r w:rsidR="00C51DB9">
              <w:rPr>
                <w:noProof/>
                <w:webHidden/>
              </w:rPr>
              <w:t>35</w:t>
            </w:r>
            <w:r w:rsidR="00294F6A">
              <w:rPr>
                <w:noProof/>
                <w:webHidden/>
              </w:rPr>
              <w:fldChar w:fldCharType="end"/>
            </w:r>
          </w:hyperlink>
        </w:p>
        <w:p w:rsidR="00294F6A" w:rsidRDefault="00253A08">
          <w:pPr>
            <w:pStyle w:val="Spistreci2"/>
            <w:tabs>
              <w:tab w:val="left" w:pos="1132"/>
            </w:tabs>
            <w:rPr>
              <w:rFonts w:asciiTheme="minorHAnsi" w:eastAsiaTheme="minorEastAsia" w:hAnsiTheme="minorHAnsi" w:cstheme="minorBidi"/>
              <w:noProof/>
              <w:color w:val="auto"/>
              <w:lang w:val="pl-PL" w:eastAsia="pl-PL" w:bidi="ar-SA"/>
            </w:rPr>
          </w:pPr>
          <w:hyperlink w:anchor="_Toc432674102" w:history="1">
            <w:r w:rsidR="00294F6A" w:rsidRPr="0048487E">
              <w:rPr>
                <w:rStyle w:val="Hipercze"/>
                <w:noProof/>
              </w:rPr>
              <w:t>6.8.</w:t>
            </w:r>
            <w:r w:rsidR="00294F6A">
              <w:rPr>
                <w:rFonts w:asciiTheme="minorHAnsi" w:eastAsiaTheme="minorEastAsia" w:hAnsiTheme="minorHAnsi" w:cstheme="minorBidi"/>
                <w:noProof/>
                <w:color w:val="auto"/>
                <w:lang w:val="pl-PL" w:eastAsia="pl-PL" w:bidi="ar-SA"/>
              </w:rPr>
              <w:tab/>
            </w:r>
            <w:r w:rsidR="00294F6A" w:rsidRPr="0048487E">
              <w:rPr>
                <w:rStyle w:val="Hipercze"/>
                <w:noProof/>
              </w:rPr>
              <w:t>Cross – financing</w:t>
            </w:r>
            <w:r w:rsidR="00294F6A">
              <w:rPr>
                <w:noProof/>
                <w:webHidden/>
              </w:rPr>
              <w:tab/>
            </w:r>
            <w:r w:rsidR="00294F6A">
              <w:rPr>
                <w:noProof/>
                <w:webHidden/>
              </w:rPr>
              <w:fldChar w:fldCharType="begin"/>
            </w:r>
            <w:r w:rsidR="00294F6A">
              <w:rPr>
                <w:noProof/>
                <w:webHidden/>
              </w:rPr>
              <w:instrText xml:space="preserve"> PAGEREF _Toc432674102 \h </w:instrText>
            </w:r>
            <w:r w:rsidR="00294F6A">
              <w:rPr>
                <w:noProof/>
                <w:webHidden/>
              </w:rPr>
            </w:r>
            <w:r w:rsidR="00294F6A">
              <w:rPr>
                <w:noProof/>
                <w:webHidden/>
              </w:rPr>
              <w:fldChar w:fldCharType="separate"/>
            </w:r>
            <w:r w:rsidR="00C51DB9">
              <w:rPr>
                <w:noProof/>
                <w:webHidden/>
              </w:rPr>
              <w:t>36</w:t>
            </w:r>
            <w:r w:rsidR="00294F6A">
              <w:rPr>
                <w:noProof/>
                <w:webHidden/>
              </w:rPr>
              <w:fldChar w:fldCharType="end"/>
            </w:r>
          </w:hyperlink>
        </w:p>
        <w:p w:rsidR="00294F6A" w:rsidRDefault="00253A08">
          <w:pPr>
            <w:pStyle w:val="Spistreci2"/>
            <w:tabs>
              <w:tab w:val="left" w:pos="1132"/>
            </w:tabs>
            <w:rPr>
              <w:rFonts w:asciiTheme="minorHAnsi" w:eastAsiaTheme="minorEastAsia" w:hAnsiTheme="minorHAnsi" w:cstheme="minorBidi"/>
              <w:noProof/>
              <w:color w:val="auto"/>
              <w:lang w:val="pl-PL" w:eastAsia="pl-PL" w:bidi="ar-SA"/>
            </w:rPr>
          </w:pPr>
          <w:hyperlink w:anchor="_Toc432674103" w:history="1">
            <w:r w:rsidR="00294F6A" w:rsidRPr="0048487E">
              <w:rPr>
                <w:rStyle w:val="Hipercze"/>
                <w:noProof/>
              </w:rPr>
              <w:t>6.9.</w:t>
            </w:r>
            <w:r w:rsidR="00294F6A">
              <w:rPr>
                <w:rFonts w:asciiTheme="minorHAnsi" w:eastAsiaTheme="minorEastAsia" w:hAnsiTheme="minorHAnsi" w:cstheme="minorBidi"/>
                <w:noProof/>
                <w:color w:val="auto"/>
                <w:lang w:val="pl-PL" w:eastAsia="pl-PL" w:bidi="ar-SA"/>
              </w:rPr>
              <w:tab/>
            </w:r>
            <w:r w:rsidR="00294F6A" w:rsidRPr="0048487E">
              <w:rPr>
                <w:rStyle w:val="Hipercze"/>
                <w:noProof/>
              </w:rPr>
              <w:t>Dochód wygenerowany podczas realizacji projektu (do czasu jego ukończenia)</w:t>
            </w:r>
            <w:r w:rsidR="00294F6A">
              <w:rPr>
                <w:noProof/>
                <w:webHidden/>
              </w:rPr>
              <w:tab/>
            </w:r>
            <w:r w:rsidR="00294F6A">
              <w:rPr>
                <w:noProof/>
                <w:webHidden/>
              </w:rPr>
              <w:fldChar w:fldCharType="begin"/>
            </w:r>
            <w:r w:rsidR="00294F6A">
              <w:rPr>
                <w:noProof/>
                <w:webHidden/>
              </w:rPr>
              <w:instrText xml:space="preserve"> PAGEREF _Toc432674103 \h </w:instrText>
            </w:r>
            <w:r w:rsidR="00294F6A">
              <w:rPr>
                <w:noProof/>
                <w:webHidden/>
              </w:rPr>
            </w:r>
            <w:r w:rsidR="00294F6A">
              <w:rPr>
                <w:noProof/>
                <w:webHidden/>
              </w:rPr>
              <w:fldChar w:fldCharType="separate"/>
            </w:r>
            <w:r w:rsidR="00C51DB9">
              <w:rPr>
                <w:noProof/>
                <w:webHidden/>
              </w:rPr>
              <w:t>37</w:t>
            </w:r>
            <w:r w:rsidR="00294F6A">
              <w:rPr>
                <w:noProof/>
                <w:webHidden/>
              </w:rPr>
              <w:fldChar w:fldCharType="end"/>
            </w:r>
          </w:hyperlink>
        </w:p>
        <w:p w:rsidR="00294F6A" w:rsidRDefault="00253A08">
          <w:pPr>
            <w:pStyle w:val="Spistreci2"/>
            <w:tabs>
              <w:tab w:val="left" w:pos="1132"/>
            </w:tabs>
            <w:rPr>
              <w:rFonts w:asciiTheme="minorHAnsi" w:eastAsiaTheme="minorEastAsia" w:hAnsiTheme="minorHAnsi" w:cstheme="minorBidi"/>
              <w:noProof/>
              <w:color w:val="auto"/>
              <w:lang w:val="pl-PL" w:eastAsia="pl-PL" w:bidi="ar-SA"/>
            </w:rPr>
          </w:pPr>
          <w:hyperlink w:anchor="_Toc432674104" w:history="1">
            <w:r w:rsidR="00294F6A" w:rsidRPr="0048487E">
              <w:rPr>
                <w:rStyle w:val="Hipercze"/>
                <w:noProof/>
              </w:rPr>
              <w:t>6.10.</w:t>
            </w:r>
            <w:r w:rsidR="00294F6A">
              <w:rPr>
                <w:rFonts w:asciiTheme="minorHAnsi" w:eastAsiaTheme="minorEastAsia" w:hAnsiTheme="minorHAnsi" w:cstheme="minorBidi"/>
                <w:noProof/>
                <w:color w:val="auto"/>
                <w:lang w:val="pl-PL" w:eastAsia="pl-PL" w:bidi="ar-SA"/>
              </w:rPr>
              <w:tab/>
            </w:r>
            <w:r w:rsidR="00294F6A" w:rsidRPr="0048487E">
              <w:rPr>
                <w:rStyle w:val="Hipercze"/>
                <w:noProof/>
              </w:rPr>
              <w:t>Wkład niepieniężny</w:t>
            </w:r>
            <w:r w:rsidR="00294F6A">
              <w:rPr>
                <w:noProof/>
                <w:webHidden/>
              </w:rPr>
              <w:tab/>
            </w:r>
            <w:r w:rsidR="00294F6A">
              <w:rPr>
                <w:noProof/>
                <w:webHidden/>
              </w:rPr>
              <w:fldChar w:fldCharType="begin"/>
            </w:r>
            <w:r w:rsidR="00294F6A">
              <w:rPr>
                <w:noProof/>
                <w:webHidden/>
              </w:rPr>
              <w:instrText xml:space="preserve"> PAGEREF _Toc432674104 \h </w:instrText>
            </w:r>
            <w:r w:rsidR="00294F6A">
              <w:rPr>
                <w:noProof/>
                <w:webHidden/>
              </w:rPr>
            </w:r>
            <w:r w:rsidR="00294F6A">
              <w:rPr>
                <w:noProof/>
                <w:webHidden/>
              </w:rPr>
              <w:fldChar w:fldCharType="separate"/>
            </w:r>
            <w:r w:rsidR="00C51DB9">
              <w:rPr>
                <w:noProof/>
                <w:webHidden/>
              </w:rPr>
              <w:t>37</w:t>
            </w:r>
            <w:r w:rsidR="00294F6A">
              <w:rPr>
                <w:noProof/>
                <w:webHidden/>
              </w:rPr>
              <w:fldChar w:fldCharType="end"/>
            </w:r>
          </w:hyperlink>
        </w:p>
        <w:p w:rsidR="00294F6A" w:rsidRDefault="00253A08">
          <w:pPr>
            <w:pStyle w:val="Spistreci2"/>
            <w:tabs>
              <w:tab w:val="left" w:pos="1132"/>
            </w:tabs>
            <w:rPr>
              <w:rFonts w:asciiTheme="minorHAnsi" w:eastAsiaTheme="minorEastAsia" w:hAnsiTheme="minorHAnsi" w:cstheme="minorBidi"/>
              <w:noProof/>
              <w:color w:val="auto"/>
              <w:lang w:val="pl-PL" w:eastAsia="pl-PL" w:bidi="ar-SA"/>
            </w:rPr>
          </w:pPr>
          <w:hyperlink w:anchor="_Toc432674105" w:history="1">
            <w:r w:rsidR="00294F6A" w:rsidRPr="0048487E">
              <w:rPr>
                <w:rStyle w:val="Hipercze"/>
                <w:noProof/>
              </w:rPr>
              <w:t>6.11.</w:t>
            </w:r>
            <w:r w:rsidR="00294F6A">
              <w:rPr>
                <w:rFonts w:asciiTheme="minorHAnsi" w:eastAsiaTheme="minorEastAsia" w:hAnsiTheme="minorHAnsi" w:cstheme="minorBidi"/>
                <w:noProof/>
                <w:color w:val="auto"/>
                <w:lang w:val="pl-PL" w:eastAsia="pl-PL" w:bidi="ar-SA"/>
              </w:rPr>
              <w:tab/>
            </w:r>
            <w:r w:rsidR="00294F6A" w:rsidRPr="0048487E">
              <w:rPr>
                <w:rStyle w:val="Hipercze"/>
                <w:noProof/>
              </w:rPr>
              <w:t>Opłaty finansowe, doradztwo i inne usługi związane z realizacją projektu</w:t>
            </w:r>
            <w:r w:rsidR="00294F6A">
              <w:rPr>
                <w:noProof/>
                <w:webHidden/>
              </w:rPr>
              <w:tab/>
            </w:r>
            <w:r w:rsidR="00294F6A">
              <w:rPr>
                <w:noProof/>
                <w:webHidden/>
              </w:rPr>
              <w:fldChar w:fldCharType="begin"/>
            </w:r>
            <w:r w:rsidR="00294F6A">
              <w:rPr>
                <w:noProof/>
                <w:webHidden/>
              </w:rPr>
              <w:instrText xml:space="preserve"> PAGEREF _Toc432674105 \h </w:instrText>
            </w:r>
            <w:r w:rsidR="00294F6A">
              <w:rPr>
                <w:noProof/>
                <w:webHidden/>
              </w:rPr>
            </w:r>
            <w:r w:rsidR="00294F6A">
              <w:rPr>
                <w:noProof/>
                <w:webHidden/>
              </w:rPr>
              <w:fldChar w:fldCharType="separate"/>
            </w:r>
            <w:r w:rsidR="00C51DB9">
              <w:rPr>
                <w:noProof/>
                <w:webHidden/>
              </w:rPr>
              <w:t>39</w:t>
            </w:r>
            <w:r w:rsidR="00294F6A">
              <w:rPr>
                <w:noProof/>
                <w:webHidden/>
              </w:rPr>
              <w:fldChar w:fldCharType="end"/>
            </w:r>
          </w:hyperlink>
        </w:p>
        <w:p w:rsidR="00294F6A" w:rsidRDefault="00253A08">
          <w:pPr>
            <w:pStyle w:val="Spistreci2"/>
            <w:tabs>
              <w:tab w:val="left" w:pos="1132"/>
            </w:tabs>
            <w:rPr>
              <w:rFonts w:asciiTheme="minorHAnsi" w:eastAsiaTheme="minorEastAsia" w:hAnsiTheme="minorHAnsi" w:cstheme="minorBidi"/>
              <w:noProof/>
              <w:color w:val="auto"/>
              <w:lang w:val="pl-PL" w:eastAsia="pl-PL" w:bidi="ar-SA"/>
            </w:rPr>
          </w:pPr>
          <w:hyperlink w:anchor="_Toc432674106" w:history="1">
            <w:r w:rsidR="00294F6A" w:rsidRPr="0048487E">
              <w:rPr>
                <w:rStyle w:val="Hipercze"/>
                <w:noProof/>
              </w:rPr>
              <w:t>6.12.</w:t>
            </w:r>
            <w:r w:rsidR="00294F6A">
              <w:rPr>
                <w:rFonts w:asciiTheme="minorHAnsi" w:eastAsiaTheme="minorEastAsia" w:hAnsiTheme="minorHAnsi" w:cstheme="minorBidi"/>
                <w:noProof/>
                <w:color w:val="auto"/>
                <w:lang w:val="pl-PL" w:eastAsia="pl-PL" w:bidi="ar-SA"/>
              </w:rPr>
              <w:tab/>
            </w:r>
            <w:r w:rsidR="00294F6A" w:rsidRPr="0048487E">
              <w:rPr>
                <w:rStyle w:val="Hipercze"/>
                <w:noProof/>
              </w:rPr>
              <w:t>Techniki finansowania środków trwałych oraz wartości niematerialnych i prawnych</w:t>
            </w:r>
            <w:r w:rsidR="00294F6A">
              <w:rPr>
                <w:noProof/>
                <w:webHidden/>
              </w:rPr>
              <w:tab/>
            </w:r>
            <w:r w:rsidR="00294F6A">
              <w:rPr>
                <w:noProof/>
                <w:webHidden/>
              </w:rPr>
              <w:fldChar w:fldCharType="begin"/>
            </w:r>
            <w:r w:rsidR="00294F6A">
              <w:rPr>
                <w:noProof/>
                <w:webHidden/>
              </w:rPr>
              <w:instrText xml:space="preserve"> PAGEREF _Toc432674106 \h </w:instrText>
            </w:r>
            <w:r w:rsidR="00294F6A">
              <w:rPr>
                <w:noProof/>
                <w:webHidden/>
              </w:rPr>
            </w:r>
            <w:r w:rsidR="00294F6A">
              <w:rPr>
                <w:noProof/>
                <w:webHidden/>
              </w:rPr>
              <w:fldChar w:fldCharType="separate"/>
            </w:r>
            <w:r w:rsidR="00C51DB9">
              <w:rPr>
                <w:noProof/>
                <w:webHidden/>
              </w:rPr>
              <w:t>40</w:t>
            </w:r>
            <w:r w:rsidR="00294F6A">
              <w:rPr>
                <w:noProof/>
                <w:webHidden/>
              </w:rPr>
              <w:fldChar w:fldCharType="end"/>
            </w:r>
          </w:hyperlink>
        </w:p>
        <w:p w:rsidR="00294F6A" w:rsidRDefault="00253A08">
          <w:pPr>
            <w:pStyle w:val="Spistreci2"/>
            <w:rPr>
              <w:rFonts w:asciiTheme="minorHAnsi" w:eastAsiaTheme="minorEastAsia" w:hAnsiTheme="minorHAnsi" w:cstheme="minorBidi"/>
              <w:noProof/>
              <w:color w:val="auto"/>
              <w:lang w:val="pl-PL" w:eastAsia="pl-PL" w:bidi="ar-SA"/>
            </w:rPr>
          </w:pPr>
          <w:hyperlink w:anchor="_Toc432674107" w:history="1">
            <w:r w:rsidR="00294F6A" w:rsidRPr="0048487E">
              <w:rPr>
                <w:rStyle w:val="Hipercze"/>
                <w:noProof/>
              </w:rPr>
              <w:t>6.13 Podatek od towarów i usług oraz inne podatki i opłaty</w:t>
            </w:r>
            <w:r w:rsidR="00294F6A">
              <w:rPr>
                <w:noProof/>
                <w:webHidden/>
              </w:rPr>
              <w:tab/>
            </w:r>
            <w:r w:rsidR="00294F6A">
              <w:rPr>
                <w:noProof/>
                <w:webHidden/>
              </w:rPr>
              <w:fldChar w:fldCharType="begin"/>
            </w:r>
            <w:r w:rsidR="00294F6A">
              <w:rPr>
                <w:noProof/>
                <w:webHidden/>
              </w:rPr>
              <w:instrText xml:space="preserve"> PAGEREF _Toc432674107 \h </w:instrText>
            </w:r>
            <w:r w:rsidR="00294F6A">
              <w:rPr>
                <w:noProof/>
                <w:webHidden/>
              </w:rPr>
            </w:r>
            <w:r w:rsidR="00294F6A">
              <w:rPr>
                <w:noProof/>
                <w:webHidden/>
              </w:rPr>
              <w:fldChar w:fldCharType="separate"/>
            </w:r>
            <w:r w:rsidR="00C51DB9">
              <w:rPr>
                <w:noProof/>
                <w:webHidden/>
              </w:rPr>
              <w:t>43</w:t>
            </w:r>
            <w:r w:rsidR="00294F6A">
              <w:rPr>
                <w:noProof/>
                <w:webHidden/>
              </w:rPr>
              <w:fldChar w:fldCharType="end"/>
            </w:r>
          </w:hyperlink>
        </w:p>
        <w:p w:rsidR="00294F6A" w:rsidRDefault="00253A08">
          <w:pPr>
            <w:pStyle w:val="Spistreci2"/>
            <w:rPr>
              <w:rFonts w:asciiTheme="minorHAnsi" w:eastAsiaTheme="minorEastAsia" w:hAnsiTheme="minorHAnsi" w:cstheme="minorBidi"/>
              <w:noProof/>
              <w:color w:val="auto"/>
              <w:lang w:val="pl-PL" w:eastAsia="pl-PL" w:bidi="ar-SA"/>
            </w:rPr>
          </w:pPr>
          <w:hyperlink w:anchor="_Toc432674108" w:history="1">
            <w:r w:rsidR="00294F6A" w:rsidRPr="0048487E">
              <w:rPr>
                <w:rStyle w:val="Hipercze"/>
                <w:noProof/>
              </w:rPr>
              <w:t>6.14 Kwalifikowalność działań informacyjno-promocyjnych</w:t>
            </w:r>
            <w:r w:rsidR="00294F6A">
              <w:rPr>
                <w:noProof/>
                <w:webHidden/>
              </w:rPr>
              <w:tab/>
            </w:r>
            <w:r w:rsidR="00294F6A">
              <w:rPr>
                <w:noProof/>
                <w:webHidden/>
              </w:rPr>
              <w:fldChar w:fldCharType="begin"/>
            </w:r>
            <w:r w:rsidR="00294F6A">
              <w:rPr>
                <w:noProof/>
                <w:webHidden/>
              </w:rPr>
              <w:instrText xml:space="preserve"> PAGEREF _Toc432674108 \h </w:instrText>
            </w:r>
            <w:r w:rsidR="00294F6A">
              <w:rPr>
                <w:noProof/>
                <w:webHidden/>
              </w:rPr>
            </w:r>
            <w:r w:rsidR="00294F6A">
              <w:rPr>
                <w:noProof/>
                <w:webHidden/>
              </w:rPr>
              <w:fldChar w:fldCharType="separate"/>
            </w:r>
            <w:r w:rsidR="00C51DB9">
              <w:rPr>
                <w:noProof/>
                <w:webHidden/>
              </w:rPr>
              <w:t>45</w:t>
            </w:r>
            <w:r w:rsidR="00294F6A">
              <w:rPr>
                <w:noProof/>
                <w:webHidden/>
              </w:rPr>
              <w:fldChar w:fldCharType="end"/>
            </w:r>
          </w:hyperlink>
        </w:p>
        <w:p w:rsidR="00294F6A" w:rsidRDefault="00253A08">
          <w:pPr>
            <w:pStyle w:val="Spistreci2"/>
            <w:rPr>
              <w:rFonts w:asciiTheme="minorHAnsi" w:eastAsiaTheme="minorEastAsia" w:hAnsiTheme="minorHAnsi" w:cstheme="minorBidi"/>
              <w:noProof/>
              <w:color w:val="auto"/>
              <w:lang w:val="pl-PL" w:eastAsia="pl-PL" w:bidi="ar-SA"/>
            </w:rPr>
          </w:pPr>
          <w:hyperlink w:anchor="_Toc432674109" w:history="1">
            <w:r w:rsidR="00294F6A" w:rsidRPr="0048487E">
              <w:rPr>
                <w:rStyle w:val="Hipercze"/>
                <w:noProof/>
              </w:rPr>
              <w:t>6.15 Koszty pośrednie</w:t>
            </w:r>
            <w:r w:rsidR="00294F6A">
              <w:rPr>
                <w:noProof/>
                <w:webHidden/>
              </w:rPr>
              <w:tab/>
            </w:r>
            <w:r w:rsidR="00294F6A">
              <w:rPr>
                <w:noProof/>
                <w:webHidden/>
              </w:rPr>
              <w:fldChar w:fldCharType="begin"/>
            </w:r>
            <w:r w:rsidR="00294F6A">
              <w:rPr>
                <w:noProof/>
                <w:webHidden/>
              </w:rPr>
              <w:instrText xml:space="preserve"> PAGEREF _Toc432674109 \h </w:instrText>
            </w:r>
            <w:r w:rsidR="00294F6A">
              <w:rPr>
                <w:noProof/>
                <w:webHidden/>
              </w:rPr>
            </w:r>
            <w:r w:rsidR="00294F6A">
              <w:rPr>
                <w:noProof/>
                <w:webHidden/>
              </w:rPr>
              <w:fldChar w:fldCharType="separate"/>
            </w:r>
            <w:r w:rsidR="00C51DB9">
              <w:rPr>
                <w:noProof/>
                <w:webHidden/>
              </w:rPr>
              <w:t>45</w:t>
            </w:r>
            <w:r w:rsidR="00294F6A">
              <w:rPr>
                <w:noProof/>
                <w:webHidden/>
              </w:rPr>
              <w:fldChar w:fldCharType="end"/>
            </w:r>
          </w:hyperlink>
        </w:p>
        <w:p w:rsidR="00294F6A" w:rsidRDefault="00253A08">
          <w:pPr>
            <w:pStyle w:val="Spistreci2"/>
            <w:rPr>
              <w:rFonts w:asciiTheme="minorHAnsi" w:eastAsiaTheme="minorEastAsia" w:hAnsiTheme="minorHAnsi" w:cstheme="minorBidi"/>
              <w:noProof/>
              <w:color w:val="auto"/>
              <w:lang w:val="pl-PL" w:eastAsia="pl-PL" w:bidi="ar-SA"/>
            </w:rPr>
          </w:pPr>
          <w:hyperlink w:anchor="_Toc432674110" w:history="1">
            <w:r w:rsidR="00294F6A" w:rsidRPr="0048487E">
              <w:rPr>
                <w:rStyle w:val="Hipercze"/>
                <w:noProof/>
              </w:rPr>
              <w:t>6.16 Koszty związane z angażowaniem personelu</w:t>
            </w:r>
            <w:r w:rsidR="00294F6A">
              <w:rPr>
                <w:noProof/>
                <w:webHidden/>
              </w:rPr>
              <w:tab/>
            </w:r>
            <w:r w:rsidR="00294F6A">
              <w:rPr>
                <w:noProof/>
                <w:webHidden/>
              </w:rPr>
              <w:fldChar w:fldCharType="begin"/>
            </w:r>
            <w:r w:rsidR="00294F6A">
              <w:rPr>
                <w:noProof/>
                <w:webHidden/>
              </w:rPr>
              <w:instrText xml:space="preserve"> PAGEREF _Toc432674110 \h </w:instrText>
            </w:r>
            <w:r w:rsidR="00294F6A">
              <w:rPr>
                <w:noProof/>
                <w:webHidden/>
              </w:rPr>
            </w:r>
            <w:r w:rsidR="00294F6A">
              <w:rPr>
                <w:noProof/>
                <w:webHidden/>
              </w:rPr>
              <w:fldChar w:fldCharType="separate"/>
            </w:r>
            <w:r w:rsidR="00C51DB9">
              <w:rPr>
                <w:noProof/>
                <w:webHidden/>
              </w:rPr>
              <w:t>45</w:t>
            </w:r>
            <w:r w:rsidR="00294F6A">
              <w:rPr>
                <w:noProof/>
                <w:webHidden/>
              </w:rPr>
              <w:fldChar w:fldCharType="end"/>
            </w:r>
          </w:hyperlink>
        </w:p>
        <w:p w:rsidR="00294F6A" w:rsidRDefault="00253A08">
          <w:pPr>
            <w:pStyle w:val="Spistreci3"/>
            <w:tabs>
              <w:tab w:val="right" w:leader="dot" w:pos="9061"/>
            </w:tabs>
            <w:rPr>
              <w:rFonts w:asciiTheme="minorHAnsi" w:eastAsiaTheme="minorEastAsia" w:hAnsiTheme="minorHAnsi" w:cstheme="minorBidi"/>
              <w:lang w:val="pl-PL" w:bidi="ar-SA"/>
            </w:rPr>
          </w:pPr>
          <w:hyperlink w:anchor="_Toc432674111" w:history="1">
            <w:r w:rsidR="00294F6A" w:rsidRPr="0048487E">
              <w:rPr>
                <w:rStyle w:val="Hipercze"/>
                <w:lang w:val="pl-PL"/>
              </w:rPr>
              <w:t>6.16.1 Stosunek pracy</w:t>
            </w:r>
            <w:r w:rsidR="00294F6A">
              <w:rPr>
                <w:webHidden/>
              </w:rPr>
              <w:tab/>
            </w:r>
            <w:r w:rsidR="00294F6A">
              <w:rPr>
                <w:webHidden/>
              </w:rPr>
              <w:fldChar w:fldCharType="begin"/>
            </w:r>
            <w:r w:rsidR="00294F6A">
              <w:rPr>
                <w:webHidden/>
              </w:rPr>
              <w:instrText xml:space="preserve"> PAGEREF _Toc432674111 \h </w:instrText>
            </w:r>
            <w:r w:rsidR="00294F6A">
              <w:rPr>
                <w:webHidden/>
              </w:rPr>
            </w:r>
            <w:r w:rsidR="00294F6A">
              <w:rPr>
                <w:webHidden/>
              </w:rPr>
              <w:fldChar w:fldCharType="separate"/>
            </w:r>
            <w:r w:rsidR="00C51DB9">
              <w:rPr>
                <w:webHidden/>
              </w:rPr>
              <w:t>47</w:t>
            </w:r>
            <w:r w:rsidR="00294F6A">
              <w:rPr>
                <w:webHidden/>
              </w:rPr>
              <w:fldChar w:fldCharType="end"/>
            </w:r>
          </w:hyperlink>
        </w:p>
        <w:p w:rsidR="00294F6A" w:rsidRDefault="00253A08">
          <w:pPr>
            <w:pStyle w:val="Spistreci3"/>
            <w:tabs>
              <w:tab w:val="right" w:leader="dot" w:pos="9061"/>
            </w:tabs>
            <w:rPr>
              <w:rFonts w:asciiTheme="minorHAnsi" w:eastAsiaTheme="minorEastAsia" w:hAnsiTheme="minorHAnsi" w:cstheme="minorBidi"/>
              <w:lang w:val="pl-PL" w:bidi="ar-SA"/>
            </w:rPr>
          </w:pPr>
          <w:hyperlink w:anchor="_Toc432674112" w:history="1">
            <w:r w:rsidR="00294F6A" w:rsidRPr="0048487E">
              <w:rPr>
                <w:rStyle w:val="Hipercze"/>
                <w:lang w:val="pl-PL"/>
              </w:rPr>
              <w:t>6.16.2 Stosunek cywilnoprawny</w:t>
            </w:r>
            <w:r w:rsidR="00294F6A">
              <w:rPr>
                <w:webHidden/>
              </w:rPr>
              <w:tab/>
            </w:r>
            <w:r w:rsidR="00294F6A">
              <w:rPr>
                <w:webHidden/>
              </w:rPr>
              <w:fldChar w:fldCharType="begin"/>
            </w:r>
            <w:r w:rsidR="00294F6A">
              <w:rPr>
                <w:webHidden/>
              </w:rPr>
              <w:instrText xml:space="preserve"> PAGEREF _Toc432674112 \h </w:instrText>
            </w:r>
            <w:r w:rsidR="00294F6A">
              <w:rPr>
                <w:webHidden/>
              </w:rPr>
            </w:r>
            <w:r w:rsidR="00294F6A">
              <w:rPr>
                <w:webHidden/>
              </w:rPr>
              <w:fldChar w:fldCharType="separate"/>
            </w:r>
            <w:r w:rsidR="00C51DB9">
              <w:rPr>
                <w:webHidden/>
              </w:rPr>
              <w:t>49</w:t>
            </w:r>
            <w:r w:rsidR="00294F6A">
              <w:rPr>
                <w:webHidden/>
              </w:rPr>
              <w:fldChar w:fldCharType="end"/>
            </w:r>
          </w:hyperlink>
        </w:p>
        <w:p w:rsidR="00294F6A" w:rsidRDefault="00253A08">
          <w:pPr>
            <w:pStyle w:val="Spistreci3"/>
            <w:tabs>
              <w:tab w:val="right" w:leader="dot" w:pos="9061"/>
            </w:tabs>
            <w:rPr>
              <w:rFonts w:asciiTheme="minorHAnsi" w:eastAsiaTheme="minorEastAsia" w:hAnsiTheme="minorHAnsi" w:cstheme="minorBidi"/>
              <w:lang w:val="pl-PL" w:bidi="ar-SA"/>
            </w:rPr>
          </w:pPr>
          <w:hyperlink w:anchor="_Toc432674113" w:history="1">
            <w:r w:rsidR="00294F6A" w:rsidRPr="0048487E">
              <w:rPr>
                <w:rStyle w:val="Hipercze"/>
                <w:lang w:val="pl-PL"/>
              </w:rPr>
              <w:t>6.16.3 Osoby samo zatrudnione</w:t>
            </w:r>
            <w:r w:rsidR="00294F6A">
              <w:rPr>
                <w:webHidden/>
              </w:rPr>
              <w:tab/>
            </w:r>
            <w:r w:rsidR="00294F6A">
              <w:rPr>
                <w:webHidden/>
              </w:rPr>
              <w:fldChar w:fldCharType="begin"/>
            </w:r>
            <w:r w:rsidR="00294F6A">
              <w:rPr>
                <w:webHidden/>
              </w:rPr>
              <w:instrText xml:space="preserve"> PAGEREF _Toc432674113 \h </w:instrText>
            </w:r>
            <w:r w:rsidR="00294F6A">
              <w:rPr>
                <w:webHidden/>
              </w:rPr>
            </w:r>
            <w:r w:rsidR="00294F6A">
              <w:rPr>
                <w:webHidden/>
              </w:rPr>
              <w:fldChar w:fldCharType="separate"/>
            </w:r>
            <w:r w:rsidR="00C51DB9">
              <w:rPr>
                <w:webHidden/>
              </w:rPr>
              <w:t>49</w:t>
            </w:r>
            <w:r w:rsidR="00294F6A">
              <w:rPr>
                <w:webHidden/>
              </w:rPr>
              <w:fldChar w:fldCharType="end"/>
            </w:r>
          </w:hyperlink>
        </w:p>
        <w:p w:rsidR="00294F6A" w:rsidRDefault="00253A08">
          <w:pPr>
            <w:pStyle w:val="Spistreci3"/>
            <w:tabs>
              <w:tab w:val="right" w:leader="dot" w:pos="9061"/>
            </w:tabs>
            <w:rPr>
              <w:rFonts w:asciiTheme="minorHAnsi" w:eastAsiaTheme="minorEastAsia" w:hAnsiTheme="minorHAnsi" w:cstheme="minorBidi"/>
              <w:lang w:val="pl-PL" w:bidi="ar-SA"/>
            </w:rPr>
          </w:pPr>
          <w:hyperlink w:anchor="_Toc432674114" w:history="1">
            <w:r w:rsidR="00294F6A" w:rsidRPr="0048487E">
              <w:rPr>
                <w:rStyle w:val="Hipercze"/>
                <w:lang w:val="pl-PL"/>
              </w:rPr>
              <w:t>6.16.4 Inne formy angażowania personelu projektu</w:t>
            </w:r>
            <w:r w:rsidR="00294F6A">
              <w:rPr>
                <w:webHidden/>
              </w:rPr>
              <w:tab/>
            </w:r>
            <w:r w:rsidR="00294F6A">
              <w:rPr>
                <w:webHidden/>
              </w:rPr>
              <w:fldChar w:fldCharType="begin"/>
            </w:r>
            <w:r w:rsidR="00294F6A">
              <w:rPr>
                <w:webHidden/>
              </w:rPr>
              <w:instrText xml:space="preserve"> PAGEREF _Toc432674114 \h </w:instrText>
            </w:r>
            <w:r w:rsidR="00294F6A">
              <w:rPr>
                <w:webHidden/>
              </w:rPr>
            </w:r>
            <w:r w:rsidR="00294F6A">
              <w:rPr>
                <w:webHidden/>
              </w:rPr>
              <w:fldChar w:fldCharType="separate"/>
            </w:r>
            <w:r w:rsidR="00C51DB9">
              <w:rPr>
                <w:webHidden/>
              </w:rPr>
              <w:t>50</w:t>
            </w:r>
            <w:r w:rsidR="00294F6A">
              <w:rPr>
                <w:webHidden/>
              </w:rPr>
              <w:fldChar w:fldCharType="end"/>
            </w:r>
          </w:hyperlink>
        </w:p>
        <w:p w:rsidR="00294F6A" w:rsidRDefault="00253A08">
          <w:pPr>
            <w:pStyle w:val="Spistreci2"/>
            <w:rPr>
              <w:rFonts w:asciiTheme="minorHAnsi" w:eastAsiaTheme="minorEastAsia" w:hAnsiTheme="minorHAnsi" w:cstheme="minorBidi"/>
              <w:noProof/>
              <w:color w:val="auto"/>
              <w:lang w:val="pl-PL" w:eastAsia="pl-PL" w:bidi="ar-SA"/>
            </w:rPr>
          </w:pPr>
          <w:hyperlink w:anchor="_Toc432674115" w:history="1">
            <w:r w:rsidR="00294F6A" w:rsidRPr="0048487E">
              <w:rPr>
                <w:rStyle w:val="Hipercze"/>
                <w:noProof/>
              </w:rPr>
              <w:t>6.17 Rozliczanie efektów projektu</w:t>
            </w:r>
            <w:r w:rsidR="00294F6A">
              <w:rPr>
                <w:noProof/>
                <w:webHidden/>
              </w:rPr>
              <w:tab/>
            </w:r>
            <w:r w:rsidR="00294F6A">
              <w:rPr>
                <w:noProof/>
                <w:webHidden/>
              </w:rPr>
              <w:fldChar w:fldCharType="begin"/>
            </w:r>
            <w:r w:rsidR="00294F6A">
              <w:rPr>
                <w:noProof/>
                <w:webHidden/>
              </w:rPr>
              <w:instrText xml:space="preserve"> PAGEREF _Toc432674115 \h </w:instrText>
            </w:r>
            <w:r w:rsidR="00294F6A">
              <w:rPr>
                <w:noProof/>
                <w:webHidden/>
              </w:rPr>
            </w:r>
            <w:r w:rsidR="00294F6A">
              <w:rPr>
                <w:noProof/>
                <w:webHidden/>
              </w:rPr>
              <w:fldChar w:fldCharType="separate"/>
            </w:r>
            <w:r w:rsidR="00C51DB9">
              <w:rPr>
                <w:noProof/>
                <w:webHidden/>
              </w:rPr>
              <w:t>50</w:t>
            </w:r>
            <w:r w:rsidR="00294F6A">
              <w:rPr>
                <w:noProof/>
                <w:webHidden/>
              </w:rPr>
              <w:fldChar w:fldCharType="end"/>
            </w:r>
          </w:hyperlink>
        </w:p>
        <w:p w:rsidR="00294F6A" w:rsidRDefault="00253A08">
          <w:pPr>
            <w:pStyle w:val="Spistreci2"/>
            <w:rPr>
              <w:rFonts w:asciiTheme="minorHAnsi" w:eastAsiaTheme="minorEastAsia" w:hAnsiTheme="minorHAnsi" w:cstheme="minorBidi"/>
              <w:noProof/>
              <w:color w:val="auto"/>
              <w:lang w:val="pl-PL" w:eastAsia="pl-PL" w:bidi="ar-SA"/>
            </w:rPr>
          </w:pPr>
          <w:hyperlink w:anchor="_Toc432674116" w:history="1">
            <w:r w:rsidR="00294F6A" w:rsidRPr="0048487E">
              <w:rPr>
                <w:rStyle w:val="Hipercze"/>
                <w:noProof/>
              </w:rPr>
              <w:t>6.18 Projekty partnerskie</w:t>
            </w:r>
            <w:r w:rsidR="00294F6A">
              <w:rPr>
                <w:noProof/>
                <w:webHidden/>
              </w:rPr>
              <w:tab/>
            </w:r>
            <w:r w:rsidR="00294F6A">
              <w:rPr>
                <w:noProof/>
                <w:webHidden/>
              </w:rPr>
              <w:fldChar w:fldCharType="begin"/>
            </w:r>
            <w:r w:rsidR="00294F6A">
              <w:rPr>
                <w:noProof/>
                <w:webHidden/>
              </w:rPr>
              <w:instrText xml:space="preserve"> PAGEREF _Toc432674116 \h </w:instrText>
            </w:r>
            <w:r w:rsidR="00294F6A">
              <w:rPr>
                <w:noProof/>
                <w:webHidden/>
              </w:rPr>
            </w:r>
            <w:r w:rsidR="00294F6A">
              <w:rPr>
                <w:noProof/>
                <w:webHidden/>
              </w:rPr>
              <w:fldChar w:fldCharType="separate"/>
            </w:r>
            <w:r w:rsidR="00C51DB9">
              <w:rPr>
                <w:noProof/>
                <w:webHidden/>
              </w:rPr>
              <w:t>50</w:t>
            </w:r>
            <w:r w:rsidR="00294F6A">
              <w:rPr>
                <w:noProof/>
                <w:webHidden/>
              </w:rPr>
              <w:fldChar w:fldCharType="end"/>
            </w:r>
          </w:hyperlink>
        </w:p>
        <w:p w:rsidR="00294F6A" w:rsidRDefault="00253A08">
          <w:pPr>
            <w:pStyle w:val="Spistreci3"/>
            <w:tabs>
              <w:tab w:val="right" w:leader="dot" w:pos="9061"/>
            </w:tabs>
            <w:rPr>
              <w:rFonts w:asciiTheme="minorHAnsi" w:eastAsiaTheme="minorEastAsia" w:hAnsiTheme="minorHAnsi" w:cstheme="minorBidi"/>
              <w:lang w:val="pl-PL" w:bidi="ar-SA"/>
            </w:rPr>
          </w:pPr>
          <w:hyperlink w:anchor="_Toc432674117" w:history="1">
            <w:r w:rsidR="00294F6A" w:rsidRPr="0048487E">
              <w:rPr>
                <w:rStyle w:val="Hipercze"/>
                <w:lang w:val="pl-PL"/>
              </w:rPr>
              <w:t>6.19 Zasady kwalifikowalności wydatków w ramach instrumentów finansowych</w:t>
            </w:r>
            <w:r w:rsidR="00294F6A">
              <w:rPr>
                <w:webHidden/>
              </w:rPr>
              <w:tab/>
            </w:r>
            <w:r w:rsidR="00294F6A">
              <w:rPr>
                <w:webHidden/>
              </w:rPr>
              <w:fldChar w:fldCharType="begin"/>
            </w:r>
            <w:r w:rsidR="00294F6A">
              <w:rPr>
                <w:webHidden/>
              </w:rPr>
              <w:instrText xml:space="preserve"> PAGEREF _Toc432674117 \h </w:instrText>
            </w:r>
            <w:r w:rsidR="00294F6A">
              <w:rPr>
                <w:webHidden/>
              </w:rPr>
            </w:r>
            <w:r w:rsidR="00294F6A">
              <w:rPr>
                <w:webHidden/>
              </w:rPr>
              <w:fldChar w:fldCharType="separate"/>
            </w:r>
            <w:r w:rsidR="00C51DB9">
              <w:rPr>
                <w:webHidden/>
              </w:rPr>
              <w:t>51</w:t>
            </w:r>
            <w:r w:rsidR="00294F6A">
              <w:rPr>
                <w:webHidden/>
              </w:rPr>
              <w:fldChar w:fldCharType="end"/>
            </w:r>
          </w:hyperlink>
        </w:p>
        <w:p w:rsidR="00294F6A" w:rsidRDefault="00253A08">
          <w:pPr>
            <w:pStyle w:val="Spistreci3"/>
            <w:tabs>
              <w:tab w:val="right" w:leader="dot" w:pos="9061"/>
            </w:tabs>
            <w:rPr>
              <w:rFonts w:asciiTheme="minorHAnsi" w:eastAsiaTheme="minorEastAsia" w:hAnsiTheme="minorHAnsi" w:cstheme="minorBidi"/>
              <w:lang w:val="pl-PL" w:bidi="ar-SA"/>
            </w:rPr>
          </w:pPr>
          <w:hyperlink w:anchor="_Toc432674118" w:history="1">
            <w:r w:rsidR="00294F6A" w:rsidRPr="0048487E">
              <w:rPr>
                <w:rStyle w:val="Hipercze"/>
                <w:iCs/>
                <w:lang w:val="pl-PL"/>
              </w:rPr>
              <w:t>6.19.1 Wydatki kwalifikowalne</w:t>
            </w:r>
            <w:r w:rsidR="00294F6A">
              <w:rPr>
                <w:webHidden/>
              </w:rPr>
              <w:tab/>
            </w:r>
            <w:r w:rsidR="00294F6A">
              <w:rPr>
                <w:webHidden/>
              </w:rPr>
              <w:fldChar w:fldCharType="begin"/>
            </w:r>
            <w:r w:rsidR="00294F6A">
              <w:rPr>
                <w:webHidden/>
              </w:rPr>
              <w:instrText xml:space="preserve"> PAGEREF _Toc432674118 \h </w:instrText>
            </w:r>
            <w:r w:rsidR="00294F6A">
              <w:rPr>
                <w:webHidden/>
              </w:rPr>
            </w:r>
            <w:r w:rsidR="00294F6A">
              <w:rPr>
                <w:webHidden/>
              </w:rPr>
              <w:fldChar w:fldCharType="separate"/>
            </w:r>
            <w:r w:rsidR="00C51DB9">
              <w:rPr>
                <w:webHidden/>
              </w:rPr>
              <w:t>51</w:t>
            </w:r>
            <w:r w:rsidR="00294F6A">
              <w:rPr>
                <w:webHidden/>
              </w:rPr>
              <w:fldChar w:fldCharType="end"/>
            </w:r>
          </w:hyperlink>
        </w:p>
        <w:p w:rsidR="00294F6A" w:rsidRDefault="00253A08">
          <w:pPr>
            <w:pStyle w:val="Spistreci3"/>
            <w:tabs>
              <w:tab w:val="right" w:leader="dot" w:pos="9061"/>
            </w:tabs>
            <w:rPr>
              <w:rFonts w:asciiTheme="minorHAnsi" w:eastAsiaTheme="minorEastAsia" w:hAnsiTheme="minorHAnsi" w:cstheme="minorBidi"/>
              <w:lang w:val="pl-PL" w:bidi="ar-SA"/>
            </w:rPr>
          </w:pPr>
          <w:hyperlink w:anchor="_Toc432674119" w:history="1">
            <w:r w:rsidR="00294F6A" w:rsidRPr="0048487E">
              <w:rPr>
                <w:rStyle w:val="Hipercze"/>
                <w:iCs/>
                <w:lang w:val="pl-PL"/>
              </w:rPr>
              <w:t>6</w:t>
            </w:r>
            <w:r w:rsidR="00294F6A" w:rsidRPr="0048487E">
              <w:rPr>
                <w:rStyle w:val="Hipercze"/>
                <w:lang w:val="pl-PL"/>
              </w:rPr>
              <w:t>.19.2 Wydatki kwalifikowalne w przypadku łączenia instrumentów</w:t>
            </w:r>
            <w:r w:rsidR="00294F6A">
              <w:rPr>
                <w:webHidden/>
              </w:rPr>
              <w:tab/>
            </w:r>
            <w:r w:rsidR="00294F6A">
              <w:rPr>
                <w:webHidden/>
              </w:rPr>
              <w:fldChar w:fldCharType="begin"/>
            </w:r>
            <w:r w:rsidR="00294F6A">
              <w:rPr>
                <w:webHidden/>
              </w:rPr>
              <w:instrText xml:space="preserve"> PAGEREF _Toc432674119 \h </w:instrText>
            </w:r>
            <w:r w:rsidR="00294F6A">
              <w:rPr>
                <w:webHidden/>
              </w:rPr>
            </w:r>
            <w:r w:rsidR="00294F6A">
              <w:rPr>
                <w:webHidden/>
              </w:rPr>
              <w:fldChar w:fldCharType="separate"/>
            </w:r>
            <w:r w:rsidR="00C51DB9">
              <w:rPr>
                <w:webHidden/>
              </w:rPr>
              <w:t>51</w:t>
            </w:r>
            <w:r w:rsidR="00294F6A">
              <w:rPr>
                <w:webHidden/>
              </w:rPr>
              <w:fldChar w:fldCharType="end"/>
            </w:r>
          </w:hyperlink>
        </w:p>
        <w:p w:rsidR="00294F6A" w:rsidRDefault="00253A08">
          <w:pPr>
            <w:pStyle w:val="Spistreci3"/>
            <w:tabs>
              <w:tab w:val="right" w:leader="dot" w:pos="9061"/>
            </w:tabs>
            <w:rPr>
              <w:rFonts w:asciiTheme="minorHAnsi" w:eastAsiaTheme="minorEastAsia" w:hAnsiTheme="minorHAnsi" w:cstheme="minorBidi"/>
              <w:lang w:val="pl-PL" w:bidi="ar-SA"/>
            </w:rPr>
          </w:pPr>
          <w:hyperlink w:anchor="_Toc432674120" w:history="1">
            <w:r w:rsidR="00294F6A" w:rsidRPr="0048487E">
              <w:rPr>
                <w:rStyle w:val="Hipercze"/>
                <w:lang w:val="pl-PL"/>
              </w:rPr>
              <w:t>finansowych z dotacjami</w:t>
            </w:r>
            <w:r w:rsidR="00294F6A">
              <w:rPr>
                <w:webHidden/>
              </w:rPr>
              <w:tab/>
            </w:r>
            <w:r w:rsidR="00294F6A">
              <w:rPr>
                <w:webHidden/>
              </w:rPr>
              <w:fldChar w:fldCharType="begin"/>
            </w:r>
            <w:r w:rsidR="00294F6A">
              <w:rPr>
                <w:webHidden/>
              </w:rPr>
              <w:instrText xml:space="preserve"> PAGEREF _Toc432674120 \h </w:instrText>
            </w:r>
            <w:r w:rsidR="00294F6A">
              <w:rPr>
                <w:webHidden/>
              </w:rPr>
            </w:r>
            <w:r w:rsidR="00294F6A">
              <w:rPr>
                <w:webHidden/>
              </w:rPr>
              <w:fldChar w:fldCharType="separate"/>
            </w:r>
            <w:r w:rsidR="00C51DB9">
              <w:rPr>
                <w:webHidden/>
              </w:rPr>
              <w:t>51</w:t>
            </w:r>
            <w:r w:rsidR="00294F6A">
              <w:rPr>
                <w:webHidden/>
              </w:rPr>
              <w:fldChar w:fldCharType="end"/>
            </w:r>
          </w:hyperlink>
        </w:p>
        <w:p w:rsidR="00294F6A" w:rsidRDefault="00253A08">
          <w:pPr>
            <w:pStyle w:val="Spistreci3"/>
            <w:tabs>
              <w:tab w:val="right" w:leader="dot" w:pos="9061"/>
            </w:tabs>
            <w:rPr>
              <w:rFonts w:asciiTheme="minorHAnsi" w:eastAsiaTheme="minorEastAsia" w:hAnsiTheme="minorHAnsi" w:cstheme="minorBidi"/>
              <w:lang w:val="pl-PL" w:bidi="ar-SA"/>
            </w:rPr>
          </w:pPr>
          <w:hyperlink w:anchor="_Toc432674121" w:history="1">
            <w:r w:rsidR="00294F6A" w:rsidRPr="0048487E">
              <w:rPr>
                <w:rStyle w:val="Hipercze"/>
                <w:lang w:val="pl-PL"/>
              </w:rPr>
              <w:t>6</w:t>
            </w:r>
            <w:r w:rsidR="00294F6A" w:rsidRPr="0048487E">
              <w:rPr>
                <w:rStyle w:val="Hipercze"/>
                <w:iCs/>
                <w:lang w:val="pl-PL"/>
              </w:rPr>
              <w:t>.19.3 Wydatki kwalifikowalne w ramach kosztów zarządzania i opłat za</w:t>
            </w:r>
            <w:r w:rsidR="00294F6A">
              <w:rPr>
                <w:webHidden/>
              </w:rPr>
              <w:tab/>
            </w:r>
            <w:r w:rsidR="00294F6A">
              <w:rPr>
                <w:webHidden/>
              </w:rPr>
              <w:fldChar w:fldCharType="begin"/>
            </w:r>
            <w:r w:rsidR="00294F6A">
              <w:rPr>
                <w:webHidden/>
              </w:rPr>
              <w:instrText xml:space="preserve"> PAGEREF _Toc432674121 \h </w:instrText>
            </w:r>
            <w:r w:rsidR="00294F6A">
              <w:rPr>
                <w:webHidden/>
              </w:rPr>
            </w:r>
            <w:r w:rsidR="00294F6A">
              <w:rPr>
                <w:webHidden/>
              </w:rPr>
              <w:fldChar w:fldCharType="separate"/>
            </w:r>
            <w:r w:rsidR="00C51DB9">
              <w:rPr>
                <w:webHidden/>
              </w:rPr>
              <w:t>52</w:t>
            </w:r>
            <w:r w:rsidR="00294F6A">
              <w:rPr>
                <w:webHidden/>
              </w:rPr>
              <w:fldChar w:fldCharType="end"/>
            </w:r>
          </w:hyperlink>
        </w:p>
        <w:p w:rsidR="00294F6A" w:rsidRDefault="00253A08">
          <w:pPr>
            <w:pStyle w:val="Spistreci3"/>
            <w:tabs>
              <w:tab w:val="right" w:leader="dot" w:pos="9061"/>
            </w:tabs>
            <w:rPr>
              <w:rFonts w:asciiTheme="minorHAnsi" w:eastAsiaTheme="minorEastAsia" w:hAnsiTheme="minorHAnsi" w:cstheme="minorBidi"/>
              <w:lang w:val="pl-PL" w:bidi="ar-SA"/>
            </w:rPr>
          </w:pPr>
          <w:hyperlink w:anchor="_Toc432674122" w:history="1">
            <w:r w:rsidR="00294F6A" w:rsidRPr="0048487E">
              <w:rPr>
                <w:rStyle w:val="Hipercze"/>
                <w:iCs/>
                <w:lang w:val="pl-PL"/>
              </w:rPr>
              <w:t>zarządzanie</w:t>
            </w:r>
            <w:r w:rsidR="00294F6A">
              <w:rPr>
                <w:webHidden/>
              </w:rPr>
              <w:tab/>
            </w:r>
            <w:r w:rsidR="00294F6A">
              <w:rPr>
                <w:webHidden/>
              </w:rPr>
              <w:fldChar w:fldCharType="begin"/>
            </w:r>
            <w:r w:rsidR="00294F6A">
              <w:rPr>
                <w:webHidden/>
              </w:rPr>
              <w:instrText xml:space="preserve"> PAGEREF _Toc432674122 \h </w:instrText>
            </w:r>
            <w:r w:rsidR="00294F6A">
              <w:rPr>
                <w:webHidden/>
              </w:rPr>
            </w:r>
            <w:r w:rsidR="00294F6A">
              <w:rPr>
                <w:webHidden/>
              </w:rPr>
              <w:fldChar w:fldCharType="separate"/>
            </w:r>
            <w:r w:rsidR="00C51DB9">
              <w:rPr>
                <w:webHidden/>
              </w:rPr>
              <w:t>52</w:t>
            </w:r>
            <w:r w:rsidR="00294F6A">
              <w:rPr>
                <w:webHidden/>
              </w:rPr>
              <w:fldChar w:fldCharType="end"/>
            </w:r>
          </w:hyperlink>
        </w:p>
        <w:p w:rsidR="00294F6A" w:rsidRDefault="00253A08">
          <w:pPr>
            <w:pStyle w:val="Spistreci3"/>
            <w:tabs>
              <w:tab w:val="right" w:leader="dot" w:pos="9061"/>
            </w:tabs>
            <w:rPr>
              <w:rFonts w:asciiTheme="minorHAnsi" w:eastAsiaTheme="minorEastAsia" w:hAnsiTheme="minorHAnsi" w:cstheme="minorBidi"/>
              <w:lang w:val="pl-PL" w:bidi="ar-SA"/>
            </w:rPr>
          </w:pPr>
          <w:hyperlink w:anchor="_Toc432674123" w:history="1">
            <w:r w:rsidR="00294F6A" w:rsidRPr="0048487E">
              <w:rPr>
                <w:rStyle w:val="Hipercze"/>
                <w:iCs/>
                <w:lang w:val="pl-PL"/>
              </w:rPr>
              <w:t>6.19.4 Kryteria kwalifikowalności w ramach wsparcia przedsiębiorstw</w:t>
            </w:r>
            <w:r w:rsidR="00294F6A">
              <w:rPr>
                <w:webHidden/>
              </w:rPr>
              <w:tab/>
            </w:r>
            <w:r w:rsidR="00294F6A">
              <w:rPr>
                <w:webHidden/>
              </w:rPr>
              <w:fldChar w:fldCharType="begin"/>
            </w:r>
            <w:r w:rsidR="00294F6A">
              <w:rPr>
                <w:webHidden/>
              </w:rPr>
              <w:instrText xml:space="preserve"> PAGEREF _Toc432674123 \h </w:instrText>
            </w:r>
            <w:r w:rsidR="00294F6A">
              <w:rPr>
                <w:webHidden/>
              </w:rPr>
            </w:r>
            <w:r w:rsidR="00294F6A">
              <w:rPr>
                <w:webHidden/>
              </w:rPr>
              <w:fldChar w:fldCharType="separate"/>
            </w:r>
            <w:r w:rsidR="00C51DB9">
              <w:rPr>
                <w:webHidden/>
              </w:rPr>
              <w:t>52</w:t>
            </w:r>
            <w:r w:rsidR="00294F6A">
              <w:rPr>
                <w:webHidden/>
              </w:rPr>
              <w:fldChar w:fldCharType="end"/>
            </w:r>
          </w:hyperlink>
        </w:p>
        <w:p w:rsidR="00294F6A" w:rsidRDefault="00253A08">
          <w:pPr>
            <w:pStyle w:val="Spistreci3"/>
            <w:tabs>
              <w:tab w:val="right" w:leader="dot" w:pos="9061"/>
            </w:tabs>
            <w:rPr>
              <w:rFonts w:asciiTheme="minorHAnsi" w:eastAsiaTheme="minorEastAsia" w:hAnsiTheme="minorHAnsi" w:cstheme="minorBidi"/>
              <w:lang w:val="pl-PL" w:bidi="ar-SA"/>
            </w:rPr>
          </w:pPr>
          <w:hyperlink w:anchor="_Toc432674124" w:history="1">
            <w:r w:rsidR="00294F6A" w:rsidRPr="0048487E">
              <w:rPr>
                <w:rStyle w:val="Hipercze"/>
                <w:iCs/>
                <w:lang w:val="pl-PL"/>
              </w:rPr>
              <w:t>6.19.5 Projekty grantowe</w:t>
            </w:r>
            <w:r w:rsidR="00294F6A">
              <w:rPr>
                <w:webHidden/>
              </w:rPr>
              <w:tab/>
            </w:r>
            <w:r w:rsidR="00294F6A">
              <w:rPr>
                <w:webHidden/>
              </w:rPr>
              <w:fldChar w:fldCharType="begin"/>
            </w:r>
            <w:r w:rsidR="00294F6A">
              <w:rPr>
                <w:webHidden/>
              </w:rPr>
              <w:instrText xml:space="preserve"> PAGEREF _Toc432674124 \h </w:instrText>
            </w:r>
            <w:r w:rsidR="00294F6A">
              <w:rPr>
                <w:webHidden/>
              </w:rPr>
            </w:r>
            <w:r w:rsidR="00294F6A">
              <w:rPr>
                <w:webHidden/>
              </w:rPr>
              <w:fldChar w:fldCharType="separate"/>
            </w:r>
            <w:r w:rsidR="00C51DB9">
              <w:rPr>
                <w:webHidden/>
              </w:rPr>
              <w:t>52</w:t>
            </w:r>
            <w:r w:rsidR="00294F6A">
              <w:rPr>
                <w:webHidden/>
              </w:rPr>
              <w:fldChar w:fldCharType="end"/>
            </w:r>
          </w:hyperlink>
        </w:p>
        <w:p w:rsidR="00294F6A" w:rsidRDefault="00253A08">
          <w:pPr>
            <w:pStyle w:val="Spistreci1"/>
            <w:tabs>
              <w:tab w:val="right" w:leader="dot" w:pos="9061"/>
            </w:tabs>
            <w:rPr>
              <w:rFonts w:asciiTheme="minorHAnsi" w:eastAsiaTheme="minorEastAsia" w:hAnsiTheme="minorHAnsi" w:cstheme="minorBidi"/>
              <w:b w:val="0"/>
              <w:bCs w:val="0"/>
              <w:caps w:val="0"/>
              <w:noProof/>
              <w:sz w:val="22"/>
              <w:szCs w:val="22"/>
              <w:lang w:val="pl-PL" w:eastAsia="pl-PL" w:bidi="ar-SA"/>
            </w:rPr>
          </w:pPr>
          <w:hyperlink w:anchor="_Toc432674125" w:history="1">
            <w:r w:rsidR="00294F6A" w:rsidRPr="0048487E">
              <w:rPr>
                <w:rStyle w:val="Hipercze"/>
                <w:rFonts w:ascii="Calibri" w:hAnsi="Calibri"/>
                <w:noProof/>
                <w:kern w:val="32"/>
                <w:lang w:val="pl-PL"/>
              </w:rPr>
              <w:t>7. Szczegółowe zasady kwalifikowalności wydatków dla Europejskiego Funduszu Rozwoju Regionalnego</w:t>
            </w:r>
            <w:r w:rsidR="00294F6A">
              <w:rPr>
                <w:noProof/>
                <w:webHidden/>
              </w:rPr>
              <w:tab/>
            </w:r>
            <w:r w:rsidR="00294F6A">
              <w:rPr>
                <w:noProof/>
                <w:webHidden/>
              </w:rPr>
              <w:fldChar w:fldCharType="begin"/>
            </w:r>
            <w:r w:rsidR="00294F6A">
              <w:rPr>
                <w:noProof/>
                <w:webHidden/>
              </w:rPr>
              <w:instrText xml:space="preserve"> PAGEREF _Toc432674125 \h </w:instrText>
            </w:r>
            <w:r w:rsidR="00294F6A">
              <w:rPr>
                <w:noProof/>
                <w:webHidden/>
              </w:rPr>
            </w:r>
            <w:r w:rsidR="00294F6A">
              <w:rPr>
                <w:noProof/>
                <w:webHidden/>
              </w:rPr>
              <w:fldChar w:fldCharType="separate"/>
            </w:r>
            <w:r w:rsidR="00C51DB9">
              <w:rPr>
                <w:noProof/>
                <w:webHidden/>
              </w:rPr>
              <w:t>53</w:t>
            </w:r>
            <w:r w:rsidR="00294F6A">
              <w:rPr>
                <w:noProof/>
                <w:webHidden/>
              </w:rPr>
              <w:fldChar w:fldCharType="end"/>
            </w:r>
          </w:hyperlink>
        </w:p>
        <w:p w:rsidR="00294F6A" w:rsidRDefault="00253A08">
          <w:pPr>
            <w:pStyle w:val="Spistreci2"/>
            <w:rPr>
              <w:rFonts w:asciiTheme="minorHAnsi" w:eastAsiaTheme="minorEastAsia" w:hAnsiTheme="minorHAnsi" w:cstheme="minorBidi"/>
              <w:noProof/>
              <w:color w:val="auto"/>
              <w:lang w:val="pl-PL" w:eastAsia="pl-PL" w:bidi="ar-SA"/>
            </w:rPr>
          </w:pPr>
          <w:hyperlink w:anchor="_Toc432674126" w:history="1">
            <w:r w:rsidR="00294F6A" w:rsidRPr="0048487E">
              <w:rPr>
                <w:rStyle w:val="Hipercze"/>
                <w:noProof/>
              </w:rPr>
              <w:t>7.1. Zasięg geograficzny kwalifikowalności dla EFRR</w:t>
            </w:r>
            <w:r w:rsidR="00294F6A">
              <w:rPr>
                <w:noProof/>
                <w:webHidden/>
              </w:rPr>
              <w:tab/>
            </w:r>
            <w:r w:rsidR="00294F6A">
              <w:rPr>
                <w:noProof/>
                <w:webHidden/>
              </w:rPr>
              <w:fldChar w:fldCharType="begin"/>
            </w:r>
            <w:r w:rsidR="00294F6A">
              <w:rPr>
                <w:noProof/>
                <w:webHidden/>
              </w:rPr>
              <w:instrText xml:space="preserve"> PAGEREF _Toc432674126 \h </w:instrText>
            </w:r>
            <w:r w:rsidR="00294F6A">
              <w:rPr>
                <w:noProof/>
                <w:webHidden/>
              </w:rPr>
            </w:r>
            <w:r w:rsidR="00294F6A">
              <w:rPr>
                <w:noProof/>
                <w:webHidden/>
              </w:rPr>
              <w:fldChar w:fldCharType="separate"/>
            </w:r>
            <w:r w:rsidR="00C51DB9">
              <w:rPr>
                <w:noProof/>
                <w:webHidden/>
              </w:rPr>
              <w:t>53</w:t>
            </w:r>
            <w:r w:rsidR="00294F6A">
              <w:rPr>
                <w:noProof/>
                <w:webHidden/>
              </w:rPr>
              <w:fldChar w:fldCharType="end"/>
            </w:r>
          </w:hyperlink>
        </w:p>
        <w:p w:rsidR="00294F6A" w:rsidRDefault="00253A08">
          <w:pPr>
            <w:pStyle w:val="Spistreci2"/>
            <w:rPr>
              <w:rFonts w:asciiTheme="minorHAnsi" w:eastAsiaTheme="minorEastAsia" w:hAnsiTheme="minorHAnsi" w:cstheme="minorBidi"/>
              <w:noProof/>
              <w:color w:val="auto"/>
              <w:lang w:val="pl-PL" w:eastAsia="pl-PL" w:bidi="ar-SA"/>
            </w:rPr>
          </w:pPr>
          <w:hyperlink w:anchor="_Toc432674127" w:history="1">
            <w:r w:rsidR="00294F6A" w:rsidRPr="0048487E">
              <w:rPr>
                <w:rStyle w:val="Hipercze"/>
                <w:noProof/>
              </w:rPr>
              <w:t>7.2 Dokumentacja niezbędna do przygotowania projektu</w:t>
            </w:r>
            <w:r w:rsidR="00294F6A">
              <w:rPr>
                <w:noProof/>
                <w:webHidden/>
              </w:rPr>
              <w:tab/>
            </w:r>
            <w:r w:rsidR="00294F6A">
              <w:rPr>
                <w:noProof/>
                <w:webHidden/>
              </w:rPr>
              <w:fldChar w:fldCharType="begin"/>
            </w:r>
            <w:r w:rsidR="00294F6A">
              <w:rPr>
                <w:noProof/>
                <w:webHidden/>
              </w:rPr>
              <w:instrText xml:space="preserve"> PAGEREF _Toc432674127 \h </w:instrText>
            </w:r>
            <w:r w:rsidR="00294F6A">
              <w:rPr>
                <w:noProof/>
                <w:webHidden/>
              </w:rPr>
            </w:r>
            <w:r w:rsidR="00294F6A">
              <w:rPr>
                <w:noProof/>
                <w:webHidden/>
              </w:rPr>
              <w:fldChar w:fldCharType="separate"/>
            </w:r>
            <w:r w:rsidR="00C51DB9">
              <w:rPr>
                <w:noProof/>
                <w:webHidden/>
              </w:rPr>
              <w:t>53</w:t>
            </w:r>
            <w:r w:rsidR="00294F6A">
              <w:rPr>
                <w:noProof/>
                <w:webHidden/>
              </w:rPr>
              <w:fldChar w:fldCharType="end"/>
            </w:r>
          </w:hyperlink>
        </w:p>
        <w:p w:rsidR="00294F6A" w:rsidRDefault="00253A08">
          <w:pPr>
            <w:pStyle w:val="Spistreci2"/>
            <w:rPr>
              <w:rFonts w:asciiTheme="minorHAnsi" w:eastAsiaTheme="minorEastAsia" w:hAnsiTheme="minorHAnsi" w:cstheme="minorBidi"/>
              <w:noProof/>
              <w:color w:val="auto"/>
              <w:lang w:val="pl-PL" w:eastAsia="pl-PL" w:bidi="ar-SA"/>
            </w:rPr>
          </w:pPr>
          <w:hyperlink w:anchor="_Toc432674128" w:history="1">
            <w:r w:rsidR="00294F6A" w:rsidRPr="0048487E">
              <w:rPr>
                <w:rStyle w:val="Hipercze"/>
                <w:noProof/>
              </w:rPr>
              <w:t>7.3 Projekty generujące dochód po ukończeniu realizacji</w:t>
            </w:r>
            <w:r w:rsidR="00294F6A">
              <w:rPr>
                <w:noProof/>
                <w:webHidden/>
              </w:rPr>
              <w:tab/>
            </w:r>
            <w:r w:rsidR="00294F6A">
              <w:rPr>
                <w:noProof/>
                <w:webHidden/>
              </w:rPr>
              <w:fldChar w:fldCharType="begin"/>
            </w:r>
            <w:r w:rsidR="00294F6A">
              <w:rPr>
                <w:noProof/>
                <w:webHidden/>
              </w:rPr>
              <w:instrText xml:space="preserve"> PAGEREF _Toc432674128 \h </w:instrText>
            </w:r>
            <w:r w:rsidR="00294F6A">
              <w:rPr>
                <w:noProof/>
                <w:webHidden/>
              </w:rPr>
            </w:r>
            <w:r w:rsidR="00294F6A">
              <w:rPr>
                <w:noProof/>
                <w:webHidden/>
              </w:rPr>
              <w:fldChar w:fldCharType="separate"/>
            </w:r>
            <w:r w:rsidR="00C51DB9">
              <w:rPr>
                <w:noProof/>
                <w:webHidden/>
              </w:rPr>
              <w:t>54</w:t>
            </w:r>
            <w:r w:rsidR="00294F6A">
              <w:rPr>
                <w:noProof/>
                <w:webHidden/>
              </w:rPr>
              <w:fldChar w:fldCharType="end"/>
            </w:r>
          </w:hyperlink>
        </w:p>
        <w:p w:rsidR="00294F6A" w:rsidRDefault="00253A08">
          <w:pPr>
            <w:pStyle w:val="Spistreci2"/>
            <w:rPr>
              <w:rFonts w:asciiTheme="minorHAnsi" w:eastAsiaTheme="minorEastAsia" w:hAnsiTheme="minorHAnsi" w:cstheme="minorBidi"/>
              <w:noProof/>
              <w:color w:val="auto"/>
              <w:lang w:val="pl-PL" w:eastAsia="pl-PL" w:bidi="ar-SA"/>
            </w:rPr>
          </w:pPr>
          <w:hyperlink w:anchor="_Toc432674129" w:history="1">
            <w:r w:rsidR="00294F6A" w:rsidRPr="0048487E">
              <w:rPr>
                <w:rStyle w:val="Hipercze"/>
                <w:noProof/>
              </w:rPr>
              <w:t>7.4 Zakup nieruchomości</w:t>
            </w:r>
            <w:r w:rsidR="00294F6A">
              <w:rPr>
                <w:noProof/>
                <w:webHidden/>
              </w:rPr>
              <w:tab/>
            </w:r>
            <w:r w:rsidR="00294F6A">
              <w:rPr>
                <w:noProof/>
                <w:webHidden/>
              </w:rPr>
              <w:fldChar w:fldCharType="begin"/>
            </w:r>
            <w:r w:rsidR="00294F6A">
              <w:rPr>
                <w:noProof/>
                <w:webHidden/>
              </w:rPr>
              <w:instrText xml:space="preserve"> PAGEREF _Toc432674129 \h </w:instrText>
            </w:r>
            <w:r w:rsidR="00294F6A">
              <w:rPr>
                <w:noProof/>
                <w:webHidden/>
              </w:rPr>
            </w:r>
            <w:r w:rsidR="00294F6A">
              <w:rPr>
                <w:noProof/>
                <w:webHidden/>
              </w:rPr>
              <w:fldChar w:fldCharType="separate"/>
            </w:r>
            <w:r w:rsidR="00C51DB9">
              <w:rPr>
                <w:noProof/>
                <w:webHidden/>
              </w:rPr>
              <w:t>55</w:t>
            </w:r>
            <w:r w:rsidR="00294F6A">
              <w:rPr>
                <w:noProof/>
                <w:webHidden/>
              </w:rPr>
              <w:fldChar w:fldCharType="end"/>
            </w:r>
          </w:hyperlink>
        </w:p>
        <w:p w:rsidR="00294F6A" w:rsidRDefault="00253A08">
          <w:pPr>
            <w:pStyle w:val="Spistreci3"/>
            <w:tabs>
              <w:tab w:val="right" w:leader="dot" w:pos="9061"/>
            </w:tabs>
            <w:rPr>
              <w:rFonts w:asciiTheme="minorHAnsi" w:eastAsiaTheme="minorEastAsia" w:hAnsiTheme="minorHAnsi" w:cstheme="minorBidi"/>
              <w:lang w:val="pl-PL" w:bidi="ar-SA"/>
            </w:rPr>
          </w:pPr>
          <w:hyperlink w:anchor="_Toc432674130" w:history="1">
            <w:r w:rsidR="00294F6A" w:rsidRPr="0048487E">
              <w:rPr>
                <w:rStyle w:val="Hipercze"/>
                <w:rFonts w:ascii="Times New Roman" w:hAnsi="Times New Roman"/>
                <w:lang w:val="pl-PL"/>
              </w:rPr>
              <w:t>7.4.1 Wydatki związane z nabyciem nieruchomości</w:t>
            </w:r>
            <w:r w:rsidR="00294F6A">
              <w:rPr>
                <w:webHidden/>
              </w:rPr>
              <w:tab/>
            </w:r>
            <w:r w:rsidR="00294F6A">
              <w:rPr>
                <w:webHidden/>
              </w:rPr>
              <w:fldChar w:fldCharType="begin"/>
            </w:r>
            <w:r w:rsidR="00294F6A">
              <w:rPr>
                <w:webHidden/>
              </w:rPr>
              <w:instrText xml:space="preserve"> PAGEREF _Toc432674130 \h </w:instrText>
            </w:r>
            <w:r w:rsidR="00294F6A">
              <w:rPr>
                <w:webHidden/>
              </w:rPr>
            </w:r>
            <w:r w:rsidR="00294F6A">
              <w:rPr>
                <w:webHidden/>
              </w:rPr>
              <w:fldChar w:fldCharType="separate"/>
            </w:r>
            <w:r w:rsidR="00C51DB9">
              <w:rPr>
                <w:webHidden/>
              </w:rPr>
              <w:t>56</w:t>
            </w:r>
            <w:r w:rsidR="00294F6A">
              <w:rPr>
                <w:webHidden/>
              </w:rPr>
              <w:fldChar w:fldCharType="end"/>
            </w:r>
          </w:hyperlink>
        </w:p>
        <w:p w:rsidR="00294F6A" w:rsidRDefault="00253A08">
          <w:pPr>
            <w:pStyle w:val="Spistreci2"/>
            <w:rPr>
              <w:rFonts w:asciiTheme="minorHAnsi" w:eastAsiaTheme="minorEastAsia" w:hAnsiTheme="minorHAnsi" w:cstheme="minorBidi"/>
              <w:noProof/>
              <w:color w:val="auto"/>
              <w:lang w:val="pl-PL" w:eastAsia="pl-PL" w:bidi="ar-SA"/>
            </w:rPr>
          </w:pPr>
          <w:hyperlink w:anchor="_Toc432674131" w:history="1">
            <w:r w:rsidR="00294F6A" w:rsidRPr="0048487E">
              <w:rPr>
                <w:rStyle w:val="Hipercze"/>
                <w:noProof/>
              </w:rPr>
              <w:t>7.5 Wydatki operacyjne</w:t>
            </w:r>
            <w:r w:rsidR="00294F6A">
              <w:rPr>
                <w:noProof/>
                <w:webHidden/>
              </w:rPr>
              <w:tab/>
            </w:r>
            <w:r w:rsidR="00294F6A">
              <w:rPr>
                <w:noProof/>
                <w:webHidden/>
              </w:rPr>
              <w:fldChar w:fldCharType="begin"/>
            </w:r>
            <w:r w:rsidR="00294F6A">
              <w:rPr>
                <w:noProof/>
                <w:webHidden/>
              </w:rPr>
              <w:instrText xml:space="preserve"> PAGEREF _Toc432674131 \h </w:instrText>
            </w:r>
            <w:r w:rsidR="00294F6A">
              <w:rPr>
                <w:noProof/>
                <w:webHidden/>
              </w:rPr>
            </w:r>
            <w:r w:rsidR="00294F6A">
              <w:rPr>
                <w:noProof/>
                <w:webHidden/>
              </w:rPr>
              <w:fldChar w:fldCharType="separate"/>
            </w:r>
            <w:r w:rsidR="00C51DB9">
              <w:rPr>
                <w:noProof/>
                <w:webHidden/>
              </w:rPr>
              <w:t>57</w:t>
            </w:r>
            <w:r w:rsidR="00294F6A">
              <w:rPr>
                <w:noProof/>
                <w:webHidden/>
              </w:rPr>
              <w:fldChar w:fldCharType="end"/>
            </w:r>
          </w:hyperlink>
        </w:p>
        <w:p w:rsidR="00294F6A" w:rsidRDefault="00253A08">
          <w:pPr>
            <w:pStyle w:val="Spistreci1"/>
            <w:tabs>
              <w:tab w:val="right" w:leader="dot" w:pos="9061"/>
            </w:tabs>
            <w:rPr>
              <w:rFonts w:asciiTheme="minorHAnsi" w:eastAsiaTheme="minorEastAsia" w:hAnsiTheme="minorHAnsi" w:cstheme="minorBidi"/>
              <w:b w:val="0"/>
              <w:bCs w:val="0"/>
              <w:caps w:val="0"/>
              <w:noProof/>
              <w:sz w:val="22"/>
              <w:szCs w:val="22"/>
              <w:lang w:val="pl-PL" w:eastAsia="pl-PL" w:bidi="ar-SA"/>
            </w:rPr>
          </w:pPr>
          <w:hyperlink w:anchor="_Toc432674132" w:history="1">
            <w:r w:rsidR="00294F6A" w:rsidRPr="0048487E">
              <w:rPr>
                <w:rStyle w:val="Hipercze"/>
                <w:rFonts w:ascii="Calibri" w:hAnsi="Calibri"/>
                <w:noProof/>
                <w:kern w:val="32"/>
                <w:lang w:val="pl-PL"/>
              </w:rPr>
              <w:t>8. Szczegółowe zasady kwalifikowalności wydatków dla Europejskiego Funduszu Społecznego</w:t>
            </w:r>
            <w:r w:rsidR="00294F6A">
              <w:rPr>
                <w:noProof/>
                <w:webHidden/>
              </w:rPr>
              <w:tab/>
            </w:r>
            <w:r w:rsidR="00294F6A">
              <w:rPr>
                <w:noProof/>
                <w:webHidden/>
              </w:rPr>
              <w:fldChar w:fldCharType="begin"/>
            </w:r>
            <w:r w:rsidR="00294F6A">
              <w:rPr>
                <w:noProof/>
                <w:webHidden/>
              </w:rPr>
              <w:instrText xml:space="preserve"> PAGEREF _Toc432674132 \h </w:instrText>
            </w:r>
            <w:r w:rsidR="00294F6A">
              <w:rPr>
                <w:noProof/>
                <w:webHidden/>
              </w:rPr>
            </w:r>
            <w:r w:rsidR="00294F6A">
              <w:rPr>
                <w:noProof/>
                <w:webHidden/>
              </w:rPr>
              <w:fldChar w:fldCharType="separate"/>
            </w:r>
            <w:r w:rsidR="00C51DB9">
              <w:rPr>
                <w:noProof/>
                <w:webHidden/>
              </w:rPr>
              <w:t>58</w:t>
            </w:r>
            <w:r w:rsidR="00294F6A">
              <w:rPr>
                <w:noProof/>
                <w:webHidden/>
              </w:rPr>
              <w:fldChar w:fldCharType="end"/>
            </w:r>
          </w:hyperlink>
        </w:p>
        <w:p w:rsidR="00294F6A" w:rsidRDefault="00253A08">
          <w:pPr>
            <w:pStyle w:val="Spistreci2"/>
            <w:rPr>
              <w:rFonts w:asciiTheme="minorHAnsi" w:eastAsiaTheme="minorEastAsia" w:hAnsiTheme="minorHAnsi" w:cstheme="minorBidi"/>
              <w:noProof/>
              <w:color w:val="auto"/>
              <w:lang w:val="pl-PL" w:eastAsia="pl-PL" w:bidi="ar-SA"/>
            </w:rPr>
          </w:pPr>
          <w:hyperlink w:anchor="_Toc432674133" w:history="1">
            <w:r w:rsidR="00294F6A" w:rsidRPr="0048487E">
              <w:rPr>
                <w:rStyle w:val="Hipercze"/>
                <w:noProof/>
              </w:rPr>
              <w:t>8.1 Zasięg geograficzny kwalifikowalności dla EFS</w:t>
            </w:r>
            <w:r w:rsidR="00294F6A">
              <w:rPr>
                <w:noProof/>
                <w:webHidden/>
              </w:rPr>
              <w:tab/>
            </w:r>
            <w:r w:rsidR="00294F6A">
              <w:rPr>
                <w:noProof/>
                <w:webHidden/>
              </w:rPr>
              <w:fldChar w:fldCharType="begin"/>
            </w:r>
            <w:r w:rsidR="00294F6A">
              <w:rPr>
                <w:noProof/>
                <w:webHidden/>
              </w:rPr>
              <w:instrText xml:space="preserve"> PAGEREF _Toc432674133 \h </w:instrText>
            </w:r>
            <w:r w:rsidR="00294F6A">
              <w:rPr>
                <w:noProof/>
                <w:webHidden/>
              </w:rPr>
            </w:r>
            <w:r w:rsidR="00294F6A">
              <w:rPr>
                <w:noProof/>
                <w:webHidden/>
              </w:rPr>
              <w:fldChar w:fldCharType="separate"/>
            </w:r>
            <w:r w:rsidR="00C51DB9">
              <w:rPr>
                <w:noProof/>
                <w:webHidden/>
              </w:rPr>
              <w:t>58</w:t>
            </w:r>
            <w:r w:rsidR="00294F6A">
              <w:rPr>
                <w:noProof/>
                <w:webHidden/>
              </w:rPr>
              <w:fldChar w:fldCharType="end"/>
            </w:r>
          </w:hyperlink>
        </w:p>
        <w:p w:rsidR="00294F6A" w:rsidRDefault="00253A08">
          <w:pPr>
            <w:pStyle w:val="Spistreci2"/>
            <w:rPr>
              <w:rFonts w:asciiTheme="minorHAnsi" w:eastAsiaTheme="minorEastAsia" w:hAnsiTheme="minorHAnsi" w:cstheme="minorBidi"/>
              <w:noProof/>
              <w:color w:val="auto"/>
              <w:lang w:val="pl-PL" w:eastAsia="pl-PL" w:bidi="ar-SA"/>
            </w:rPr>
          </w:pPr>
          <w:hyperlink w:anchor="_Toc432674134" w:history="1">
            <w:r w:rsidR="00294F6A" w:rsidRPr="0048487E">
              <w:rPr>
                <w:rStyle w:val="Hipercze"/>
                <w:noProof/>
              </w:rPr>
              <w:t>8.2 Kwalifikowalność uczestników projektu</w:t>
            </w:r>
            <w:r w:rsidR="00294F6A">
              <w:rPr>
                <w:noProof/>
                <w:webHidden/>
              </w:rPr>
              <w:tab/>
            </w:r>
            <w:r w:rsidR="00294F6A">
              <w:rPr>
                <w:noProof/>
                <w:webHidden/>
              </w:rPr>
              <w:fldChar w:fldCharType="begin"/>
            </w:r>
            <w:r w:rsidR="00294F6A">
              <w:rPr>
                <w:noProof/>
                <w:webHidden/>
              </w:rPr>
              <w:instrText xml:space="preserve"> PAGEREF _Toc432674134 \h </w:instrText>
            </w:r>
            <w:r w:rsidR="00294F6A">
              <w:rPr>
                <w:noProof/>
                <w:webHidden/>
              </w:rPr>
            </w:r>
            <w:r w:rsidR="00294F6A">
              <w:rPr>
                <w:noProof/>
                <w:webHidden/>
              </w:rPr>
              <w:fldChar w:fldCharType="separate"/>
            </w:r>
            <w:r w:rsidR="00C51DB9">
              <w:rPr>
                <w:noProof/>
                <w:webHidden/>
              </w:rPr>
              <w:t>58</w:t>
            </w:r>
            <w:r w:rsidR="00294F6A">
              <w:rPr>
                <w:noProof/>
                <w:webHidden/>
              </w:rPr>
              <w:fldChar w:fldCharType="end"/>
            </w:r>
          </w:hyperlink>
        </w:p>
        <w:p w:rsidR="00294F6A" w:rsidRDefault="00253A08">
          <w:pPr>
            <w:pStyle w:val="Spistreci2"/>
            <w:rPr>
              <w:rFonts w:asciiTheme="minorHAnsi" w:eastAsiaTheme="minorEastAsia" w:hAnsiTheme="minorHAnsi" w:cstheme="minorBidi"/>
              <w:noProof/>
              <w:color w:val="auto"/>
              <w:lang w:val="pl-PL" w:eastAsia="pl-PL" w:bidi="ar-SA"/>
            </w:rPr>
          </w:pPr>
          <w:hyperlink w:anchor="_Toc432674135" w:history="1">
            <w:r w:rsidR="00294F6A" w:rsidRPr="0048487E">
              <w:rPr>
                <w:rStyle w:val="Hipercze"/>
                <w:noProof/>
              </w:rPr>
              <w:t>8.3  Podstawowe warunki i procedury konstruowania budżetu projektu</w:t>
            </w:r>
            <w:r w:rsidR="00294F6A">
              <w:rPr>
                <w:noProof/>
                <w:webHidden/>
              </w:rPr>
              <w:tab/>
            </w:r>
            <w:r w:rsidR="00294F6A">
              <w:rPr>
                <w:noProof/>
                <w:webHidden/>
              </w:rPr>
              <w:fldChar w:fldCharType="begin"/>
            </w:r>
            <w:r w:rsidR="00294F6A">
              <w:rPr>
                <w:noProof/>
                <w:webHidden/>
              </w:rPr>
              <w:instrText xml:space="preserve"> PAGEREF _Toc432674135 \h </w:instrText>
            </w:r>
            <w:r w:rsidR="00294F6A">
              <w:rPr>
                <w:noProof/>
                <w:webHidden/>
              </w:rPr>
            </w:r>
            <w:r w:rsidR="00294F6A">
              <w:rPr>
                <w:noProof/>
                <w:webHidden/>
              </w:rPr>
              <w:fldChar w:fldCharType="separate"/>
            </w:r>
            <w:r w:rsidR="00C51DB9">
              <w:rPr>
                <w:noProof/>
                <w:webHidden/>
              </w:rPr>
              <w:t>59</w:t>
            </w:r>
            <w:r w:rsidR="00294F6A">
              <w:rPr>
                <w:noProof/>
                <w:webHidden/>
              </w:rPr>
              <w:fldChar w:fldCharType="end"/>
            </w:r>
          </w:hyperlink>
        </w:p>
        <w:p w:rsidR="00294F6A" w:rsidRDefault="00253A08">
          <w:pPr>
            <w:pStyle w:val="Spistreci2"/>
            <w:rPr>
              <w:rFonts w:asciiTheme="minorHAnsi" w:eastAsiaTheme="minorEastAsia" w:hAnsiTheme="minorHAnsi" w:cstheme="minorBidi"/>
              <w:noProof/>
              <w:color w:val="auto"/>
              <w:lang w:val="pl-PL" w:eastAsia="pl-PL" w:bidi="ar-SA"/>
            </w:rPr>
          </w:pPr>
          <w:hyperlink w:anchor="_Toc432674136" w:history="1">
            <w:r w:rsidR="00294F6A" w:rsidRPr="0048487E">
              <w:rPr>
                <w:rStyle w:val="Hipercze"/>
                <w:noProof/>
              </w:rPr>
              <w:t>finansowanego ze środków EFS</w:t>
            </w:r>
            <w:r w:rsidR="00294F6A">
              <w:rPr>
                <w:noProof/>
                <w:webHidden/>
              </w:rPr>
              <w:tab/>
            </w:r>
            <w:r w:rsidR="00294F6A">
              <w:rPr>
                <w:noProof/>
                <w:webHidden/>
              </w:rPr>
              <w:fldChar w:fldCharType="begin"/>
            </w:r>
            <w:r w:rsidR="00294F6A">
              <w:rPr>
                <w:noProof/>
                <w:webHidden/>
              </w:rPr>
              <w:instrText xml:space="preserve"> PAGEREF _Toc432674136 \h </w:instrText>
            </w:r>
            <w:r w:rsidR="00294F6A">
              <w:rPr>
                <w:noProof/>
                <w:webHidden/>
              </w:rPr>
            </w:r>
            <w:r w:rsidR="00294F6A">
              <w:rPr>
                <w:noProof/>
                <w:webHidden/>
              </w:rPr>
              <w:fldChar w:fldCharType="separate"/>
            </w:r>
            <w:r w:rsidR="00C51DB9">
              <w:rPr>
                <w:noProof/>
                <w:webHidden/>
              </w:rPr>
              <w:t>59</w:t>
            </w:r>
            <w:r w:rsidR="00294F6A">
              <w:rPr>
                <w:noProof/>
                <w:webHidden/>
              </w:rPr>
              <w:fldChar w:fldCharType="end"/>
            </w:r>
          </w:hyperlink>
        </w:p>
        <w:p w:rsidR="00294F6A" w:rsidRDefault="00253A08">
          <w:pPr>
            <w:pStyle w:val="Spistreci2"/>
            <w:rPr>
              <w:rFonts w:asciiTheme="minorHAnsi" w:eastAsiaTheme="minorEastAsia" w:hAnsiTheme="minorHAnsi" w:cstheme="minorBidi"/>
              <w:noProof/>
              <w:color w:val="auto"/>
              <w:lang w:val="pl-PL" w:eastAsia="pl-PL" w:bidi="ar-SA"/>
            </w:rPr>
          </w:pPr>
          <w:hyperlink w:anchor="_Toc432674137" w:history="1">
            <w:r w:rsidR="00294F6A" w:rsidRPr="0048487E">
              <w:rPr>
                <w:rStyle w:val="Hipercze"/>
                <w:noProof/>
              </w:rPr>
              <w:t>8.4 Koszty pośrednie w projektach finansowanych z EFS</w:t>
            </w:r>
            <w:r w:rsidR="00294F6A">
              <w:rPr>
                <w:noProof/>
                <w:webHidden/>
              </w:rPr>
              <w:tab/>
            </w:r>
            <w:r w:rsidR="00294F6A">
              <w:rPr>
                <w:noProof/>
                <w:webHidden/>
              </w:rPr>
              <w:fldChar w:fldCharType="begin"/>
            </w:r>
            <w:r w:rsidR="00294F6A">
              <w:rPr>
                <w:noProof/>
                <w:webHidden/>
              </w:rPr>
              <w:instrText xml:space="preserve"> PAGEREF _Toc432674137 \h </w:instrText>
            </w:r>
            <w:r w:rsidR="00294F6A">
              <w:rPr>
                <w:noProof/>
                <w:webHidden/>
              </w:rPr>
            </w:r>
            <w:r w:rsidR="00294F6A">
              <w:rPr>
                <w:noProof/>
                <w:webHidden/>
              </w:rPr>
              <w:fldChar w:fldCharType="separate"/>
            </w:r>
            <w:r w:rsidR="00C51DB9">
              <w:rPr>
                <w:noProof/>
                <w:webHidden/>
              </w:rPr>
              <w:t>61</w:t>
            </w:r>
            <w:r w:rsidR="00294F6A">
              <w:rPr>
                <w:noProof/>
                <w:webHidden/>
              </w:rPr>
              <w:fldChar w:fldCharType="end"/>
            </w:r>
          </w:hyperlink>
        </w:p>
        <w:p w:rsidR="00294F6A" w:rsidRDefault="00253A08">
          <w:pPr>
            <w:pStyle w:val="Spistreci2"/>
            <w:rPr>
              <w:rFonts w:asciiTheme="minorHAnsi" w:eastAsiaTheme="minorEastAsia" w:hAnsiTheme="minorHAnsi" w:cstheme="minorBidi"/>
              <w:noProof/>
              <w:color w:val="auto"/>
              <w:lang w:val="pl-PL" w:eastAsia="pl-PL" w:bidi="ar-SA"/>
            </w:rPr>
          </w:pPr>
          <w:hyperlink w:anchor="_Toc432674138" w:history="1">
            <w:r w:rsidR="00294F6A" w:rsidRPr="0048487E">
              <w:rPr>
                <w:rStyle w:val="Hipercze"/>
                <w:noProof/>
              </w:rPr>
              <w:t>8.5 Zlecanie zadań merytorycznych w projektach finansowanych ze środków EFS</w:t>
            </w:r>
            <w:r w:rsidR="00294F6A">
              <w:rPr>
                <w:noProof/>
                <w:webHidden/>
              </w:rPr>
              <w:tab/>
            </w:r>
            <w:r w:rsidR="00294F6A">
              <w:rPr>
                <w:noProof/>
                <w:webHidden/>
              </w:rPr>
              <w:fldChar w:fldCharType="begin"/>
            </w:r>
            <w:r w:rsidR="00294F6A">
              <w:rPr>
                <w:noProof/>
                <w:webHidden/>
              </w:rPr>
              <w:instrText xml:space="preserve"> PAGEREF _Toc432674138 \h </w:instrText>
            </w:r>
            <w:r w:rsidR="00294F6A">
              <w:rPr>
                <w:noProof/>
                <w:webHidden/>
              </w:rPr>
            </w:r>
            <w:r w:rsidR="00294F6A">
              <w:rPr>
                <w:noProof/>
                <w:webHidden/>
              </w:rPr>
              <w:fldChar w:fldCharType="separate"/>
            </w:r>
            <w:r w:rsidR="00C51DB9">
              <w:rPr>
                <w:noProof/>
                <w:webHidden/>
              </w:rPr>
              <w:t>62</w:t>
            </w:r>
            <w:r w:rsidR="00294F6A">
              <w:rPr>
                <w:noProof/>
                <w:webHidden/>
              </w:rPr>
              <w:fldChar w:fldCharType="end"/>
            </w:r>
          </w:hyperlink>
        </w:p>
        <w:p w:rsidR="00294F6A" w:rsidRDefault="00253A08">
          <w:pPr>
            <w:pStyle w:val="Spistreci2"/>
            <w:rPr>
              <w:rFonts w:asciiTheme="minorHAnsi" w:eastAsiaTheme="minorEastAsia" w:hAnsiTheme="minorHAnsi" w:cstheme="minorBidi"/>
              <w:noProof/>
              <w:color w:val="auto"/>
              <w:lang w:val="pl-PL" w:eastAsia="pl-PL" w:bidi="ar-SA"/>
            </w:rPr>
          </w:pPr>
          <w:hyperlink w:anchor="_Toc432674139" w:history="1">
            <w:r w:rsidR="00294F6A" w:rsidRPr="0048487E">
              <w:rPr>
                <w:rStyle w:val="Hipercze"/>
                <w:noProof/>
              </w:rPr>
              <w:t>8.6 Pozostałe uproszczone metody rozliczania wydatków w projektach finansowanych ze środków EFS</w:t>
            </w:r>
            <w:r w:rsidR="00294F6A">
              <w:rPr>
                <w:noProof/>
                <w:webHidden/>
              </w:rPr>
              <w:tab/>
            </w:r>
            <w:r w:rsidR="00294F6A">
              <w:rPr>
                <w:noProof/>
                <w:webHidden/>
              </w:rPr>
              <w:fldChar w:fldCharType="begin"/>
            </w:r>
            <w:r w:rsidR="00294F6A">
              <w:rPr>
                <w:noProof/>
                <w:webHidden/>
              </w:rPr>
              <w:instrText xml:space="preserve"> PAGEREF _Toc432674139 \h </w:instrText>
            </w:r>
            <w:r w:rsidR="00294F6A">
              <w:rPr>
                <w:noProof/>
                <w:webHidden/>
              </w:rPr>
            </w:r>
            <w:r w:rsidR="00294F6A">
              <w:rPr>
                <w:noProof/>
                <w:webHidden/>
              </w:rPr>
              <w:fldChar w:fldCharType="separate"/>
            </w:r>
            <w:r w:rsidR="00C51DB9">
              <w:rPr>
                <w:noProof/>
                <w:webHidden/>
              </w:rPr>
              <w:t>63</w:t>
            </w:r>
            <w:r w:rsidR="00294F6A">
              <w:rPr>
                <w:noProof/>
                <w:webHidden/>
              </w:rPr>
              <w:fldChar w:fldCharType="end"/>
            </w:r>
          </w:hyperlink>
        </w:p>
        <w:p w:rsidR="00294F6A" w:rsidRDefault="00253A08">
          <w:pPr>
            <w:pStyle w:val="Spistreci3"/>
            <w:tabs>
              <w:tab w:val="right" w:leader="dot" w:pos="9061"/>
            </w:tabs>
            <w:rPr>
              <w:rFonts w:asciiTheme="minorHAnsi" w:eastAsiaTheme="minorEastAsia" w:hAnsiTheme="minorHAnsi" w:cstheme="minorBidi"/>
              <w:lang w:val="pl-PL" w:bidi="ar-SA"/>
            </w:rPr>
          </w:pPr>
          <w:hyperlink w:anchor="_Toc432674140" w:history="1">
            <w:r w:rsidR="00294F6A" w:rsidRPr="0048487E">
              <w:rPr>
                <w:rStyle w:val="Hipercze"/>
                <w:rFonts w:ascii="Times New Roman" w:eastAsia="Calibri" w:hAnsi="Times New Roman"/>
                <w:lang w:val="pl-PL"/>
              </w:rPr>
              <w:t>8.6.1 Stawki jednostkowe</w:t>
            </w:r>
            <w:r w:rsidR="00294F6A">
              <w:rPr>
                <w:webHidden/>
              </w:rPr>
              <w:tab/>
            </w:r>
            <w:r w:rsidR="00294F6A">
              <w:rPr>
                <w:webHidden/>
              </w:rPr>
              <w:fldChar w:fldCharType="begin"/>
            </w:r>
            <w:r w:rsidR="00294F6A">
              <w:rPr>
                <w:webHidden/>
              </w:rPr>
              <w:instrText xml:space="preserve"> PAGEREF _Toc432674140 \h </w:instrText>
            </w:r>
            <w:r w:rsidR="00294F6A">
              <w:rPr>
                <w:webHidden/>
              </w:rPr>
            </w:r>
            <w:r w:rsidR="00294F6A">
              <w:rPr>
                <w:webHidden/>
              </w:rPr>
              <w:fldChar w:fldCharType="separate"/>
            </w:r>
            <w:r w:rsidR="00C51DB9">
              <w:rPr>
                <w:webHidden/>
              </w:rPr>
              <w:t>63</w:t>
            </w:r>
            <w:r w:rsidR="00294F6A">
              <w:rPr>
                <w:webHidden/>
              </w:rPr>
              <w:fldChar w:fldCharType="end"/>
            </w:r>
          </w:hyperlink>
        </w:p>
        <w:p w:rsidR="00294F6A" w:rsidRDefault="00253A08">
          <w:pPr>
            <w:pStyle w:val="Spistreci3"/>
            <w:tabs>
              <w:tab w:val="right" w:leader="dot" w:pos="9061"/>
            </w:tabs>
            <w:rPr>
              <w:rFonts w:asciiTheme="minorHAnsi" w:eastAsiaTheme="minorEastAsia" w:hAnsiTheme="minorHAnsi" w:cstheme="minorBidi"/>
              <w:lang w:val="pl-PL" w:bidi="ar-SA"/>
            </w:rPr>
          </w:pPr>
          <w:hyperlink w:anchor="_Toc432674141" w:history="1">
            <w:r w:rsidR="00294F6A" w:rsidRPr="0048487E">
              <w:rPr>
                <w:rStyle w:val="Hipercze"/>
                <w:rFonts w:ascii="Times New Roman" w:eastAsia="Calibri" w:hAnsi="Times New Roman"/>
                <w:lang w:val="pl-PL"/>
              </w:rPr>
              <w:t>8.6.2 Kwoty ryczałtowe</w:t>
            </w:r>
            <w:r w:rsidR="00294F6A">
              <w:rPr>
                <w:webHidden/>
              </w:rPr>
              <w:tab/>
            </w:r>
            <w:r w:rsidR="00294F6A">
              <w:rPr>
                <w:webHidden/>
              </w:rPr>
              <w:fldChar w:fldCharType="begin"/>
            </w:r>
            <w:r w:rsidR="00294F6A">
              <w:rPr>
                <w:webHidden/>
              </w:rPr>
              <w:instrText xml:space="preserve"> PAGEREF _Toc432674141 \h </w:instrText>
            </w:r>
            <w:r w:rsidR="00294F6A">
              <w:rPr>
                <w:webHidden/>
              </w:rPr>
            </w:r>
            <w:r w:rsidR="00294F6A">
              <w:rPr>
                <w:webHidden/>
              </w:rPr>
              <w:fldChar w:fldCharType="separate"/>
            </w:r>
            <w:r w:rsidR="00C51DB9">
              <w:rPr>
                <w:webHidden/>
              </w:rPr>
              <w:t>64</w:t>
            </w:r>
            <w:r w:rsidR="00294F6A">
              <w:rPr>
                <w:webHidden/>
              </w:rPr>
              <w:fldChar w:fldCharType="end"/>
            </w:r>
          </w:hyperlink>
        </w:p>
        <w:p w:rsidR="00294F6A" w:rsidRDefault="00253A08">
          <w:pPr>
            <w:pStyle w:val="Spistreci2"/>
            <w:rPr>
              <w:rFonts w:asciiTheme="minorHAnsi" w:eastAsiaTheme="minorEastAsia" w:hAnsiTheme="minorHAnsi" w:cstheme="minorBidi"/>
              <w:noProof/>
              <w:color w:val="auto"/>
              <w:lang w:val="pl-PL" w:eastAsia="pl-PL" w:bidi="ar-SA"/>
            </w:rPr>
          </w:pPr>
          <w:hyperlink w:anchor="_Toc432674142" w:history="1">
            <w:r w:rsidR="00294F6A" w:rsidRPr="0048487E">
              <w:rPr>
                <w:rStyle w:val="Hipercze"/>
                <w:noProof/>
              </w:rPr>
              <w:t>8.7 Cross-financing w projektach finansowanych ze środków EFS</w:t>
            </w:r>
            <w:r w:rsidR="00294F6A">
              <w:rPr>
                <w:noProof/>
                <w:webHidden/>
              </w:rPr>
              <w:tab/>
            </w:r>
            <w:r w:rsidR="00294F6A">
              <w:rPr>
                <w:noProof/>
                <w:webHidden/>
              </w:rPr>
              <w:fldChar w:fldCharType="begin"/>
            </w:r>
            <w:r w:rsidR="00294F6A">
              <w:rPr>
                <w:noProof/>
                <w:webHidden/>
              </w:rPr>
              <w:instrText xml:space="preserve"> PAGEREF _Toc432674142 \h </w:instrText>
            </w:r>
            <w:r w:rsidR="00294F6A">
              <w:rPr>
                <w:noProof/>
                <w:webHidden/>
              </w:rPr>
            </w:r>
            <w:r w:rsidR="00294F6A">
              <w:rPr>
                <w:noProof/>
                <w:webHidden/>
              </w:rPr>
              <w:fldChar w:fldCharType="separate"/>
            </w:r>
            <w:r w:rsidR="00C51DB9">
              <w:rPr>
                <w:noProof/>
                <w:webHidden/>
              </w:rPr>
              <w:t>65</w:t>
            </w:r>
            <w:r w:rsidR="00294F6A">
              <w:rPr>
                <w:noProof/>
                <w:webHidden/>
              </w:rPr>
              <w:fldChar w:fldCharType="end"/>
            </w:r>
          </w:hyperlink>
        </w:p>
        <w:p w:rsidR="00294F6A" w:rsidRDefault="00253A08">
          <w:pPr>
            <w:pStyle w:val="Spistreci2"/>
            <w:rPr>
              <w:rFonts w:asciiTheme="minorHAnsi" w:eastAsiaTheme="minorEastAsia" w:hAnsiTheme="minorHAnsi" w:cstheme="minorBidi"/>
              <w:noProof/>
              <w:color w:val="auto"/>
              <w:lang w:val="pl-PL" w:eastAsia="pl-PL" w:bidi="ar-SA"/>
            </w:rPr>
          </w:pPr>
          <w:hyperlink w:anchor="_Toc432674143" w:history="1">
            <w:r w:rsidR="00294F6A" w:rsidRPr="0048487E">
              <w:rPr>
                <w:rStyle w:val="Hipercze"/>
                <w:noProof/>
              </w:rPr>
              <w:t>8.8 Dodatki lub wynagrodzenia wypłacane przez stronę trzecią w projektach finansowanych ze środków EFS</w:t>
            </w:r>
            <w:r w:rsidR="00294F6A">
              <w:rPr>
                <w:noProof/>
                <w:webHidden/>
              </w:rPr>
              <w:tab/>
            </w:r>
            <w:r w:rsidR="00294F6A">
              <w:rPr>
                <w:noProof/>
                <w:webHidden/>
              </w:rPr>
              <w:fldChar w:fldCharType="begin"/>
            </w:r>
            <w:r w:rsidR="00294F6A">
              <w:rPr>
                <w:noProof/>
                <w:webHidden/>
              </w:rPr>
              <w:instrText xml:space="preserve"> PAGEREF _Toc432674143 \h </w:instrText>
            </w:r>
            <w:r w:rsidR="00294F6A">
              <w:rPr>
                <w:noProof/>
                <w:webHidden/>
              </w:rPr>
            </w:r>
            <w:r w:rsidR="00294F6A">
              <w:rPr>
                <w:noProof/>
                <w:webHidden/>
              </w:rPr>
              <w:fldChar w:fldCharType="separate"/>
            </w:r>
            <w:r w:rsidR="00C51DB9">
              <w:rPr>
                <w:noProof/>
                <w:webHidden/>
              </w:rPr>
              <w:t>65</w:t>
            </w:r>
            <w:r w:rsidR="00294F6A">
              <w:rPr>
                <w:noProof/>
                <w:webHidden/>
              </w:rPr>
              <w:fldChar w:fldCharType="end"/>
            </w:r>
          </w:hyperlink>
        </w:p>
        <w:p w:rsidR="00294F6A" w:rsidRDefault="00253A08">
          <w:pPr>
            <w:pStyle w:val="Spistreci2"/>
            <w:rPr>
              <w:rFonts w:asciiTheme="minorHAnsi" w:eastAsiaTheme="minorEastAsia" w:hAnsiTheme="minorHAnsi" w:cstheme="minorBidi"/>
              <w:noProof/>
              <w:color w:val="auto"/>
              <w:lang w:val="pl-PL" w:eastAsia="pl-PL" w:bidi="ar-SA"/>
            </w:rPr>
          </w:pPr>
          <w:hyperlink w:anchor="_Toc432674144" w:history="1">
            <w:r w:rsidR="00294F6A" w:rsidRPr="0048487E">
              <w:rPr>
                <w:rStyle w:val="Hipercze"/>
                <w:noProof/>
              </w:rPr>
              <w:t>8.9 Reguła proporcjonalności</w:t>
            </w:r>
            <w:r w:rsidR="00294F6A">
              <w:rPr>
                <w:noProof/>
                <w:webHidden/>
              </w:rPr>
              <w:tab/>
            </w:r>
            <w:r w:rsidR="00294F6A">
              <w:rPr>
                <w:noProof/>
                <w:webHidden/>
              </w:rPr>
              <w:fldChar w:fldCharType="begin"/>
            </w:r>
            <w:r w:rsidR="00294F6A">
              <w:rPr>
                <w:noProof/>
                <w:webHidden/>
              </w:rPr>
              <w:instrText xml:space="preserve"> PAGEREF _Toc432674144 \h </w:instrText>
            </w:r>
            <w:r w:rsidR="00294F6A">
              <w:rPr>
                <w:noProof/>
                <w:webHidden/>
              </w:rPr>
            </w:r>
            <w:r w:rsidR="00294F6A">
              <w:rPr>
                <w:noProof/>
                <w:webHidden/>
              </w:rPr>
              <w:fldChar w:fldCharType="separate"/>
            </w:r>
            <w:r w:rsidR="00C51DB9">
              <w:rPr>
                <w:noProof/>
                <w:webHidden/>
              </w:rPr>
              <w:t>66</w:t>
            </w:r>
            <w:r w:rsidR="00294F6A">
              <w:rPr>
                <w:noProof/>
                <w:webHidden/>
              </w:rPr>
              <w:fldChar w:fldCharType="end"/>
            </w:r>
          </w:hyperlink>
        </w:p>
        <w:p w:rsidR="00294F6A" w:rsidRDefault="00253A08">
          <w:pPr>
            <w:pStyle w:val="Spistreci1"/>
            <w:tabs>
              <w:tab w:val="right" w:leader="dot" w:pos="9061"/>
            </w:tabs>
            <w:rPr>
              <w:rFonts w:asciiTheme="minorHAnsi" w:eastAsiaTheme="minorEastAsia" w:hAnsiTheme="minorHAnsi" w:cstheme="minorBidi"/>
              <w:b w:val="0"/>
              <w:bCs w:val="0"/>
              <w:caps w:val="0"/>
              <w:noProof/>
              <w:sz w:val="22"/>
              <w:szCs w:val="22"/>
              <w:lang w:val="pl-PL" w:eastAsia="pl-PL" w:bidi="ar-SA"/>
            </w:rPr>
          </w:pPr>
          <w:hyperlink w:anchor="_Toc432674145" w:history="1">
            <w:r w:rsidR="00294F6A" w:rsidRPr="0048487E">
              <w:rPr>
                <w:rStyle w:val="Hipercze"/>
                <w:rFonts w:ascii="Calibri" w:hAnsi="Calibri"/>
                <w:noProof/>
                <w:kern w:val="32"/>
                <w:lang w:val="pl-PL"/>
              </w:rPr>
              <w:t>9. Szczegółowe zasady kwalifikowania wydatków w ramach priorytetów RPO WM</w:t>
            </w:r>
            <w:r w:rsidR="00294F6A">
              <w:rPr>
                <w:noProof/>
                <w:webHidden/>
              </w:rPr>
              <w:tab/>
            </w:r>
            <w:r w:rsidR="00294F6A">
              <w:rPr>
                <w:noProof/>
                <w:webHidden/>
              </w:rPr>
              <w:fldChar w:fldCharType="begin"/>
            </w:r>
            <w:r w:rsidR="00294F6A">
              <w:rPr>
                <w:noProof/>
                <w:webHidden/>
              </w:rPr>
              <w:instrText xml:space="preserve"> PAGEREF _Toc432674145 \h </w:instrText>
            </w:r>
            <w:r w:rsidR="00294F6A">
              <w:rPr>
                <w:noProof/>
                <w:webHidden/>
              </w:rPr>
            </w:r>
            <w:r w:rsidR="00294F6A">
              <w:rPr>
                <w:noProof/>
                <w:webHidden/>
              </w:rPr>
              <w:fldChar w:fldCharType="separate"/>
            </w:r>
            <w:r w:rsidR="00C51DB9">
              <w:rPr>
                <w:noProof/>
                <w:webHidden/>
              </w:rPr>
              <w:t>67</w:t>
            </w:r>
            <w:r w:rsidR="00294F6A">
              <w:rPr>
                <w:noProof/>
                <w:webHidden/>
              </w:rPr>
              <w:fldChar w:fldCharType="end"/>
            </w:r>
          </w:hyperlink>
        </w:p>
        <w:p w:rsidR="00294F6A" w:rsidRDefault="00253A08">
          <w:pPr>
            <w:pStyle w:val="Spistreci2"/>
            <w:rPr>
              <w:rFonts w:asciiTheme="minorHAnsi" w:eastAsiaTheme="minorEastAsia" w:hAnsiTheme="minorHAnsi" w:cstheme="minorBidi"/>
              <w:noProof/>
              <w:color w:val="auto"/>
              <w:lang w:val="pl-PL" w:eastAsia="pl-PL" w:bidi="ar-SA"/>
            </w:rPr>
          </w:pPr>
          <w:hyperlink w:anchor="_Toc432674146" w:history="1">
            <w:r w:rsidR="00294F6A" w:rsidRPr="0048487E">
              <w:rPr>
                <w:rStyle w:val="Hipercze"/>
                <w:noProof/>
              </w:rPr>
              <w:t>9.1 Działanie 2.1. E-usługi</w:t>
            </w:r>
            <w:r w:rsidR="00294F6A">
              <w:rPr>
                <w:noProof/>
                <w:webHidden/>
              </w:rPr>
              <w:tab/>
            </w:r>
            <w:r w:rsidR="00294F6A">
              <w:rPr>
                <w:noProof/>
                <w:webHidden/>
              </w:rPr>
              <w:fldChar w:fldCharType="begin"/>
            </w:r>
            <w:r w:rsidR="00294F6A">
              <w:rPr>
                <w:noProof/>
                <w:webHidden/>
              </w:rPr>
              <w:instrText xml:space="preserve"> PAGEREF _Toc432674146 \h </w:instrText>
            </w:r>
            <w:r w:rsidR="00294F6A">
              <w:rPr>
                <w:noProof/>
                <w:webHidden/>
              </w:rPr>
            </w:r>
            <w:r w:rsidR="00294F6A">
              <w:rPr>
                <w:noProof/>
                <w:webHidden/>
              </w:rPr>
              <w:fldChar w:fldCharType="separate"/>
            </w:r>
            <w:r w:rsidR="00C51DB9">
              <w:rPr>
                <w:noProof/>
                <w:webHidden/>
              </w:rPr>
              <w:t>67</w:t>
            </w:r>
            <w:r w:rsidR="00294F6A">
              <w:rPr>
                <w:noProof/>
                <w:webHidden/>
              </w:rPr>
              <w:fldChar w:fldCharType="end"/>
            </w:r>
          </w:hyperlink>
        </w:p>
        <w:p w:rsidR="00294F6A" w:rsidRDefault="00253A08">
          <w:pPr>
            <w:pStyle w:val="Spistreci2"/>
            <w:rPr>
              <w:rFonts w:asciiTheme="minorHAnsi" w:eastAsiaTheme="minorEastAsia" w:hAnsiTheme="minorHAnsi" w:cstheme="minorBidi"/>
              <w:noProof/>
              <w:color w:val="auto"/>
              <w:lang w:val="pl-PL" w:eastAsia="pl-PL" w:bidi="ar-SA"/>
            </w:rPr>
          </w:pPr>
          <w:hyperlink w:anchor="_Toc432674147" w:history="1">
            <w:r w:rsidR="00294F6A" w:rsidRPr="0048487E">
              <w:rPr>
                <w:rStyle w:val="Hipercze"/>
                <w:noProof/>
              </w:rPr>
              <w:t>9.2. Działanie 5.1 Dostosowanie do zmian klimatu</w:t>
            </w:r>
            <w:r w:rsidR="00294F6A">
              <w:rPr>
                <w:noProof/>
                <w:webHidden/>
              </w:rPr>
              <w:tab/>
            </w:r>
            <w:r w:rsidR="00294F6A">
              <w:rPr>
                <w:noProof/>
                <w:webHidden/>
              </w:rPr>
              <w:fldChar w:fldCharType="begin"/>
            </w:r>
            <w:r w:rsidR="00294F6A">
              <w:rPr>
                <w:noProof/>
                <w:webHidden/>
              </w:rPr>
              <w:instrText xml:space="preserve"> PAGEREF _Toc432674147 \h </w:instrText>
            </w:r>
            <w:r w:rsidR="00294F6A">
              <w:rPr>
                <w:noProof/>
                <w:webHidden/>
              </w:rPr>
            </w:r>
            <w:r w:rsidR="00294F6A">
              <w:rPr>
                <w:noProof/>
                <w:webHidden/>
              </w:rPr>
              <w:fldChar w:fldCharType="separate"/>
            </w:r>
            <w:r w:rsidR="00C51DB9">
              <w:rPr>
                <w:noProof/>
                <w:webHidden/>
              </w:rPr>
              <w:t>67</w:t>
            </w:r>
            <w:r w:rsidR="00294F6A">
              <w:rPr>
                <w:noProof/>
                <w:webHidden/>
              </w:rPr>
              <w:fldChar w:fldCharType="end"/>
            </w:r>
          </w:hyperlink>
        </w:p>
        <w:p w:rsidR="00294F6A" w:rsidRDefault="00253A08">
          <w:pPr>
            <w:pStyle w:val="Spistreci2"/>
            <w:rPr>
              <w:rFonts w:asciiTheme="minorHAnsi" w:eastAsiaTheme="minorEastAsia" w:hAnsiTheme="minorHAnsi" w:cstheme="minorBidi"/>
              <w:noProof/>
              <w:color w:val="auto"/>
              <w:lang w:val="pl-PL" w:eastAsia="pl-PL" w:bidi="ar-SA"/>
            </w:rPr>
          </w:pPr>
          <w:hyperlink w:anchor="_Toc432674148" w:history="1">
            <w:r w:rsidR="00294F6A" w:rsidRPr="0048487E">
              <w:rPr>
                <w:rStyle w:val="Hipercze"/>
                <w:noProof/>
              </w:rPr>
              <w:t>9.3. Działanie 5.4 Ochrona bioróżnorodności</w:t>
            </w:r>
            <w:r w:rsidR="00294F6A">
              <w:rPr>
                <w:noProof/>
                <w:webHidden/>
              </w:rPr>
              <w:tab/>
            </w:r>
            <w:r w:rsidR="00294F6A">
              <w:rPr>
                <w:noProof/>
                <w:webHidden/>
              </w:rPr>
              <w:fldChar w:fldCharType="begin"/>
            </w:r>
            <w:r w:rsidR="00294F6A">
              <w:rPr>
                <w:noProof/>
                <w:webHidden/>
              </w:rPr>
              <w:instrText xml:space="preserve"> PAGEREF _Toc432674148 \h </w:instrText>
            </w:r>
            <w:r w:rsidR="00294F6A">
              <w:rPr>
                <w:noProof/>
                <w:webHidden/>
              </w:rPr>
            </w:r>
            <w:r w:rsidR="00294F6A">
              <w:rPr>
                <w:noProof/>
                <w:webHidden/>
              </w:rPr>
              <w:fldChar w:fldCharType="separate"/>
            </w:r>
            <w:r w:rsidR="00C51DB9">
              <w:rPr>
                <w:noProof/>
                <w:webHidden/>
              </w:rPr>
              <w:t>68</w:t>
            </w:r>
            <w:r w:rsidR="00294F6A">
              <w:rPr>
                <w:noProof/>
                <w:webHidden/>
              </w:rPr>
              <w:fldChar w:fldCharType="end"/>
            </w:r>
          </w:hyperlink>
        </w:p>
        <w:p w:rsidR="00294F6A" w:rsidRDefault="00253A08">
          <w:pPr>
            <w:pStyle w:val="Spistreci2"/>
            <w:rPr>
              <w:rFonts w:asciiTheme="minorHAnsi" w:eastAsiaTheme="minorEastAsia" w:hAnsiTheme="minorHAnsi" w:cstheme="minorBidi"/>
              <w:noProof/>
              <w:color w:val="auto"/>
              <w:lang w:val="pl-PL" w:eastAsia="pl-PL" w:bidi="ar-SA"/>
            </w:rPr>
          </w:pPr>
          <w:hyperlink w:anchor="_Toc432674149" w:history="1">
            <w:r w:rsidR="00294F6A" w:rsidRPr="0048487E">
              <w:rPr>
                <w:rStyle w:val="Hipercze"/>
                <w:noProof/>
              </w:rPr>
              <w:t>9.4. Działanie 8.1 Aktywizacja zawodowa osób bezrobotnych przez PUP</w:t>
            </w:r>
            <w:r w:rsidR="00294F6A">
              <w:rPr>
                <w:noProof/>
                <w:webHidden/>
              </w:rPr>
              <w:tab/>
            </w:r>
            <w:r w:rsidR="00294F6A">
              <w:rPr>
                <w:noProof/>
                <w:webHidden/>
              </w:rPr>
              <w:fldChar w:fldCharType="begin"/>
            </w:r>
            <w:r w:rsidR="00294F6A">
              <w:rPr>
                <w:noProof/>
                <w:webHidden/>
              </w:rPr>
              <w:instrText xml:space="preserve"> PAGEREF _Toc432674149 \h </w:instrText>
            </w:r>
            <w:r w:rsidR="00294F6A">
              <w:rPr>
                <w:noProof/>
                <w:webHidden/>
              </w:rPr>
            </w:r>
            <w:r w:rsidR="00294F6A">
              <w:rPr>
                <w:noProof/>
                <w:webHidden/>
              </w:rPr>
              <w:fldChar w:fldCharType="separate"/>
            </w:r>
            <w:r w:rsidR="00C51DB9">
              <w:rPr>
                <w:noProof/>
                <w:webHidden/>
              </w:rPr>
              <w:t>69</w:t>
            </w:r>
            <w:r w:rsidR="00294F6A">
              <w:rPr>
                <w:noProof/>
                <w:webHidden/>
              </w:rPr>
              <w:fldChar w:fldCharType="end"/>
            </w:r>
          </w:hyperlink>
        </w:p>
        <w:p w:rsidR="00294F6A" w:rsidRDefault="00253A08">
          <w:pPr>
            <w:pStyle w:val="Spistreci1"/>
            <w:tabs>
              <w:tab w:val="right" w:leader="dot" w:pos="9061"/>
            </w:tabs>
            <w:rPr>
              <w:rFonts w:asciiTheme="minorHAnsi" w:eastAsiaTheme="minorEastAsia" w:hAnsiTheme="minorHAnsi" w:cstheme="minorBidi"/>
              <w:b w:val="0"/>
              <w:bCs w:val="0"/>
              <w:caps w:val="0"/>
              <w:noProof/>
              <w:sz w:val="22"/>
              <w:szCs w:val="22"/>
              <w:lang w:val="pl-PL" w:eastAsia="pl-PL" w:bidi="ar-SA"/>
            </w:rPr>
          </w:pPr>
          <w:hyperlink w:anchor="_Toc432674150" w:history="1">
            <w:r w:rsidR="00294F6A" w:rsidRPr="0048487E">
              <w:rPr>
                <w:rStyle w:val="Hipercze"/>
                <w:rFonts w:ascii="Calibri" w:hAnsi="Calibri"/>
                <w:noProof/>
                <w:kern w:val="32"/>
                <w:lang w:val="pl-PL"/>
              </w:rPr>
              <w:t>Załącznik 1 - Zalecenia i rekomendacje dotyczące przeprowadzania postępowań o udzielenie zamówień publicznych na dostawy i usługi</w:t>
            </w:r>
            <w:r w:rsidR="00294F6A">
              <w:rPr>
                <w:noProof/>
                <w:webHidden/>
              </w:rPr>
              <w:tab/>
            </w:r>
            <w:r w:rsidR="00294F6A">
              <w:rPr>
                <w:noProof/>
                <w:webHidden/>
              </w:rPr>
              <w:fldChar w:fldCharType="begin"/>
            </w:r>
            <w:r w:rsidR="00294F6A">
              <w:rPr>
                <w:noProof/>
                <w:webHidden/>
              </w:rPr>
              <w:instrText xml:space="preserve"> PAGEREF _Toc432674150 \h </w:instrText>
            </w:r>
            <w:r w:rsidR="00294F6A">
              <w:rPr>
                <w:noProof/>
                <w:webHidden/>
              </w:rPr>
            </w:r>
            <w:r w:rsidR="00294F6A">
              <w:rPr>
                <w:noProof/>
                <w:webHidden/>
              </w:rPr>
              <w:fldChar w:fldCharType="separate"/>
            </w:r>
            <w:r w:rsidR="00C51DB9">
              <w:rPr>
                <w:noProof/>
                <w:webHidden/>
              </w:rPr>
              <w:t>70</w:t>
            </w:r>
            <w:r w:rsidR="00294F6A">
              <w:rPr>
                <w:noProof/>
                <w:webHidden/>
              </w:rPr>
              <w:fldChar w:fldCharType="end"/>
            </w:r>
          </w:hyperlink>
        </w:p>
        <w:p w:rsidR="00294F6A" w:rsidRDefault="00253A08">
          <w:pPr>
            <w:pStyle w:val="Spistreci1"/>
            <w:tabs>
              <w:tab w:val="right" w:leader="dot" w:pos="9061"/>
            </w:tabs>
            <w:rPr>
              <w:rFonts w:asciiTheme="minorHAnsi" w:eastAsiaTheme="minorEastAsia" w:hAnsiTheme="minorHAnsi" w:cstheme="minorBidi"/>
              <w:b w:val="0"/>
              <w:bCs w:val="0"/>
              <w:caps w:val="0"/>
              <w:noProof/>
              <w:sz w:val="22"/>
              <w:szCs w:val="22"/>
              <w:lang w:val="pl-PL" w:eastAsia="pl-PL" w:bidi="ar-SA"/>
            </w:rPr>
          </w:pPr>
          <w:hyperlink w:anchor="_Toc432674151" w:history="1">
            <w:r w:rsidR="00294F6A" w:rsidRPr="0048487E">
              <w:rPr>
                <w:rStyle w:val="Hipercze"/>
                <w:rFonts w:ascii="Calibri" w:hAnsi="Calibri"/>
                <w:noProof/>
                <w:kern w:val="32"/>
                <w:lang w:val="pl-PL"/>
              </w:rPr>
              <w:t>Załącznik 2 - Obliczanie kosztu kwalifikowalnego w przypadku nieruchomości</w:t>
            </w:r>
            <w:r w:rsidR="00294F6A">
              <w:rPr>
                <w:noProof/>
                <w:webHidden/>
              </w:rPr>
              <w:tab/>
            </w:r>
            <w:r w:rsidR="00294F6A">
              <w:rPr>
                <w:noProof/>
                <w:webHidden/>
              </w:rPr>
              <w:fldChar w:fldCharType="begin"/>
            </w:r>
            <w:r w:rsidR="00294F6A">
              <w:rPr>
                <w:noProof/>
                <w:webHidden/>
              </w:rPr>
              <w:instrText xml:space="preserve"> PAGEREF _Toc432674151 \h </w:instrText>
            </w:r>
            <w:r w:rsidR="00294F6A">
              <w:rPr>
                <w:noProof/>
                <w:webHidden/>
              </w:rPr>
            </w:r>
            <w:r w:rsidR="00294F6A">
              <w:rPr>
                <w:noProof/>
                <w:webHidden/>
              </w:rPr>
              <w:fldChar w:fldCharType="separate"/>
            </w:r>
            <w:r w:rsidR="00C51DB9">
              <w:rPr>
                <w:noProof/>
                <w:webHidden/>
              </w:rPr>
              <w:t>72</w:t>
            </w:r>
            <w:r w:rsidR="00294F6A">
              <w:rPr>
                <w:noProof/>
                <w:webHidden/>
              </w:rPr>
              <w:fldChar w:fldCharType="end"/>
            </w:r>
          </w:hyperlink>
        </w:p>
        <w:p w:rsidR="005A3128" w:rsidRPr="007409D9" w:rsidRDefault="00EB557A" w:rsidP="007409D9">
          <w:pPr>
            <w:spacing w:after="0" w:line="240" w:lineRule="auto"/>
          </w:pPr>
          <w:r w:rsidRPr="009B2710">
            <w:rPr>
              <w:rFonts w:ascii="Times New Roman" w:hAnsi="Times New Roman"/>
              <w:b/>
              <w:bCs/>
            </w:rPr>
            <w:lastRenderedPageBreak/>
            <w:fldChar w:fldCharType="end"/>
          </w:r>
        </w:p>
      </w:sdtContent>
    </w:sdt>
    <w:p w:rsidR="00C41DA3" w:rsidRDefault="00C41DA3" w:rsidP="00660B27">
      <w:pPr>
        <w:pStyle w:val="SzOOP"/>
        <w:rPr>
          <w:rStyle w:val="Hipercze"/>
          <w:color w:val="auto"/>
          <w:u w:val="none"/>
        </w:rPr>
      </w:pPr>
    </w:p>
    <w:p w:rsidR="00466F80" w:rsidRDefault="00466F80" w:rsidP="00660B27">
      <w:pPr>
        <w:pStyle w:val="SzOOP"/>
        <w:rPr>
          <w:rStyle w:val="Hipercze"/>
          <w:color w:val="auto"/>
          <w:u w:val="none"/>
        </w:rPr>
      </w:pPr>
    </w:p>
    <w:p w:rsidR="00660B27" w:rsidRPr="00660B27" w:rsidRDefault="008A0447" w:rsidP="004B46BD">
      <w:pPr>
        <w:pStyle w:val="SzOOP"/>
        <w:numPr>
          <w:ilvl w:val="0"/>
          <w:numId w:val="136"/>
        </w:numPr>
        <w:jc w:val="center"/>
        <w:rPr>
          <w:rStyle w:val="Hipercze"/>
          <w:color w:val="auto"/>
          <w:u w:val="none"/>
        </w:rPr>
      </w:pPr>
      <w:bookmarkStart w:id="4" w:name="_Toc432674076"/>
      <w:r w:rsidRPr="00660B27">
        <w:rPr>
          <w:rStyle w:val="Hipercze"/>
          <w:color w:val="auto"/>
          <w:u w:val="none"/>
        </w:rPr>
        <w:t>Wykaz skrótów</w:t>
      </w:r>
      <w:bookmarkEnd w:id="4"/>
    </w:p>
    <w:p w:rsidR="00076AAB" w:rsidRPr="001A5F60" w:rsidRDefault="00076AAB" w:rsidP="00CD735D">
      <w:pPr>
        <w:pStyle w:val="Spistreci1"/>
        <w:tabs>
          <w:tab w:val="right" w:leader="dot" w:pos="9048"/>
        </w:tabs>
        <w:spacing w:before="0" w:after="0" w:line="240" w:lineRule="auto"/>
        <w:rPr>
          <w:rStyle w:val="FontStyle64"/>
          <w:rFonts w:ascii="Times New Roman" w:eastAsia="Times New Roman" w:cs="Times New Roman"/>
          <w:b w:val="0"/>
          <w:noProof/>
          <w:color w:val="0000FF"/>
          <w:sz w:val="22"/>
          <w:szCs w:val="22"/>
          <w:lang w:val="pl-PL"/>
        </w:rPr>
      </w:pPr>
      <w:r w:rsidRPr="00A85616">
        <w:rPr>
          <w:rStyle w:val="FontStyle64"/>
          <w:rFonts w:ascii="Times New Roman" w:cs="Times New Roman"/>
          <w:sz w:val="22"/>
          <w:szCs w:val="22"/>
          <w:lang w:val="pl-PL"/>
        </w:rPr>
        <w:t>Użyte w niniejszych wytycznych skróty oznaczają:</w:t>
      </w:r>
    </w:p>
    <w:p w:rsidR="009327CC" w:rsidRDefault="00076AAB" w:rsidP="004B46BD">
      <w:pPr>
        <w:pStyle w:val="Style33"/>
        <w:numPr>
          <w:ilvl w:val="0"/>
          <w:numId w:val="102"/>
        </w:numPr>
        <w:tabs>
          <w:tab w:val="left" w:pos="706"/>
        </w:tabs>
        <w:autoSpaceDE w:val="0"/>
        <w:autoSpaceDN w:val="0"/>
        <w:adjustRightInd w:val="0"/>
        <w:spacing w:after="0" w:line="240" w:lineRule="auto"/>
        <w:rPr>
          <w:rStyle w:val="FontStyle64"/>
          <w:rFonts w:ascii="Times New Roman" w:hAnsi="Times New Roman" w:cs="Times New Roman"/>
          <w:b/>
          <w:bCs/>
          <w:caps/>
          <w:sz w:val="22"/>
          <w:szCs w:val="22"/>
          <w:lang w:val="pl-PL" w:eastAsia="en-US"/>
        </w:rPr>
      </w:pPr>
      <w:r w:rsidRPr="001A5F60">
        <w:rPr>
          <w:rStyle w:val="FontStyle64"/>
          <w:rFonts w:ascii="Times New Roman" w:hAnsi="Times New Roman" w:cs="Times New Roman"/>
          <w:sz w:val="22"/>
          <w:szCs w:val="22"/>
          <w:lang w:val="pl-PL"/>
        </w:rPr>
        <w:t>EFRR - Europejski Fundusz Rozwoju Regionalnego,</w:t>
      </w:r>
    </w:p>
    <w:p w:rsidR="009327CC" w:rsidRDefault="00076AAB" w:rsidP="004B46BD">
      <w:pPr>
        <w:pStyle w:val="Style33"/>
        <w:numPr>
          <w:ilvl w:val="0"/>
          <w:numId w:val="102"/>
        </w:numPr>
        <w:tabs>
          <w:tab w:val="left" w:pos="706"/>
        </w:tabs>
        <w:autoSpaceDE w:val="0"/>
        <w:autoSpaceDN w:val="0"/>
        <w:adjustRightInd w:val="0"/>
        <w:spacing w:after="0" w:line="240" w:lineRule="auto"/>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rPr>
        <w:t>EFS - Europejski Fundusz Społeczny,</w:t>
      </w:r>
    </w:p>
    <w:p w:rsidR="009327CC" w:rsidRDefault="00076AAB" w:rsidP="004B46BD">
      <w:pPr>
        <w:pStyle w:val="Style33"/>
        <w:numPr>
          <w:ilvl w:val="0"/>
          <w:numId w:val="102"/>
        </w:numPr>
        <w:tabs>
          <w:tab w:val="left" w:pos="706"/>
        </w:tabs>
        <w:autoSpaceDE w:val="0"/>
        <w:autoSpaceDN w:val="0"/>
        <w:adjustRightInd w:val="0"/>
        <w:spacing w:after="0" w:line="240" w:lineRule="auto"/>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EFSI - europejskie fundusze strukturalne i inwestycyjne,</w:t>
      </w:r>
    </w:p>
    <w:p w:rsidR="009327CC" w:rsidRDefault="00076AAB" w:rsidP="004B46BD">
      <w:pPr>
        <w:pStyle w:val="Style33"/>
        <w:numPr>
          <w:ilvl w:val="0"/>
          <w:numId w:val="102"/>
        </w:numPr>
        <w:tabs>
          <w:tab w:val="left" w:pos="706"/>
        </w:tabs>
        <w:autoSpaceDE w:val="0"/>
        <w:autoSpaceDN w:val="0"/>
        <w:adjustRightInd w:val="0"/>
        <w:spacing w:after="0" w:line="240" w:lineRule="auto"/>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rPr>
        <w:t>EWT - Europejską Współpracę Terytorialną</w:t>
      </w:r>
      <w:r w:rsidR="009327CC">
        <w:rPr>
          <w:rStyle w:val="FontStyle64"/>
          <w:rFonts w:ascii="Times New Roman" w:hAnsi="Times New Roman" w:cs="Times New Roman"/>
          <w:sz w:val="22"/>
          <w:szCs w:val="22"/>
        </w:rPr>
        <w:t>,</w:t>
      </w:r>
    </w:p>
    <w:p w:rsidR="009327CC" w:rsidRDefault="00076AAB" w:rsidP="004B46BD">
      <w:pPr>
        <w:pStyle w:val="Style33"/>
        <w:numPr>
          <w:ilvl w:val="0"/>
          <w:numId w:val="102"/>
        </w:numPr>
        <w:tabs>
          <w:tab w:val="left" w:pos="706"/>
        </w:tabs>
        <w:autoSpaceDE w:val="0"/>
        <w:autoSpaceDN w:val="0"/>
        <w:adjustRightInd w:val="0"/>
        <w:spacing w:after="0" w:line="240" w:lineRule="auto"/>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FIDIC - Międzynarodową Fe</w:t>
      </w:r>
      <w:r w:rsidR="009327CC" w:rsidRPr="009327CC">
        <w:rPr>
          <w:rStyle w:val="FontStyle64"/>
          <w:rFonts w:ascii="Times New Roman" w:hAnsi="Times New Roman" w:cs="Times New Roman"/>
          <w:sz w:val="22"/>
          <w:szCs w:val="22"/>
          <w:lang w:val="pl-PL"/>
        </w:rPr>
        <w:t>derację Inżynierów Konsultantów,</w:t>
      </w:r>
    </w:p>
    <w:p w:rsidR="009327CC" w:rsidRDefault="00076AAB" w:rsidP="004B46BD">
      <w:pPr>
        <w:pStyle w:val="Style33"/>
        <w:numPr>
          <w:ilvl w:val="0"/>
          <w:numId w:val="102"/>
        </w:numPr>
        <w:tabs>
          <w:tab w:val="left" w:pos="706"/>
        </w:tabs>
        <w:autoSpaceDE w:val="0"/>
        <w:autoSpaceDN w:val="0"/>
        <w:adjustRightInd w:val="0"/>
        <w:spacing w:after="0" w:line="240" w:lineRule="auto"/>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IK UP - Instytucję Koordynującą Umowę Partnerstwa,</w:t>
      </w:r>
    </w:p>
    <w:p w:rsidR="009327CC" w:rsidRDefault="00076AAB" w:rsidP="004B46BD">
      <w:pPr>
        <w:pStyle w:val="Style33"/>
        <w:numPr>
          <w:ilvl w:val="0"/>
          <w:numId w:val="102"/>
        </w:numPr>
        <w:tabs>
          <w:tab w:val="left" w:pos="706"/>
        </w:tabs>
        <w:autoSpaceDE w:val="0"/>
        <w:autoSpaceDN w:val="0"/>
        <w:adjustRightInd w:val="0"/>
        <w:spacing w:after="0" w:line="240" w:lineRule="auto"/>
        <w:rPr>
          <w:rStyle w:val="FontStyle64"/>
          <w:rFonts w:ascii="Times New Roman" w:hAnsi="Times New Roman" w:cs="Times New Roman"/>
          <w:sz w:val="22"/>
          <w:szCs w:val="22"/>
          <w:lang w:val="pl-PL"/>
        </w:rPr>
      </w:pPr>
      <w:r w:rsidRPr="009327CC">
        <w:rPr>
          <w:rStyle w:val="FontStyle64"/>
          <w:rFonts w:ascii="Times New Roman" w:hAnsi="Times New Roman" w:cs="Times New Roman"/>
          <w:sz w:val="22"/>
          <w:szCs w:val="22"/>
        </w:rPr>
        <w:t xml:space="preserve">IP </w:t>
      </w:r>
      <w:r w:rsidRPr="001A5F60">
        <w:rPr>
          <w:rStyle w:val="FontStyle64"/>
          <w:rFonts w:ascii="Times New Roman" w:hAnsi="Times New Roman" w:cs="Times New Roman"/>
          <w:sz w:val="22"/>
          <w:szCs w:val="22"/>
        </w:rPr>
        <w:t>- Instytucję Pośredniczącą,</w:t>
      </w:r>
    </w:p>
    <w:p w:rsidR="009327CC" w:rsidRDefault="00076AAB" w:rsidP="004B46BD">
      <w:pPr>
        <w:pStyle w:val="Style33"/>
        <w:numPr>
          <w:ilvl w:val="0"/>
          <w:numId w:val="102"/>
        </w:numPr>
        <w:tabs>
          <w:tab w:val="left" w:pos="706"/>
        </w:tabs>
        <w:autoSpaceDE w:val="0"/>
        <w:autoSpaceDN w:val="0"/>
        <w:adjustRightInd w:val="0"/>
        <w:spacing w:after="0" w:line="240" w:lineRule="auto"/>
        <w:rPr>
          <w:rStyle w:val="FontStyle64"/>
          <w:rFonts w:ascii="Times New Roman" w:hAnsi="Times New Roman" w:cs="Times New Roman"/>
          <w:sz w:val="22"/>
          <w:szCs w:val="22"/>
          <w:lang w:val="pl-PL"/>
        </w:rPr>
      </w:pPr>
      <w:r w:rsidRPr="009327CC">
        <w:rPr>
          <w:rStyle w:val="FontStyle64"/>
          <w:rFonts w:ascii="Times New Roman" w:hAnsi="Times New Roman" w:cs="Times New Roman"/>
          <w:sz w:val="22"/>
          <w:szCs w:val="22"/>
          <w:lang w:val="pl-PL"/>
        </w:rPr>
        <w:t>IW</w:t>
      </w:r>
      <w:r w:rsidRPr="001A5F60">
        <w:rPr>
          <w:rStyle w:val="FontStyle64"/>
          <w:rFonts w:ascii="Times New Roman" w:hAnsi="Times New Roman" w:cs="Times New Roman"/>
          <w:sz w:val="22"/>
          <w:szCs w:val="22"/>
          <w:lang w:val="pl-PL"/>
        </w:rPr>
        <w:t xml:space="preserve"> - Instytucję Wdrażającą,</w:t>
      </w:r>
    </w:p>
    <w:p w:rsidR="009327CC" w:rsidRDefault="00076AAB" w:rsidP="004B46BD">
      <w:pPr>
        <w:pStyle w:val="Style33"/>
        <w:numPr>
          <w:ilvl w:val="0"/>
          <w:numId w:val="102"/>
        </w:numPr>
        <w:tabs>
          <w:tab w:val="left" w:pos="706"/>
        </w:tabs>
        <w:autoSpaceDE w:val="0"/>
        <w:autoSpaceDN w:val="0"/>
        <w:adjustRightInd w:val="0"/>
        <w:spacing w:after="0" w:line="240" w:lineRule="auto"/>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 xml:space="preserve">IZ - Instytucję Zarządzającą </w:t>
      </w:r>
      <w:r w:rsidRPr="009327CC">
        <w:rPr>
          <w:rStyle w:val="FontStyle64"/>
          <w:rFonts w:ascii="Times New Roman" w:hAnsi="Times New Roman" w:cs="Times New Roman"/>
          <w:sz w:val="22"/>
          <w:szCs w:val="22"/>
          <w:lang w:val="pl-PL"/>
        </w:rPr>
        <w:t>Regionalnym Programem Operacyjnym Województwa Mazowieckiego</w:t>
      </w:r>
      <w:r w:rsidRPr="001A5F60">
        <w:rPr>
          <w:rStyle w:val="FontStyle64"/>
          <w:rFonts w:ascii="Times New Roman" w:hAnsi="Times New Roman" w:cs="Times New Roman"/>
          <w:sz w:val="22"/>
          <w:szCs w:val="22"/>
          <w:lang w:val="pl-PL"/>
        </w:rPr>
        <w:t>,</w:t>
      </w:r>
    </w:p>
    <w:p w:rsidR="009327CC" w:rsidRPr="009327CC" w:rsidRDefault="00076AAB" w:rsidP="004B46BD">
      <w:pPr>
        <w:pStyle w:val="Style33"/>
        <w:numPr>
          <w:ilvl w:val="0"/>
          <w:numId w:val="102"/>
        </w:numPr>
        <w:tabs>
          <w:tab w:val="left" w:pos="706"/>
        </w:tabs>
        <w:autoSpaceDE w:val="0"/>
        <w:autoSpaceDN w:val="0"/>
        <w:adjustRightInd w:val="0"/>
        <w:spacing w:after="0" w:line="240" w:lineRule="auto"/>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 xml:space="preserve">IRU - nieodwoływalne prawo używania (ang. </w:t>
      </w:r>
      <w:r w:rsidRPr="001A5F60">
        <w:rPr>
          <w:rStyle w:val="FontStyle64"/>
          <w:rFonts w:ascii="Times New Roman" w:hAnsi="Times New Roman" w:cs="Times New Roman"/>
          <w:sz w:val="22"/>
          <w:szCs w:val="22"/>
        </w:rPr>
        <w:t>Indefeasible Right of Use),</w:t>
      </w:r>
    </w:p>
    <w:p w:rsidR="009327CC" w:rsidRPr="009327CC" w:rsidRDefault="00076AAB" w:rsidP="004B46BD">
      <w:pPr>
        <w:pStyle w:val="Style33"/>
        <w:numPr>
          <w:ilvl w:val="0"/>
          <w:numId w:val="102"/>
        </w:numPr>
        <w:tabs>
          <w:tab w:val="left" w:pos="706"/>
        </w:tabs>
        <w:autoSpaceDE w:val="0"/>
        <w:autoSpaceDN w:val="0"/>
        <w:adjustRightInd w:val="0"/>
        <w:spacing w:after="0" w:line="240" w:lineRule="auto"/>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rPr>
        <w:t>KE - Komisję Europejską,</w:t>
      </w:r>
    </w:p>
    <w:p w:rsidR="009327CC" w:rsidRDefault="00076AAB" w:rsidP="004B46BD">
      <w:pPr>
        <w:pStyle w:val="Style33"/>
        <w:numPr>
          <w:ilvl w:val="0"/>
          <w:numId w:val="102"/>
        </w:numPr>
        <w:tabs>
          <w:tab w:val="left" w:pos="706"/>
        </w:tabs>
        <w:autoSpaceDE w:val="0"/>
        <w:autoSpaceDN w:val="0"/>
        <w:adjustRightInd w:val="0"/>
        <w:spacing w:after="0" w:line="240" w:lineRule="auto"/>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KPO - krajowy program operacyjny,</w:t>
      </w:r>
    </w:p>
    <w:p w:rsidR="009327CC" w:rsidRDefault="00076AAB" w:rsidP="004B46BD">
      <w:pPr>
        <w:pStyle w:val="Style33"/>
        <w:numPr>
          <w:ilvl w:val="0"/>
          <w:numId w:val="102"/>
        </w:numPr>
        <w:tabs>
          <w:tab w:val="left" w:pos="706"/>
        </w:tabs>
        <w:autoSpaceDE w:val="0"/>
        <w:autoSpaceDN w:val="0"/>
        <w:adjustRightInd w:val="0"/>
        <w:spacing w:after="0" w:line="240" w:lineRule="auto"/>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KSR - Krajowe Standardy Rachunkowości,</w:t>
      </w:r>
    </w:p>
    <w:p w:rsidR="009327CC" w:rsidRDefault="00076AAB" w:rsidP="004B46BD">
      <w:pPr>
        <w:pStyle w:val="Style33"/>
        <w:numPr>
          <w:ilvl w:val="0"/>
          <w:numId w:val="102"/>
        </w:numPr>
        <w:tabs>
          <w:tab w:val="left" w:pos="706"/>
        </w:tabs>
        <w:autoSpaceDE w:val="0"/>
        <w:autoSpaceDN w:val="0"/>
        <w:adjustRightInd w:val="0"/>
        <w:spacing w:after="0" w:line="240" w:lineRule="auto"/>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MŚP - mikro, małe i średnie przedsiębiorstwa,</w:t>
      </w:r>
    </w:p>
    <w:p w:rsidR="009327CC" w:rsidRDefault="00076AAB" w:rsidP="004B46BD">
      <w:pPr>
        <w:pStyle w:val="Style33"/>
        <w:numPr>
          <w:ilvl w:val="0"/>
          <w:numId w:val="102"/>
        </w:numPr>
        <w:tabs>
          <w:tab w:val="left" w:pos="706"/>
        </w:tabs>
        <w:autoSpaceDE w:val="0"/>
        <w:autoSpaceDN w:val="0"/>
        <w:adjustRightInd w:val="0"/>
        <w:spacing w:after="0" w:line="240" w:lineRule="auto"/>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NUTS 2 - poziom regionu (tj. województwa) określony w ramach Nomenklatury Jednostek Terytorialnych do Celów Statystycznych (NUTS) na podstawie rozporządzenia (WE) nr 1059/2003 Parlamentu Europejskiego i Rady z dnia 26 maja 2003 r. w sprawie ustalenia wspólnej klasyfikacji Jednostek Terytorialnych do Celów Statystycznych (NUTS) (Dz. Urz. UE L 154 z 21.06.2003 r., str. 320, z późn. zm.),</w:t>
      </w:r>
    </w:p>
    <w:p w:rsidR="0021708B" w:rsidRPr="001A5F60" w:rsidRDefault="00076AAB" w:rsidP="004B46BD">
      <w:pPr>
        <w:pStyle w:val="Style33"/>
        <w:numPr>
          <w:ilvl w:val="0"/>
          <w:numId w:val="102"/>
        </w:numPr>
        <w:tabs>
          <w:tab w:val="left" w:pos="706"/>
        </w:tabs>
        <w:autoSpaceDE w:val="0"/>
        <w:autoSpaceDN w:val="0"/>
        <w:adjustRightInd w:val="0"/>
        <w:spacing w:after="0" w:line="240" w:lineRule="auto"/>
        <w:rPr>
          <w:rStyle w:val="FontStyle64"/>
          <w:rFonts w:ascii="Times New Roman" w:hAnsi="Times New Roman" w:cs="Times New Roman"/>
          <w:sz w:val="22"/>
          <w:szCs w:val="22"/>
          <w:lang w:val="pl-PL"/>
        </w:rPr>
        <w:sectPr w:rsidR="0021708B" w:rsidRPr="001A5F60" w:rsidSect="00543EC8">
          <w:type w:val="continuous"/>
          <w:pgSz w:w="11905" w:h="16837"/>
          <w:pgMar w:top="1417" w:right="1417" w:bottom="1417" w:left="1417" w:header="708" w:footer="708" w:gutter="0"/>
          <w:cols w:space="60"/>
          <w:noEndnote/>
          <w:docGrid w:linePitch="299"/>
        </w:sectPr>
      </w:pPr>
      <w:r w:rsidRPr="001A5F60">
        <w:rPr>
          <w:rStyle w:val="FontStyle64"/>
          <w:rFonts w:ascii="Times New Roman" w:hAnsi="Times New Roman" w:cs="Times New Roman"/>
          <w:sz w:val="22"/>
          <w:szCs w:val="22"/>
          <w:lang w:val="pl-PL"/>
        </w:rPr>
        <w:t>NUTS 3 - poziom podregionu (tj. zgrupowania kilku powiatów) określony w ramach Nomenklatury Jednostek Terytorialnych do Celów Statystycznych (NUTS) na podstawie rozporządzenia (WE) nr 1059/2003 Parlamentu Europejskiego i Rady z dnia 26 maja 2003 r. w sprawie ustalenia wspólnej klasyfikacji Jednostek Terytorialnych</w:t>
      </w:r>
      <w:r w:rsidR="009327CC">
        <w:rPr>
          <w:rStyle w:val="FontStyle64"/>
          <w:rFonts w:ascii="Times New Roman" w:hAnsi="Times New Roman" w:cs="Times New Roman"/>
          <w:sz w:val="22"/>
          <w:szCs w:val="22"/>
          <w:lang w:val="pl-PL"/>
        </w:rPr>
        <w:t xml:space="preserve"> do Celów Statystycznych (NUTS</w:t>
      </w:r>
    </w:p>
    <w:p w:rsidR="009327CC" w:rsidRDefault="00076AAB" w:rsidP="004B46BD">
      <w:pPr>
        <w:pStyle w:val="Style32"/>
        <w:numPr>
          <w:ilvl w:val="0"/>
          <w:numId w:val="102"/>
        </w:numPr>
        <w:spacing w:after="0" w:line="240" w:lineRule="auto"/>
        <w:rPr>
          <w:rFonts w:ascii="Times New Roman" w:hAnsi="Times New Roman" w:cs="Times New Roman"/>
          <w:color w:val="000000"/>
          <w:lang w:val="pl-PL"/>
        </w:rPr>
      </w:pPr>
      <w:r w:rsidRPr="001A5F60">
        <w:rPr>
          <w:rStyle w:val="FontStyle64"/>
          <w:rFonts w:ascii="Times New Roman" w:hAnsi="Times New Roman" w:cs="Times New Roman"/>
          <w:sz w:val="22"/>
          <w:szCs w:val="22"/>
          <w:lang w:val="pl-PL"/>
        </w:rPr>
        <w:lastRenderedPageBreak/>
        <w:t xml:space="preserve">Pzp -ustawę z dnia 29 stycznia 2004 r. - Prawo zamówień publicznych (Dz. U. z </w:t>
      </w:r>
      <w:r w:rsidRPr="00CD735D">
        <w:rPr>
          <w:rStyle w:val="FontStyle64"/>
          <w:rFonts w:ascii="Times New Roman" w:hAnsi="Times New Roman" w:cs="Times New Roman"/>
          <w:sz w:val="22"/>
          <w:szCs w:val="22"/>
          <w:lang w:val="pl-PL"/>
        </w:rPr>
        <w:t>2013 r. poz. 907, z późn. zm.),</w:t>
      </w:r>
    </w:p>
    <w:p w:rsidR="009327CC" w:rsidRDefault="00076AAB" w:rsidP="004B46BD">
      <w:pPr>
        <w:pStyle w:val="Style32"/>
        <w:numPr>
          <w:ilvl w:val="0"/>
          <w:numId w:val="102"/>
        </w:numPr>
        <w:spacing w:after="0" w:line="240" w:lineRule="auto"/>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RPO</w:t>
      </w:r>
      <w:r w:rsidR="009327CC">
        <w:rPr>
          <w:rStyle w:val="FontStyle64"/>
          <w:rFonts w:ascii="Times New Roman" w:hAnsi="Times New Roman" w:cs="Times New Roman"/>
          <w:sz w:val="22"/>
          <w:szCs w:val="22"/>
          <w:lang w:val="pl-PL"/>
        </w:rPr>
        <w:t xml:space="preserve"> WM</w:t>
      </w:r>
      <w:r w:rsidRPr="001A5F60">
        <w:rPr>
          <w:rStyle w:val="FontStyle64"/>
          <w:rFonts w:ascii="Times New Roman" w:hAnsi="Times New Roman" w:cs="Times New Roman"/>
          <w:sz w:val="22"/>
          <w:szCs w:val="22"/>
          <w:lang w:val="pl-PL"/>
        </w:rPr>
        <w:t xml:space="preserve"> </w:t>
      </w:r>
      <w:r w:rsidR="009327CC">
        <w:rPr>
          <w:rStyle w:val="FontStyle64"/>
          <w:rFonts w:ascii="Times New Roman" w:hAnsi="Times New Roman" w:cs="Times New Roman"/>
          <w:sz w:val="22"/>
          <w:szCs w:val="22"/>
          <w:lang w:val="pl-PL"/>
        </w:rPr>
        <w:t>–</w:t>
      </w:r>
      <w:r w:rsidRPr="001A5F60">
        <w:rPr>
          <w:rStyle w:val="FontStyle64"/>
          <w:rFonts w:ascii="Times New Roman" w:hAnsi="Times New Roman" w:cs="Times New Roman"/>
          <w:sz w:val="22"/>
          <w:szCs w:val="22"/>
          <w:lang w:val="pl-PL"/>
        </w:rPr>
        <w:t xml:space="preserve"> </w:t>
      </w:r>
      <w:r w:rsidR="009327CC">
        <w:rPr>
          <w:rStyle w:val="FontStyle64"/>
          <w:rFonts w:ascii="Times New Roman" w:hAnsi="Times New Roman" w:cs="Times New Roman"/>
          <w:sz w:val="22"/>
          <w:szCs w:val="22"/>
          <w:lang w:val="pl-PL"/>
        </w:rPr>
        <w:t>Regionalny Program Operacyjny Województwa Mazowieckiego</w:t>
      </w:r>
      <w:r w:rsidRPr="001A5F60">
        <w:rPr>
          <w:rStyle w:val="FontStyle64"/>
          <w:rFonts w:ascii="Times New Roman" w:hAnsi="Times New Roman" w:cs="Times New Roman"/>
          <w:sz w:val="22"/>
          <w:szCs w:val="22"/>
          <w:lang w:val="pl-PL"/>
        </w:rPr>
        <w:t>,</w:t>
      </w:r>
    </w:p>
    <w:p w:rsidR="009327CC" w:rsidRDefault="00076AAB" w:rsidP="004B46BD">
      <w:pPr>
        <w:pStyle w:val="Style32"/>
        <w:numPr>
          <w:ilvl w:val="0"/>
          <w:numId w:val="102"/>
        </w:numPr>
        <w:spacing w:after="0" w:line="240" w:lineRule="auto"/>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SZOOP - szczegółowy opis osi priorytetowych programu operacyjnego w rozumieniu art. 2 pkt 25 ustawy z dnia 11 lipca 2014 r. o zasadach realizacji programów w zakresie polityki spójności finansowanych w perspektywie finansowej 2014-2020 (Dz. U. z 2014 r., poz. 1146),</w:t>
      </w:r>
    </w:p>
    <w:p w:rsidR="009327CC" w:rsidRDefault="00076AAB" w:rsidP="004B46BD">
      <w:pPr>
        <w:pStyle w:val="Style32"/>
        <w:numPr>
          <w:ilvl w:val="0"/>
          <w:numId w:val="102"/>
        </w:numPr>
        <w:spacing w:after="0" w:line="240" w:lineRule="auto"/>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TFUE - Traktat o funkcjonowaniu Unii Europejskiej,</w:t>
      </w:r>
    </w:p>
    <w:p w:rsidR="009327CC" w:rsidRDefault="00076AAB" w:rsidP="004B46BD">
      <w:pPr>
        <w:pStyle w:val="Style32"/>
        <w:numPr>
          <w:ilvl w:val="0"/>
          <w:numId w:val="102"/>
        </w:numPr>
        <w:spacing w:after="0" w:line="240" w:lineRule="auto"/>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UE - Unię Europejską,</w:t>
      </w:r>
    </w:p>
    <w:p w:rsidR="009327CC" w:rsidRDefault="00076AAB" w:rsidP="004B46BD">
      <w:pPr>
        <w:pStyle w:val="Style32"/>
        <w:numPr>
          <w:ilvl w:val="0"/>
          <w:numId w:val="102"/>
        </w:numPr>
        <w:spacing w:after="0" w:line="240" w:lineRule="auto"/>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WE - Wspólnotę Europejską</w:t>
      </w:r>
      <w:r w:rsidR="009327CC">
        <w:rPr>
          <w:rStyle w:val="FontStyle64"/>
          <w:rFonts w:ascii="Times New Roman" w:hAnsi="Times New Roman" w:cs="Times New Roman"/>
          <w:sz w:val="22"/>
          <w:szCs w:val="22"/>
          <w:lang w:val="pl-PL"/>
        </w:rPr>
        <w:t>,</w:t>
      </w:r>
    </w:p>
    <w:p w:rsidR="009327CC" w:rsidRPr="009327CC" w:rsidRDefault="009327CC" w:rsidP="004B46BD">
      <w:pPr>
        <w:pStyle w:val="Style32"/>
        <w:numPr>
          <w:ilvl w:val="0"/>
          <w:numId w:val="102"/>
        </w:numPr>
        <w:spacing w:after="0" w:line="240" w:lineRule="auto"/>
        <w:rPr>
          <w:rStyle w:val="FontStyle64"/>
          <w:rFonts w:ascii="Times New Roman" w:hAnsi="Times New Roman" w:cs="Times New Roman"/>
          <w:sz w:val="22"/>
          <w:szCs w:val="22"/>
          <w:lang w:val="pl-PL"/>
        </w:rPr>
      </w:pPr>
      <w:r>
        <w:rPr>
          <w:rStyle w:val="FontStyle64"/>
          <w:rFonts w:ascii="Times New Roman" w:hAnsi="Times New Roman" w:cs="Times New Roman"/>
          <w:sz w:val="22"/>
          <w:szCs w:val="22"/>
          <w:lang w:val="pl-PL"/>
        </w:rPr>
        <w:t>Wytyczne PT – wytyczne dotyczące zasad realizacji projektów finansowanych z pomocy technicznej</w:t>
      </w:r>
    </w:p>
    <w:p w:rsidR="009327CC" w:rsidRDefault="009327CC" w:rsidP="009327CC">
      <w:pPr>
        <w:pStyle w:val="Spistreci1"/>
        <w:tabs>
          <w:tab w:val="right" w:leader="dot" w:pos="9048"/>
        </w:tabs>
        <w:spacing w:before="0" w:after="0" w:line="240" w:lineRule="auto"/>
        <w:rPr>
          <w:rStyle w:val="Hipercze"/>
          <w:noProof/>
          <w:color w:val="auto"/>
          <w:sz w:val="22"/>
          <w:szCs w:val="22"/>
          <w:u w:val="none"/>
          <w:lang w:val="pl-PL"/>
        </w:rPr>
      </w:pPr>
    </w:p>
    <w:p w:rsidR="00660B27" w:rsidRDefault="00660B27" w:rsidP="00660B27">
      <w:pPr>
        <w:rPr>
          <w:lang w:val="pl-PL"/>
        </w:rPr>
      </w:pPr>
    </w:p>
    <w:p w:rsidR="00660B27" w:rsidRDefault="00660B27" w:rsidP="00660B27">
      <w:pPr>
        <w:rPr>
          <w:lang w:val="pl-PL"/>
        </w:rPr>
      </w:pPr>
    </w:p>
    <w:p w:rsidR="00660B27" w:rsidRPr="00660B27" w:rsidRDefault="00660B27" w:rsidP="00660B27">
      <w:pPr>
        <w:rPr>
          <w:lang w:val="pl-PL"/>
        </w:rPr>
      </w:pPr>
    </w:p>
    <w:p w:rsidR="009327CC" w:rsidRPr="003F1615" w:rsidRDefault="009327CC" w:rsidP="004B46BD">
      <w:pPr>
        <w:pStyle w:val="SzOOP"/>
        <w:numPr>
          <w:ilvl w:val="0"/>
          <w:numId w:val="136"/>
        </w:numPr>
        <w:jc w:val="center"/>
        <w:rPr>
          <w:rStyle w:val="Hipercze"/>
          <w:color w:val="auto"/>
          <w:u w:val="none"/>
        </w:rPr>
      </w:pPr>
      <w:bookmarkStart w:id="5" w:name="_Toc432674077"/>
      <w:r w:rsidRPr="003F1615">
        <w:rPr>
          <w:rStyle w:val="Hipercze"/>
          <w:color w:val="auto"/>
          <w:u w:val="none"/>
        </w:rPr>
        <w:lastRenderedPageBreak/>
        <w:t>Podstawa prawna</w:t>
      </w:r>
      <w:bookmarkEnd w:id="5"/>
    </w:p>
    <w:bookmarkEnd w:id="1"/>
    <w:bookmarkEnd w:id="2"/>
    <w:bookmarkEnd w:id="3"/>
    <w:p w:rsidR="00A0089F" w:rsidRPr="00FE60F8" w:rsidRDefault="00A0089F" w:rsidP="00FE60F8">
      <w:pPr>
        <w:spacing w:after="0" w:line="240" w:lineRule="auto"/>
        <w:jc w:val="both"/>
        <w:rPr>
          <w:rFonts w:ascii="Times New Roman" w:hAnsi="Times New Roman"/>
          <w:lang w:val="pl-PL"/>
        </w:rPr>
      </w:pPr>
    </w:p>
    <w:p w:rsidR="00A0089F" w:rsidRPr="00FE60F8" w:rsidRDefault="00A0089F" w:rsidP="00FE60F8">
      <w:pPr>
        <w:spacing w:after="0" w:line="240" w:lineRule="auto"/>
        <w:jc w:val="both"/>
        <w:rPr>
          <w:rFonts w:ascii="Times New Roman" w:hAnsi="Times New Roman"/>
          <w:b/>
          <w:i/>
          <w:lang w:val="pl-PL"/>
        </w:rPr>
      </w:pPr>
      <w:r w:rsidRPr="00FE60F8">
        <w:rPr>
          <w:rFonts w:ascii="Times New Roman" w:hAnsi="Times New Roman"/>
          <w:lang w:val="pl-PL"/>
        </w:rPr>
        <w:t xml:space="preserve">Niniejsze </w:t>
      </w:r>
      <w:r w:rsidR="00E464A3">
        <w:rPr>
          <w:rFonts w:ascii="Times New Roman" w:hAnsi="Times New Roman"/>
          <w:i/>
          <w:lang w:val="pl-PL"/>
        </w:rPr>
        <w:t>Zasady kwalifikow</w:t>
      </w:r>
      <w:r w:rsidRPr="00FE60F8">
        <w:rPr>
          <w:rFonts w:ascii="Times New Roman" w:hAnsi="Times New Roman"/>
          <w:i/>
          <w:lang w:val="pl-PL"/>
        </w:rPr>
        <w:t>a</w:t>
      </w:r>
      <w:r w:rsidR="00E464A3">
        <w:rPr>
          <w:rFonts w:ascii="Times New Roman" w:hAnsi="Times New Roman"/>
          <w:i/>
          <w:lang w:val="pl-PL"/>
        </w:rPr>
        <w:t>lności</w:t>
      </w:r>
      <w:r w:rsidRPr="00FE60F8">
        <w:rPr>
          <w:rFonts w:ascii="Times New Roman" w:hAnsi="Times New Roman"/>
          <w:i/>
          <w:lang w:val="pl-PL"/>
        </w:rPr>
        <w:t xml:space="preserve"> wydatków w ramach Regionalnego Programu Operacyjnego Województwa Mazowieckiego na lata 2014-2020</w:t>
      </w:r>
      <w:r w:rsidRPr="00FE60F8">
        <w:rPr>
          <w:rFonts w:ascii="Times New Roman" w:hAnsi="Times New Roman"/>
          <w:lang w:val="pl-PL"/>
        </w:rPr>
        <w:t xml:space="preserve"> (</w:t>
      </w:r>
      <w:r w:rsidR="001F6FD8" w:rsidRPr="00FE60F8">
        <w:rPr>
          <w:rFonts w:ascii="Times New Roman" w:hAnsi="Times New Roman"/>
          <w:lang w:val="pl-PL"/>
        </w:rPr>
        <w:t>zwan</w:t>
      </w:r>
      <w:r w:rsidR="00FC5167">
        <w:rPr>
          <w:rFonts w:ascii="Times New Roman" w:hAnsi="Times New Roman"/>
          <w:lang w:val="pl-PL"/>
        </w:rPr>
        <w:t>e</w:t>
      </w:r>
      <w:r w:rsidR="001F6FD8" w:rsidRPr="00FE60F8">
        <w:rPr>
          <w:rFonts w:ascii="Times New Roman" w:hAnsi="Times New Roman"/>
          <w:lang w:val="pl-PL"/>
        </w:rPr>
        <w:t xml:space="preserve"> dalej </w:t>
      </w:r>
      <w:r w:rsidRPr="00FE60F8">
        <w:rPr>
          <w:rFonts w:ascii="Times New Roman" w:hAnsi="Times New Roman"/>
          <w:i/>
          <w:lang w:val="pl-PL"/>
        </w:rPr>
        <w:t>Zasad</w:t>
      </w:r>
      <w:r w:rsidR="00FC5167">
        <w:rPr>
          <w:rFonts w:ascii="Times New Roman" w:hAnsi="Times New Roman"/>
          <w:i/>
          <w:lang w:val="pl-PL"/>
        </w:rPr>
        <w:t>ami</w:t>
      </w:r>
      <w:r w:rsidRPr="00FE60F8">
        <w:rPr>
          <w:rFonts w:ascii="Times New Roman" w:hAnsi="Times New Roman"/>
          <w:lang w:val="pl-PL"/>
        </w:rPr>
        <w:t>) zostały p</w:t>
      </w:r>
      <w:r w:rsidR="00651D3B" w:rsidRPr="00FE60F8">
        <w:rPr>
          <w:rFonts w:ascii="Times New Roman" w:hAnsi="Times New Roman"/>
          <w:lang w:val="pl-PL"/>
        </w:rPr>
        <w:t>rzygotowane na podstawie art. 7</w:t>
      </w:r>
      <w:r w:rsidRPr="00FE60F8">
        <w:rPr>
          <w:rFonts w:ascii="Times New Roman" w:hAnsi="Times New Roman"/>
          <w:lang w:val="pl-PL"/>
        </w:rPr>
        <w:t xml:space="preserve"> ust. 1 </w:t>
      </w:r>
      <w:r w:rsidR="00651D3B" w:rsidRPr="00FE60F8">
        <w:rPr>
          <w:rFonts w:ascii="Times New Roman" w:hAnsi="Times New Roman"/>
          <w:lang w:val="pl-PL"/>
        </w:rPr>
        <w:t>ustawy z dnia 11 lipca 2014</w:t>
      </w:r>
      <w:r w:rsidRPr="00FE60F8">
        <w:rPr>
          <w:rFonts w:ascii="Times New Roman" w:hAnsi="Times New Roman"/>
          <w:lang w:val="pl-PL"/>
        </w:rPr>
        <w:t xml:space="preserve"> r. </w:t>
      </w:r>
      <w:r w:rsidR="00651D3B" w:rsidRPr="00FE60F8">
        <w:rPr>
          <w:rFonts w:ascii="Times New Roman" w:hAnsi="Times New Roman"/>
          <w:lang w:val="pl-PL"/>
        </w:rPr>
        <w:t>o zasadach realizacji programów w zakresie po</w:t>
      </w:r>
      <w:r w:rsidR="00071725" w:rsidRPr="00FE60F8">
        <w:rPr>
          <w:rFonts w:ascii="Times New Roman" w:hAnsi="Times New Roman"/>
          <w:lang w:val="pl-PL"/>
        </w:rPr>
        <w:t xml:space="preserve">lityki spójności finansowanych </w:t>
      </w:r>
      <w:r w:rsidR="00651D3B" w:rsidRPr="00FE60F8">
        <w:rPr>
          <w:rFonts w:ascii="Times New Roman" w:hAnsi="Times New Roman"/>
          <w:lang w:val="pl-PL"/>
        </w:rPr>
        <w:t>w perspektywie finansowej 2014–2020</w:t>
      </w:r>
      <w:r w:rsidRPr="00FE60F8">
        <w:rPr>
          <w:rFonts w:ascii="Times New Roman" w:hAnsi="Times New Roman"/>
          <w:lang w:val="pl-PL"/>
        </w:rPr>
        <w:t xml:space="preserve"> (Dz. U. z </w:t>
      </w:r>
      <w:r w:rsidR="00BF4370">
        <w:rPr>
          <w:rFonts w:ascii="Times New Roman" w:hAnsi="Times New Roman"/>
          <w:lang w:val="pl-PL"/>
        </w:rPr>
        <w:t>2014</w:t>
      </w:r>
      <w:r w:rsidR="00BF4370" w:rsidRPr="00FE60F8">
        <w:rPr>
          <w:rFonts w:ascii="Times New Roman" w:hAnsi="Times New Roman"/>
          <w:lang w:val="pl-PL"/>
        </w:rPr>
        <w:t xml:space="preserve"> </w:t>
      </w:r>
      <w:r w:rsidRPr="00FE60F8">
        <w:rPr>
          <w:rFonts w:ascii="Times New Roman" w:hAnsi="Times New Roman"/>
          <w:lang w:val="pl-PL"/>
        </w:rPr>
        <w:t>r.</w:t>
      </w:r>
      <w:r w:rsidR="00BF4370">
        <w:rPr>
          <w:rFonts w:ascii="Times New Roman" w:hAnsi="Times New Roman"/>
          <w:lang w:val="pl-PL"/>
        </w:rPr>
        <w:t xml:space="preserve"> </w:t>
      </w:r>
      <w:r w:rsidR="00651D3B" w:rsidRPr="00FE60F8">
        <w:rPr>
          <w:rFonts w:ascii="Times New Roman" w:hAnsi="Times New Roman"/>
          <w:lang w:val="pl-PL"/>
        </w:rPr>
        <w:t xml:space="preserve">poz. </w:t>
      </w:r>
      <w:r w:rsidR="00BF4370">
        <w:rPr>
          <w:rFonts w:ascii="Times New Roman" w:hAnsi="Times New Roman"/>
          <w:lang w:val="pl-PL"/>
        </w:rPr>
        <w:t>1146</w:t>
      </w:r>
      <w:r w:rsidR="00651D3B" w:rsidRPr="00FE60F8">
        <w:rPr>
          <w:rFonts w:ascii="Times New Roman" w:hAnsi="Times New Roman"/>
          <w:lang w:val="pl-PL"/>
        </w:rPr>
        <w:t>, z późn. zm.)</w:t>
      </w:r>
      <w:r w:rsidRPr="00FE60F8">
        <w:rPr>
          <w:rFonts w:ascii="Times New Roman" w:hAnsi="Times New Roman"/>
          <w:b/>
          <w:color w:val="7030A0"/>
          <w:lang w:val="pl-PL"/>
        </w:rPr>
        <w:t xml:space="preserve">, </w:t>
      </w:r>
      <w:r w:rsidRPr="00FE60F8">
        <w:rPr>
          <w:rFonts w:ascii="Times New Roman" w:hAnsi="Times New Roman"/>
          <w:lang w:val="pl-PL"/>
        </w:rPr>
        <w:t>zwanej dalej</w:t>
      </w:r>
      <w:r w:rsidRPr="00FE60F8">
        <w:rPr>
          <w:rFonts w:ascii="Times New Roman" w:hAnsi="Times New Roman"/>
          <w:b/>
          <w:lang w:val="pl-PL"/>
        </w:rPr>
        <w:t xml:space="preserve"> </w:t>
      </w:r>
      <w:r w:rsidRPr="00FE60F8">
        <w:rPr>
          <w:rFonts w:ascii="Times New Roman" w:hAnsi="Times New Roman"/>
          <w:b/>
          <w:i/>
          <w:lang w:val="pl-PL"/>
        </w:rPr>
        <w:t>„Ustawą wdrożeniową”.</w:t>
      </w:r>
    </w:p>
    <w:p w:rsidR="00577184" w:rsidRPr="00FE60F8" w:rsidRDefault="00577184" w:rsidP="00FE60F8">
      <w:pPr>
        <w:spacing w:after="0" w:line="240" w:lineRule="auto"/>
        <w:jc w:val="both"/>
        <w:rPr>
          <w:rFonts w:ascii="Times New Roman" w:hAnsi="Times New Roman"/>
          <w:lang w:val="pl-PL"/>
        </w:rPr>
      </w:pPr>
    </w:p>
    <w:p w:rsidR="000911B0" w:rsidRPr="00FE60F8" w:rsidRDefault="00A0089F" w:rsidP="00FE60F8">
      <w:pPr>
        <w:spacing w:after="0" w:line="240" w:lineRule="auto"/>
        <w:jc w:val="both"/>
        <w:rPr>
          <w:rFonts w:ascii="Times New Roman" w:hAnsi="Times New Roman"/>
          <w:lang w:val="pl-PL"/>
        </w:rPr>
      </w:pPr>
      <w:r w:rsidRPr="00FE60F8">
        <w:rPr>
          <w:rFonts w:ascii="Times New Roman" w:hAnsi="Times New Roman"/>
          <w:i/>
          <w:lang w:val="pl-PL"/>
        </w:rPr>
        <w:t xml:space="preserve">Zasady kwalifikowania wydatków w ramach Regionalnego Programu Operacyjnego Województwa Mazowieckiego na lata 2014-2020 </w:t>
      </w:r>
      <w:r w:rsidR="00876876" w:rsidRPr="00FE60F8">
        <w:rPr>
          <w:rFonts w:ascii="Times New Roman" w:hAnsi="Times New Roman"/>
          <w:lang w:val="pl-PL"/>
        </w:rPr>
        <w:t>określają</w:t>
      </w:r>
      <w:r w:rsidRPr="00FE60F8">
        <w:rPr>
          <w:rFonts w:ascii="Times New Roman" w:hAnsi="Times New Roman"/>
          <w:lang w:val="pl-PL"/>
        </w:rPr>
        <w:t xml:space="preserve"> zasady kwalifikowania wydatków or</w:t>
      </w:r>
      <w:r w:rsidR="00876876" w:rsidRPr="00FE60F8">
        <w:rPr>
          <w:rFonts w:ascii="Times New Roman" w:hAnsi="Times New Roman"/>
          <w:lang w:val="pl-PL"/>
        </w:rPr>
        <w:t>az szczegół</w:t>
      </w:r>
      <w:r w:rsidRPr="00FE60F8">
        <w:rPr>
          <w:rFonts w:ascii="Times New Roman" w:hAnsi="Times New Roman"/>
          <w:lang w:val="pl-PL"/>
        </w:rPr>
        <w:t>owe kategorie wydatków kwa</w:t>
      </w:r>
      <w:r w:rsidR="00876876" w:rsidRPr="00FE60F8">
        <w:rPr>
          <w:rFonts w:ascii="Times New Roman" w:hAnsi="Times New Roman"/>
          <w:lang w:val="pl-PL"/>
        </w:rPr>
        <w:t>lifikowalnych w projektach współ</w:t>
      </w:r>
      <w:r w:rsidRPr="00FE60F8">
        <w:rPr>
          <w:rFonts w:ascii="Times New Roman" w:hAnsi="Times New Roman"/>
          <w:lang w:val="pl-PL"/>
        </w:rPr>
        <w:t xml:space="preserve">finansowanych ze </w:t>
      </w:r>
      <w:r w:rsidR="008F0742" w:rsidRPr="00FE60F8">
        <w:rPr>
          <w:rFonts w:ascii="Times New Roman" w:hAnsi="Times New Roman"/>
          <w:lang w:val="pl-PL"/>
        </w:rPr>
        <w:t>ś</w:t>
      </w:r>
      <w:r w:rsidRPr="00FE60F8">
        <w:rPr>
          <w:rFonts w:ascii="Times New Roman" w:hAnsi="Times New Roman"/>
          <w:lang w:val="pl-PL"/>
        </w:rPr>
        <w:t xml:space="preserve">rodków krajowych i wspólnotowych w ramach Regionalnego Programu Operacyjnego Województwa Mazowieckiego na lata 2014-2020 (RPO WM). </w:t>
      </w:r>
    </w:p>
    <w:p w:rsidR="000911B0" w:rsidRPr="00FE60F8" w:rsidRDefault="000911B0" w:rsidP="00FE60F8">
      <w:pPr>
        <w:spacing w:after="0" w:line="240" w:lineRule="auto"/>
        <w:jc w:val="both"/>
        <w:rPr>
          <w:rFonts w:ascii="Times New Roman" w:hAnsi="Times New Roman"/>
          <w:lang w:val="pl-PL"/>
        </w:rPr>
      </w:pPr>
    </w:p>
    <w:p w:rsidR="00166EA9" w:rsidRPr="00166EA9" w:rsidRDefault="00166EA9" w:rsidP="00166EA9">
      <w:pPr>
        <w:spacing w:after="0" w:line="240" w:lineRule="auto"/>
        <w:jc w:val="both"/>
        <w:rPr>
          <w:rFonts w:ascii="Times New Roman" w:hAnsi="Times New Roman"/>
          <w:lang w:val="pl-PL"/>
        </w:rPr>
      </w:pPr>
      <w:r w:rsidRPr="00166EA9">
        <w:rPr>
          <w:rFonts w:ascii="Times New Roman" w:hAnsi="Times New Roman"/>
          <w:i/>
          <w:snapToGrid w:val="0"/>
          <w:lang w:val="pl-PL"/>
        </w:rPr>
        <w:t>Zasady</w:t>
      </w:r>
      <w:r w:rsidRPr="00166EA9">
        <w:rPr>
          <w:rFonts w:ascii="Times New Roman" w:hAnsi="Times New Roman"/>
          <w:snapToGrid w:val="0"/>
          <w:lang w:val="pl-PL"/>
        </w:rPr>
        <w:t xml:space="preserve"> są zgodne z postanowieniami </w:t>
      </w:r>
      <w:r w:rsidRPr="00166EA9">
        <w:rPr>
          <w:rFonts w:ascii="Times New Roman" w:hAnsi="Times New Roman"/>
          <w:lang w:val="pl-PL"/>
        </w:rPr>
        <w:t xml:space="preserve">Wytycznych w zakresie kwalifikowalności wydatków w ramach Europejskiego Funduszu Rozwoju Regionalnego. Europejskiego Funduszu Społecznego oraz Funduszu Spójności na lata 2014-2020 </w:t>
      </w:r>
      <w:r w:rsidRPr="00166EA9">
        <w:rPr>
          <w:rFonts w:ascii="Times New Roman" w:hAnsi="Times New Roman"/>
          <w:snapToGrid w:val="0"/>
          <w:lang w:val="pl-PL"/>
        </w:rPr>
        <w:t>(zwanymi dalej Wytycznymi krajowymi) i stanowią ich uszczegółowienie w zakresie, w jakim Instytucja Zarządzająca RPO WM (IZ) jest uprawniona do określenia szczegółowych zasad kwalifikowania wydatków.</w:t>
      </w:r>
    </w:p>
    <w:p w:rsidR="000911B0" w:rsidRPr="00FE60F8" w:rsidRDefault="000911B0" w:rsidP="00FE60F8">
      <w:pPr>
        <w:spacing w:after="0" w:line="240" w:lineRule="auto"/>
        <w:jc w:val="both"/>
        <w:rPr>
          <w:rFonts w:ascii="Times New Roman" w:hAnsi="Times New Roman"/>
          <w:snapToGrid w:val="0"/>
          <w:lang w:val="pl-PL"/>
        </w:rPr>
      </w:pPr>
    </w:p>
    <w:p w:rsidR="00166EA9" w:rsidRPr="00FE60F8" w:rsidRDefault="00166EA9" w:rsidP="00166EA9">
      <w:pPr>
        <w:spacing w:after="0" w:line="240" w:lineRule="auto"/>
        <w:jc w:val="both"/>
        <w:rPr>
          <w:rFonts w:ascii="Times New Roman" w:hAnsi="Times New Roman"/>
          <w:lang w:val="pl-PL"/>
        </w:rPr>
      </w:pPr>
      <w:r w:rsidRPr="00FE60F8">
        <w:rPr>
          <w:rFonts w:ascii="Times New Roman" w:hAnsi="Times New Roman"/>
          <w:lang w:val="pl-PL"/>
        </w:rPr>
        <w:t>Kwestie kwalifikowania wydatków w ramach RPO WM regulują następujące akty prawne:</w:t>
      </w:r>
    </w:p>
    <w:p w:rsidR="00166EA9" w:rsidRPr="00014923" w:rsidRDefault="00166EA9" w:rsidP="00166EA9">
      <w:pPr>
        <w:numPr>
          <w:ilvl w:val="0"/>
          <w:numId w:val="2"/>
        </w:numPr>
        <w:spacing w:after="0" w:line="240" w:lineRule="auto"/>
        <w:jc w:val="both"/>
        <w:rPr>
          <w:rFonts w:ascii="Times New Roman" w:hAnsi="Times New Roman"/>
          <w:lang w:val="pl-PL"/>
        </w:rPr>
      </w:pPr>
      <w:r w:rsidRPr="00FE60F8">
        <w:rPr>
          <w:rFonts w:ascii="Times New Roman" w:hAnsi="Times New Roman"/>
          <w:lang w:val="pl-PL"/>
        </w:rPr>
        <w:t xml:space="preserve">Rozporządzenie Parlamentu Europejskiego i Rady (UE) NR 1304/2013 z dnia 17 grudnia 2013 r. w sprawie Europejskiego Funduszu Społecznego i uchylające rozporządzenie Rady (WE) nr 1081/2006, (Dz. Urz. </w:t>
      </w:r>
      <w:r w:rsidRPr="00014923">
        <w:rPr>
          <w:rFonts w:ascii="Times New Roman" w:hAnsi="Times New Roman"/>
          <w:lang w:val="pl-PL"/>
        </w:rPr>
        <w:t>UE z dnia 20 grudnia 2013 r., L 347/470),</w:t>
      </w:r>
    </w:p>
    <w:p w:rsidR="00166EA9" w:rsidRPr="004446F9" w:rsidRDefault="00166EA9" w:rsidP="00166EA9">
      <w:pPr>
        <w:numPr>
          <w:ilvl w:val="0"/>
          <w:numId w:val="2"/>
        </w:numPr>
        <w:spacing w:after="0" w:line="240" w:lineRule="auto"/>
        <w:jc w:val="both"/>
        <w:rPr>
          <w:rFonts w:ascii="Times New Roman" w:hAnsi="Times New Roman"/>
          <w:lang w:val="pl-PL"/>
        </w:rPr>
      </w:pPr>
      <w:r w:rsidRPr="00FE60F8">
        <w:rPr>
          <w:rFonts w:ascii="Times New Roman" w:hAnsi="Times New Roman"/>
          <w:lang w:val="pl-PL"/>
        </w:rPr>
        <w:t xml:space="preserve">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 ( Dz. Urz. </w:t>
      </w:r>
      <w:r w:rsidRPr="004446F9">
        <w:rPr>
          <w:rFonts w:ascii="Times New Roman" w:hAnsi="Times New Roman"/>
          <w:lang w:val="pl-PL"/>
        </w:rPr>
        <w:t>UE z dnia 20 grudnia 2013 r., L 347/320) zwane dalej rozporządzeniem ogólnym,</w:t>
      </w:r>
    </w:p>
    <w:p w:rsidR="00166EA9" w:rsidRPr="00FE60F8" w:rsidRDefault="00166EA9" w:rsidP="00166EA9">
      <w:pPr>
        <w:numPr>
          <w:ilvl w:val="0"/>
          <w:numId w:val="2"/>
        </w:numPr>
        <w:spacing w:after="0" w:line="240" w:lineRule="auto"/>
        <w:jc w:val="both"/>
        <w:rPr>
          <w:rFonts w:ascii="Times New Roman" w:hAnsi="Times New Roman"/>
          <w:lang w:val="pl-PL"/>
        </w:rPr>
      </w:pPr>
      <w:r w:rsidRPr="00FE60F8">
        <w:rPr>
          <w:rFonts w:ascii="Times New Roman" w:hAnsi="Times New Roman"/>
          <w:lang w:val="pl-PL"/>
        </w:rPr>
        <w:t>Umowa partnerstwa z dnia 21 maja 2014 r</w:t>
      </w:r>
      <w:r>
        <w:rPr>
          <w:rFonts w:ascii="Times New Roman" w:hAnsi="Times New Roman"/>
          <w:lang w:val="pl-PL"/>
        </w:rPr>
        <w:t>.</w:t>
      </w:r>
      <w:r w:rsidRPr="00FE60F8">
        <w:rPr>
          <w:rFonts w:ascii="Times New Roman" w:hAnsi="Times New Roman"/>
          <w:lang w:val="pl-PL"/>
        </w:rPr>
        <w:t xml:space="preserve"> – przyjęta przez Komisję Europejską</w:t>
      </w:r>
      <w:r>
        <w:rPr>
          <w:rFonts w:ascii="Times New Roman" w:hAnsi="Times New Roman"/>
          <w:lang w:val="pl-PL"/>
        </w:rPr>
        <w:t>,</w:t>
      </w:r>
    </w:p>
    <w:p w:rsidR="00166EA9" w:rsidRPr="00FE60F8" w:rsidRDefault="00166EA9" w:rsidP="00166EA9">
      <w:pPr>
        <w:numPr>
          <w:ilvl w:val="0"/>
          <w:numId w:val="2"/>
        </w:numPr>
        <w:spacing w:after="0" w:line="240" w:lineRule="auto"/>
        <w:jc w:val="both"/>
        <w:rPr>
          <w:rFonts w:ascii="Times New Roman" w:hAnsi="Times New Roman"/>
          <w:lang w:val="pl-PL"/>
        </w:rPr>
      </w:pPr>
      <w:r w:rsidRPr="00FE60F8">
        <w:rPr>
          <w:rFonts w:ascii="Times New Roman" w:hAnsi="Times New Roman"/>
          <w:snapToGrid w:val="0"/>
          <w:lang w:val="pl-PL"/>
        </w:rPr>
        <w:t xml:space="preserve">Ustawa o zasadach realizacji programów w zakresie polityki spójności finansowanych </w:t>
      </w:r>
      <w:r>
        <w:rPr>
          <w:rFonts w:ascii="Times New Roman" w:hAnsi="Times New Roman"/>
          <w:snapToGrid w:val="0"/>
          <w:lang w:val="pl-PL"/>
        </w:rPr>
        <w:br/>
        <w:t>w</w:t>
      </w:r>
      <w:r w:rsidRPr="00FE60F8">
        <w:rPr>
          <w:rFonts w:ascii="Times New Roman" w:hAnsi="Times New Roman"/>
          <w:snapToGrid w:val="0"/>
          <w:lang w:val="pl-PL"/>
        </w:rPr>
        <w:t xml:space="preserve"> perspektywie finansowej 2014-2020 z dnia 11 lipca 2014 r</w:t>
      </w:r>
      <w:r>
        <w:rPr>
          <w:rFonts w:ascii="Times New Roman" w:hAnsi="Times New Roman"/>
          <w:snapToGrid w:val="0"/>
          <w:lang w:val="pl-PL"/>
        </w:rPr>
        <w:t>.</w:t>
      </w:r>
      <w:r w:rsidRPr="00FE60F8">
        <w:rPr>
          <w:rFonts w:ascii="Times New Roman" w:hAnsi="Times New Roman"/>
          <w:snapToGrid w:val="0"/>
          <w:lang w:val="pl-PL"/>
        </w:rPr>
        <w:t xml:space="preserve"> (tzw. ustawa wdrożeniowa) (Dz. U. z 2014 r</w:t>
      </w:r>
      <w:r>
        <w:rPr>
          <w:rFonts w:ascii="Times New Roman" w:hAnsi="Times New Roman"/>
          <w:snapToGrid w:val="0"/>
          <w:lang w:val="pl-PL"/>
        </w:rPr>
        <w:t>.</w:t>
      </w:r>
      <w:r w:rsidRPr="00FE60F8">
        <w:rPr>
          <w:rFonts w:ascii="Times New Roman" w:hAnsi="Times New Roman"/>
          <w:snapToGrid w:val="0"/>
          <w:lang w:val="pl-PL"/>
        </w:rPr>
        <w:t>; poz. 1146, z późn</w:t>
      </w:r>
      <w:r>
        <w:rPr>
          <w:rFonts w:ascii="Times New Roman" w:hAnsi="Times New Roman"/>
          <w:snapToGrid w:val="0"/>
          <w:lang w:val="pl-PL"/>
        </w:rPr>
        <w:t>. zm.),</w:t>
      </w:r>
    </w:p>
    <w:p w:rsidR="00166EA9" w:rsidRPr="00FE60F8" w:rsidRDefault="00166EA9" w:rsidP="00166EA9">
      <w:pPr>
        <w:numPr>
          <w:ilvl w:val="0"/>
          <w:numId w:val="2"/>
        </w:numPr>
        <w:spacing w:after="0" w:line="240" w:lineRule="auto"/>
        <w:jc w:val="both"/>
        <w:rPr>
          <w:rFonts w:ascii="Times New Roman" w:hAnsi="Times New Roman"/>
          <w:lang w:val="pl-PL"/>
        </w:rPr>
      </w:pPr>
      <w:r w:rsidRPr="00FE60F8">
        <w:rPr>
          <w:rFonts w:ascii="Times New Roman" w:hAnsi="Times New Roman"/>
          <w:lang w:val="pl-PL"/>
        </w:rPr>
        <w:t>Ustawa z dnia 29 stycznia 2004 r. Prawo zamówień publicznych</w:t>
      </w:r>
      <w:r w:rsidR="00A053BF">
        <w:rPr>
          <w:rFonts w:ascii="Times New Roman" w:hAnsi="Times New Roman"/>
          <w:lang w:val="pl-PL"/>
        </w:rPr>
        <w:t xml:space="preserve"> (Dz. U. z 2013</w:t>
      </w:r>
      <w:r w:rsidRPr="00FE60F8">
        <w:rPr>
          <w:rFonts w:ascii="Times New Roman" w:hAnsi="Times New Roman"/>
          <w:lang w:val="pl-PL"/>
        </w:rPr>
        <w:t xml:space="preserve"> r. poz. </w:t>
      </w:r>
      <w:r w:rsidR="00A053BF">
        <w:rPr>
          <w:rFonts w:ascii="Times New Roman" w:hAnsi="Times New Roman"/>
          <w:lang w:val="pl-PL"/>
        </w:rPr>
        <w:t>907</w:t>
      </w:r>
      <w:r w:rsidRPr="00FE60F8">
        <w:rPr>
          <w:rFonts w:ascii="Times New Roman" w:hAnsi="Times New Roman"/>
          <w:lang w:val="pl-PL"/>
        </w:rPr>
        <w:t xml:space="preserve">, z późn. zm.), </w:t>
      </w:r>
      <w:r>
        <w:rPr>
          <w:rFonts w:ascii="Times New Roman" w:hAnsi="Times New Roman"/>
          <w:lang w:val="pl-PL"/>
        </w:rPr>
        <w:t>zwana dalej Ustawą Pzp,</w:t>
      </w:r>
    </w:p>
    <w:p w:rsidR="00166EA9" w:rsidRPr="00FE60F8" w:rsidRDefault="00166EA9" w:rsidP="00166EA9">
      <w:pPr>
        <w:numPr>
          <w:ilvl w:val="0"/>
          <w:numId w:val="2"/>
        </w:numPr>
        <w:spacing w:after="0" w:line="240" w:lineRule="auto"/>
        <w:jc w:val="both"/>
        <w:rPr>
          <w:rFonts w:ascii="Times New Roman" w:hAnsi="Times New Roman"/>
          <w:lang w:val="pl-PL"/>
        </w:rPr>
      </w:pPr>
      <w:r w:rsidRPr="00FE60F8">
        <w:rPr>
          <w:rFonts w:ascii="Times New Roman" w:hAnsi="Times New Roman"/>
          <w:lang w:val="pl-PL"/>
        </w:rPr>
        <w:t>Ustawa z dnia 27 sierpnia 2009 r. o finansach publicznych (</w:t>
      </w:r>
      <w:r>
        <w:rPr>
          <w:rFonts w:ascii="Times New Roman" w:hAnsi="Times New Roman"/>
          <w:lang w:val="pl-PL"/>
        </w:rPr>
        <w:t xml:space="preserve">tekst jednolity </w:t>
      </w:r>
      <w:r w:rsidRPr="00FE60F8">
        <w:rPr>
          <w:rFonts w:ascii="Times New Roman" w:hAnsi="Times New Roman"/>
          <w:lang w:val="pl-PL"/>
        </w:rPr>
        <w:t xml:space="preserve">Dz. U. </w:t>
      </w:r>
      <w:r>
        <w:rPr>
          <w:rFonts w:ascii="Times New Roman" w:hAnsi="Times New Roman"/>
          <w:lang w:val="pl-PL"/>
        </w:rPr>
        <w:t>z 2013 r</w:t>
      </w:r>
      <w:r w:rsidRPr="00FE60F8">
        <w:rPr>
          <w:rFonts w:ascii="Times New Roman" w:hAnsi="Times New Roman"/>
          <w:lang w:val="pl-PL"/>
        </w:rPr>
        <w:t xml:space="preserve">, poz. </w:t>
      </w:r>
      <w:r>
        <w:rPr>
          <w:rFonts w:ascii="Times New Roman" w:hAnsi="Times New Roman"/>
          <w:lang w:val="pl-PL"/>
        </w:rPr>
        <w:t>855</w:t>
      </w:r>
      <w:r w:rsidRPr="00FE60F8">
        <w:rPr>
          <w:rFonts w:ascii="Times New Roman" w:hAnsi="Times New Roman"/>
          <w:lang w:val="pl-PL"/>
        </w:rPr>
        <w:t xml:space="preserve">, z późn. zm.), </w:t>
      </w:r>
    </w:p>
    <w:p w:rsidR="00166EA9" w:rsidRPr="00FE60F8" w:rsidRDefault="00166EA9" w:rsidP="00166EA9">
      <w:pPr>
        <w:numPr>
          <w:ilvl w:val="0"/>
          <w:numId w:val="2"/>
        </w:numPr>
        <w:spacing w:after="0" w:line="240" w:lineRule="auto"/>
        <w:jc w:val="both"/>
        <w:rPr>
          <w:rFonts w:ascii="Times New Roman" w:hAnsi="Times New Roman"/>
          <w:lang w:val="pl-PL"/>
        </w:rPr>
      </w:pPr>
      <w:r w:rsidRPr="00FE60F8">
        <w:rPr>
          <w:rFonts w:ascii="Times New Roman" w:hAnsi="Times New Roman"/>
          <w:lang w:val="pl-PL"/>
        </w:rPr>
        <w:t>Ustawa z dnia 29 września 1994 r. o rachunkowości (</w:t>
      </w:r>
      <w:r>
        <w:rPr>
          <w:rFonts w:ascii="Times New Roman" w:hAnsi="Times New Roman"/>
          <w:lang w:val="pl-PL"/>
        </w:rPr>
        <w:t xml:space="preserve">tekst jednolity </w:t>
      </w:r>
      <w:r w:rsidRPr="00FE60F8">
        <w:rPr>
          <w:rFonts w:ascii="Times New Roman" w:hAnsi="Times New Roman"/>
          <w:lang w:val="pl-PL"/>
        </w:rPr>
        <w:t xml:space="preserve">Dz. U. z </w:t>
      </w:r>
      <w:r>
        <w:rPr>
          <w:rFonts w:ascii="Times New Roman" w:hAnsi="Times New Roman"/>
          <w:lang w:val="pl-PL"/>
        </w:rPr>
        <w:t>2013</w:t>
      </w:r>
      <w:r w:rsidRPr="00FE60F8">
        <w:rPr>
          <w:rFonts w:ascii="Times New Roman" w:hAnsi="Times New Roman"/>
          <w:lang w:val="pl-PL"/>
        </w:rPr>
        <w:t xml:space="preserve"> r., poz. </w:t>
      </w:r>
      <w:r>
        <w:rPr>
          <w:rFonts w:ascii="Times New Roman" w:hAnsi="Times New Roman"/>
          <w:lang w:val="pl-PL"/>
        </w:rPr>
        <w:t>330</w:t>
      </w:r>
      <w:r w:rsidRPr="00FE60F8">
        <w:rPr>
          <w:rFonts w:ascii="Times New Roman" w:hAnsi="Times New Roman"/>
          <w:lang w:val="pl-PL"/>
        </w:rPr>
        <w:t xml:space="preserve">, z późn. zm.), zwana dalej „Ustawą o rachunkowości”, </w:t>
      </w:r>
    </w:p>
    <w:p w:rsidR="00166EA9" w:rsidRPr="00B84DD0" w:rsidRDefault="00166EA9" w:rsidP="00166EA9">
      <w:pPr>
        <w:pStyle w:val="Default"/>
        <w:numPr>
          <w:ilvl w:val="0"/>
          <w:numId w:val="1"/>
        </w:numPr>
        <w:spacing w:after="0" w:line="240" w:lineRule="auto"/>
        <w:jc w:val="both"/>
        <w:rPr>
          <w:sz w:val="22"/>
          <w:szCs w:val="22"/>
        </w:rPr>
      </w:pPr>
      <w:r w:rsidRPr="00D276B5">
        <w:rPr>
          <w:iCs/>
          <w:sz w:val="22"/>
          <w:szCs w:val="22"/>
        </w:rPr>
        <w:t xml:space="preserve">Ustawa z dnia 11 marca 2004 r. o podatku od towarów i usług </w:t>
      </w:r>
      <w:r w:rsidRPr="00B84DD0">
        <w:rPr>
          <w:sz w:val="22"/>
          <w:szCs w:val="22"/>
        </w:rPr>
        <w:t>(Dz. U. Nr 54, poz. 535, z późn. zm.), zwana dalej „</w:t>
      </w:r>
      <w:r w:rsidRPr="00D276B5">
        <w:rPr>
          <w:iCs/>
          <w:sz w:val="22"/>
          <w:szCs w:val="22"/>
        </w:rPr>
        <w:t>Ustawą o VAT”</w:t>
      </w:r>
      <w:r w:rsidRPr="00B84DD0">
        <w:rPr>
          <w:sz w:val="22"/>
          <w:szCs w:val="22"/>
        </w:rPr>
        <w:t xml:space="preserve">, </w:t>
      </w:r>
    </w:p>
    <w:p w:rsidR="00166EA9" w:rsidRPr="00B84DD0" w:rsidRDefault="00166EA9" w:rsidP="00166EA9">
      <w:pPr>
        <w:pStyle w:val="Default"/>
        <w:spacing w:after="0" w:line="240" w:lineRule="auto"/>
        <w:ind w:left="720"/>
        <w:jc w:val="both"/>
      </w:pPr>
    </w:p>
    <w:p w:rsidR="00166EA9" w:rsidRPr="00FE60F8" w:rsidRDefault="00166EA9" w:rsidP="00166EA9">
      <w:pPr>
        <w:spacing w:after="0" w:line="240" w:lineRule="auto"/>
        <w:jc w:val="both"/>
        <w:rPr>
          <w:rFonts w:ascii="Times New Roman" w:hAnsi="Times New Roman"/>
        </w:rPr>
      </w:pPr>
      <w:r w:rsidRPr="009A3867">
        <w:rPr>
          <w:rFonts w:ascii="Times New Roman" w:hAnsi="Times New Roman"/>
          <w:lang w:val="pl-PL"/>
        </w:rPr>
        <w:t>o</w:t>
      </w:r>
      <w:r w:rsidRPr="00FE60F8">
        <w:rPr>
          <w:rFonts w:ascii="Times New Roman" w:hAnsi="Times New Roman"/>
        </w:rPr>
        <w:t>raz następujące dokumenty:</w:t>
      </w:r>
    </w:p>
    <w:p w:rsidR="00166EA9" w:rsidRPr="00FE60F8" w:rsidRDefault="00166EA9" w:rsidP="00166EA9">
      <w:pPr>
        <w:numPr>
          <w:ilvl w:val="0"/>
          <w:numId w:val="3"/>
        </w:numPr>
        <w:spacing w:after="0" w:line="240" w:lineRule="auto"/>
        <w:jc w:val="both"/>
        <w:rPr>
          <w:rFonts w:ascii="Times New Roman" w:hAnsi="Times New Roman"/>
          <w:lang w:val="pl-PL"/>
        </w:rPr>
      </w:pPr>
      <w:r w:rsidRPr="00FE60F8">
        <w:rPr>
          <w:rFonts w:ascii="Times New Roman" w:hAnsi="Times New Roman"/>
          <w:lang w:val="pl-PL"/>
        </w:rPr>
        <w:t xml:space="preserve">Regionalny Program Operacyjny Województwa Mazowieckiego na lata 2014-2020 (RPO WM), </w:t>
      </w:r>
    </w:p>
    <w:p w:rsidR="00166EA9" w:rsidRPr="00FE60F8" w:rsidRDefault="00166EA9" w:rsidP="00166EA9">
      <w:pPr>
        <w:numPr>
          <w:ilvl w:val="0"/>
          <w:numId w:val="3"/>
        </w:numPr>
        <w:spacing w:after="0" w:line="240" w:lineRule="auto"/>
        <w:jc w:val="both"/>
        <w:rPr>
          <w:rFonts w:ascii="Times New Roman" w:hAnsi="Times New Roman"/>
          <w:lang w:val="pl-PL"/>
        </w:rPr>
      </w:pPr>
      <w:r w:rsidRPr="00FE60F8">
        <w:rPr>
          <w:rFonts w:ascii="Times New Roman" w:hAnsi="Times New Roman"/>
          <w:lang w:val="pl-PL"/>
        </w:rPr>
        <w:t>Szczegółowy Opis Osi Priorytetowych Regionalnego Programu Operacyjnego Województwa Mazowieckiego na lata 2014-2020 (Uszczegółowienie RPO WM),</w:t>
      </w:r>
    </w:p>
    <w:p w:rsidR="00166EA9" w:rsidRPr="00EF1FC3" w:rsidRDefault="00166EA9" w:rsidP="00166EA9">
      <w:pPr>
        <w:numPr>
          <w:ilvl w:val="0"/>
          <w:numId w:val="3"/>
        </w:numPr>
        <w:spacing w:after="0" w:line="240" w:lineRule="auto"/>
        <w:jc w:val="both"/>
        <w:rPr>
          <w:rFonts w:ascii="Times New Roman" w:hAnsi="Times New Roman"/>
          <w:lang w:val="pl-PL"/>
        </w:rPr>
      </w:pPr>
      <w:r>
        <w:rPr>
          <w:rFonts w:ascii="Times New Roman" w:hAnsi="Times New Roman"/>
          <w:snapToGrid w:val="0"/>
          <w:lang w:val="pl-PL"/>
        </w:rPr>
        <w:t>W</w:t>
      </w:r>
      <w:r w:rsidRPr="00FE60F8">
        <w:rPr>
          <w:rFonts w:ascii="Times New Roman" w:hAnsi="Times New Roman"/>
          <w:snapToGrid w:val="0"/>
          <w:lang w:val="pl-PL"/>
        </w:rPr>
        <w:t>ytyczn</w:t>
      </w:r>
      <w:r>
        <w:rPr>
          <w:rFonts w:ascii="Times New Roman" w:hAnsi="Times New Roman"/>
          <w:snapToGrid w:val="0"/>
          <w:lang w:val="pl-PL"/>
        </w:rPr>
        <w:t>e w zakresie</w:t>
      </w:r>
      <w:r w:rsidRPr="00FE60F8">
        <w:rPr>
          <w:rFonts w:ascii="Times New Roman" w:hAnsi="Times New Roman"/>
          <w:snapToGrid w:val="0"/>
          <w:lang w:val="pl-PL"/>
        </w:rPr>
        <w:t xml:space="preserve"> kwalifikowalności wydatków w ramach Europejskiego Funduszu </w:t>
      </w:r>
    </w:p>
    <w:p w:rsidR="00166EA9" w:rsidRPr="00EF1FC3" w:rsidRDefault="00166EA9" w:rsidP="00166EA9">
      <w:pPr>
        <w:spacing w:after="0" w:line="240" w:lineRule="auto"/>
        <w:ind w:left="360"/>
        <w:jc w:val="both"/>
        <w:rPr>
          <w:rFonts w:ascii="Times New Roman" w:hAnsi="Times New Roman"/>
          <w:lang w:val="pl-PL"/>
        </w:rPr>
      </w:pPr>
    </w:p>
    <w:p w:rsidR="00166EA9" w:rsidRPr="00384D04" w:rsidRDefault="00166EA9" w:rsidP="00166EA9">
      <w:pPr>
        <w:numPr>
          <w:ilvl w:val="0"/>
          <w:numId w:val="3"/>
        </w:numPr>
        <w:spacing w:after="0" w:line="240" w:lineRule="auto"/>
        <w:jc w:val="both"/>
        <w:rPr>
          <w:rFonts w:ascii="Times New Roman" w:hAnsi="Times New Roman"/>
          <w:lang w:val="pl-PL"/>
        </w:rPr>
      </w:pPr>
      <w:r w:rsidRPr="00384D04">
        <w:rPr>
          <w:rFonts w:ascii="Times New Roman" w:hAnsi="Times New Roman"/>
          <w:lang w:val="pl-PL"/>
        </w:rPr>
        <w:lastRenderedPageBreak/>
        <w:t>Wytyczne w zakresie kwalifikowalności wydatków w ramach Europejskiego Funduszu Rozwoju Regionalnego, Europejskiego Funduszu Społecznego oraz Funduszu Spójności na lata 2014-2020 z dnia 10 kwietnia 2015  r. (Krajowe wytyczne),</w:t>
      </w:r>
    </w:p>
    <w:p w:rsidR="00166EA9" w:rsidRPr="00384D04" w:rsidRDefault="00166EA9" w:rsidP="00166EA9">
      <w:pPr>
        <w:numPr>
          <w:ilvl w:val="0"/>
          <w:numId w:val="3"/>
        </w:numPr>
        <w:spacing w:after="0" w:line="240" w:lineRule="auto"/>
        <w:jc w:val="both"/>
        <w:rPr>
          <w:rFonts w:ascii="Times New Roman" w:hAnsi="Times New Roman"/>
          <w:lang w:val="pl-PL"/>
        </w:rPr>
      </w:pPr>
      <w:r w:rsidRPr="00384D04">
        <w:rPr>
          <w:rFonts w:ascii="Times New Roman" w:hAnsi="Times New Roman"/>
          <w:lang w:val="pl-PL"/>
        </w:rPr>
        <w:t>Wytyczne w zakresie zagadnień związanych z przygotowaniem projektów inwestycyjnych, w tym projektów generujących dochód i projektów hybrydowych na lata 2014-2020. Wytyczne Ministra Infrastruktury i Rozwoju z dnia 18 marca 2015 r.,</w:t>
      </w:r>
    </w:p>
    <w:p w:rsidR="00166EA9" w:rsidRPr="00384D04" w:rsidRDefault="00166EA9" w:rsidP="00166EA9">
      <w:pPr>
        <w:numPr>
          <w:ilvl w:val="0"/>
          <w:numId w:val="3"/>
        </w:numPr>
        <w:spacing w:after="0" w:line="240" w:lineRule="auto"/>
        <w:jc w:val="both"/>
        <w:rPr>
          <w:rFonts w:ascii="Times New Roman" w:hAnsi="Times New Roman"/>
          <w:lang w:val="pl-PL"/>
        </w:rPr>
      </w:pPr>
      <w:r w:rsidRPr="00384D04">
        <w:rPr>
          <w:rFonts w:ascii="Times New Roman" w:hAnsi="Times New Roman"/>
          <w:lang w:val="pl-PL"/>
        </w:rPr>
        <w:t>Wytyczne w zakresie realizacji projektów finansowanych ze środków Funduszu Pracy w ramach programów operacyjnych współfinansowanych z Europejskiego Funduszu Społecznego na lata 2014-2020 z dnia 30 stycznia 2015 r.,</w:t>
      </w:r>
    </w:p>
    <w:p w:rsidR="00166EA9" w:rsidRPr="00384D04" w:rsidRDefault="00166EA9" w:rsidP="00166EA9">
      <w:pPr>
        <w:numPr>
          <w:ilvl w:val="0"/>
          <w:numId w:val="3"/>
        </w:numPr>
        <w:spacing w:after="0" w:line="240" w:lineRule="auto"/>
        <w:jc w:val="both"/>
        <w:rPr>
          <w:rFonts w:ascii="Times New Roman" w:hAnsi="Times New Roman"/>
          <w:lang w:val="pl-PL"/>
        </w:rPr>
      </w:pPr>
      <w:r w:rsidRPr="00384D04">
        <w:rPr>
          <w:rFonts w:ascii="Times New Roman" w:hAnsi="Times New Roman"/>
          <w:lang w:val="pl-PL"/>
        </w:rPr>
        <w:t>Wytyczne w zakresie wykorzystania środków pomocy technicznej</w:t>
      </w:r>
      <w:r>
        <w:rPr>
          <w:rFonts w:ascii="Times New Roman" w:hAnsi="Times New Roman"/>
          <w:lang w:val="pl-PL"/>
        </w:rPr>
        <w:t xml:space="preserve"> </w:t>
      </w:r>
      <w:r w:rsidRPr="00384D04">
        <w:rPr>
          <w:rFonts w:ascii="Times New Roman" w:hAnsi="Times New Roman"/>
          <w:lang w:val="pl-PL"/>
        </w:rPr>
        <w:t>na lata 2014-2020 z dnia 24 lutego 2015 r.,</w:t>
      </w:r>
    </w:p>
    <w:p w:rsidR="00166EA9" w:rsidRPr="00384D04" w:rsidRDefault="00166EA9" w:rsidP="00166EA9">
      <w:pPr>
        <w:numPr>
          <w:ilvl w:val="0"/>
          <w:numId w:val="3"/>
        </w:numPr>
        <w:spacing w:after="0" w:line="240" w:lineRule="auto"/>
        <w:jc w:val="both"/>
        <w:rPr>
          <w:rFonts w:ascii="Times New Roman" w:hAnsi="Times New Roman"/>
          <w:lang w:val="pl-PL"/>
        </w:rPr>
      </w:pPr>
      <w:r w:rsidRPr="00384D04">
        <w:rPr>
          <w:rFonts w:ascii="Times New Roman" w:hAnsi="Times New Roman"/>
          <w:lang w:val="pl-PL"/>
        </w:rPr>
        <w:t>Wytyczne w zakresie informacji i promocji programów operacyjnych polityki spójności na lata 2014-2020 z dnia 30 kwietnia 2015 r.,</w:t>
      </w:r>
    </w:p>
    <w:p w:rsidR="00166EA9" w:rsidRPr="00384D04" w:rsidRDefault="00166EA9" w:rsidP="00166EA9">
      <w:pPr>
        <w:numPr>
          <w:ilvl w:val="0"/>
          <w:numId w:val="3"/>
        </w:numPr>
        <w:spacing w:after="0" w:line="240" w:lineRule="auto"/>
        <w:jc w:val="both"/>
        <w:rPr>
          <w:rFonts w:ascii="Times New Roman" w:hAnsi="Times New Roman"/>
          <w:lang w:val="pl-PL"/>
        </w:rPr>
      </w:pPr>
      <w:r w:rsidRPr="00384D04">
        <w:rPr>
          <w:rFonts w:ascii="Times New Roman" w:hAnsi="Times New Roman"/>
          <w:lang w:val="pl-PL"/>
        </w:rPr>
        <w:t xml:space="preserve">Wytyczne w zakresie realizacji zasady równości szans i niedyskryminacji, w tym dostępności dla osób z niepełnosprawnościami oraz zasady równości szans kobiet i mężczyzn w ramach funduszy unijnych na lata 2014-2020 z dnia 08 maja 2015 r. </w:t>
      </w:r>
    </w:p>
    <w:p w:rsidR="00166EA9" w:rsidRPr="00FE60F8" w:rsidRDefault="00166EA9" w:rsidP="00166EA9">
      <w:pPr>
        <w:spacing w:after="0" w:line="240" w:lineRule="auto"/>
        <w:jc w:val="both"/>
        <w:rPr>
          <w:rFonts w:ascii="Times New Roman" w:hAnsi="Times New Roman"/>
          <w:lang w:val="pl-PL"/>
        </w:rPr>
      </w:pPr>
    </w:p>
    <w:p w:rsidR="00166EA9" w:rsidRPr="00FE60F8" w:rsidRDefault="00166EA9" w:rsidP="00166EA9">
      <w:pPr>
        <w:spacing w:after="0" w:line="240" w:lineRule="auto"/>
        <w:jc w:val="both"/>
        <w:rPr>
          <w:rFonts w:ascii="Times New Roman" w:hAnsi="Times New Roman"/>
          <w:lang w:val="pl-PL"/>
        </w:rPr>
      </w:pPr>
      <w:r w:rsidRPr="00FE60F8">
        <w:rPr>
          <w:rFonts w:ascii="Times New Roman" w:hAnsi="Times New Roman"/>
          <w:lang w:val="pl-PL"/>
        </w:rPr>
        <w:t>Akty prawne regulujące zasady udzielania pomocy publicznej:</w:t>
      </w:r>
    </w:p>
    <w:p w:rsidR="00166EA9" w:rsidRPr="00BF12B2" w:rsidRDefault="00166EA9" w:rsidP="00166EA9">
      <w:pPr>
        <w:numPr>
          <w:ilvl w:val="0"/>
          <w:numId w:val="4"/>
        </w:numPr>
        <w:spacing w:after="0" w:line="240" w:lineRule="auto"/>
        <w:jc w:val="both"/>
        <w:rPr>
          <w:rFonts w:ascii="Times New Roman" w:hAnsi="Times New Roman"/>
          <w:lang w:val="pl-PL"/>
        </w:rPr>
      </w:pPr>
      <w:r w:rsidRPr="00FE60F8">
        <w:rPr>
          <w:rFonts w:ascii="Times New Roman" w:hAnsi="Times New Roman"/>
          <w:lang w:val="pl-PL"/>
        </w:rPr>
        <w:t xml:space="preserve">Rozporządzenie Komisji (UE) NR 1407/2013 z dnia 18 grudnia 2013 r. w sprawie stosowania art. 107 i 108 Traktatu o funkcjonowaniu Unii Europejskiej do pomocy </w:t>
      </w:r>
      <w:r w:rsidRPr="00FE60F8">
        <w:rPr>
          <w:rFonts w:ascii="Times New Roman" w:hAnsi="Times New Roman"/>
          <w:iCs/>
          <w:lang w:val="pl-PL"/>
        </w:rPr>
        <w:t>de minimis (</w:t>
      </w:r>
      <w:r w:rsidRPr="00FE60F8">
        <w:rPr>
          <w:rFonts w:ascii="Times New Roman" w:hAnsi="Times New Roman"/>
          <w:lang w:val="pl-PL"/>
        </w:rPr>
        <w:t xml:space="preserve">Dz. Urz. </w:t>
      </w:r>
      <w:r w:rsidRPr="00D276B5">
        <w:rPr>
          <w:rFonts w:ascii="Times New Roman" w:hAnsi="Times New Roman"/>
          <w:lang w:val="pl-PL"/>
        </w:rPr>
        <w:t>UE z dnia 24 grudnia 2013 r., L 352/1)</w:t>
      </w:r>
      <w:r>
        <w:rPr>
          <w:rFonts w:ascii="Times New Roman" w:hAnsi="Times New Roman"/>
          <w:lang w:val="pl-PL"/>
        </w:rPr>
        <w:t>,</w:t>
      </w:r>
    </w:p>
    <w:p w:rsidR="00857E49" w:rsidRPr="00166EA9" w:rsidRDefault="00166EA9" w:rsidP="00166EA9">
      <w:pPr>
        <w:numPr>
          <w:ilvl w:val="0"/>
          <w:numId w:val="4"/>
        </w:numPr>
        <w:spacing w:after="0" w:line="240" w:lineRule="auto"/>
        <w:jc w:val="both"/>
        <w:rPr>
          <w:rFonts w:ascii="Times New Roman" w:hAnsi="Times New Roman"/>
          <w:lang w:val="pl-PL"/>
        </w:rPr>
      </w:pPr>
      <w:r w:rsidRPr="00FE60F8">
        <w:rPr>
          <w:rFonts w:ascii="Times New Roman" w:hAnsi="Times New Roman"/>
          <w:lang w:val="pl-PL"/>
        </w:rPr>
        <w:t>Rozporządzenie Ministra Infrastruktury i Rozwoju z dnia 19 marca 2015 r</w:t>
      </w:r>
      <w:r>
        <w:rPr>
          <w:rFonts w:ascii="Times New Roman" w:hAnsi="Times New Roman"/>
          <w:lang w:val="pl-PL"/>
        </w:rPr>
        <w:t>.</w:t>
      </w:r>
      <w:r w:rsidRPr="00FE60F8">
        <w:rPr>
          <w:rFonts w:ascii="Times New Roman" w:hAnsi="Times New Roman"/>
          <w:lang w:val="pl-PL"/>
        </w:rPr>
        <w:t xml:space="preserve"> w sprawie udzielania pomocy de minimis w ramach regionalnych programów operacyjnych na lata 2014–2020 (Dz. U. poz. 488)</w:t>
      </w:r>
      <w:r>
        <w:rPr>
          <w:rFonts w:ascii="Times New Roman" w:hAnsi="Times New Roman"/>
          <w:lang w:val="pl-PL"/>
        </w:rPr>
        <w:t>.</w:t>
      </w:r>
      <w:bookmarkStart w:id="6" w:name="_Toc423434553"/>
    </w:p>
    <w:p w:rsidR="00166EA9" w:rsidRDefault="00166EA9" w:rsidP="00166EA9">
      <w:pPr>
        <w:pStyle w:val="Spistreci1"/>
        <w:tabs>
          <w:tab w:val="right" w:leader="dot" w:pos="9048"/>
        </w:tabs>
        <w:spacing w:before="0" w:after="0" w:line="240" w:lineRule="auto"/>
        <w:rPr>
          <w:rStyle w:val="Hipercze"/>
          <w:noProof/>
          <w:color w:val="auto"/>
          <w:sz w:val="22"/>
          <w:szCs w:val="22"/>
          <w:u w:val="none"/>
          <w:lang w:val="pl-PL"/>
        </w:rPr>
      </w:pPr>
    </w:p>
    <w:p w:rsidR="00660B27" w:rsidRDefault="00660B27" w:rsidP="00660B27">
      <w:pPr>
        <w:rPr>
          <w:lang w:val="pl-PL"/>
        </w:rPr>
      </w:pPr>
    </w:p>
    <w:p w:rsidR="00660B27" w:rsidRDefault="00660B27" w:rsidP="00660B27">
      <w:pPr>
        <w:rPr>
          <w:lang w:val="pl-PL"/>
        </w:rPr>
      </w:pPr>
    </w:p>
    <w:p w:rsidR="00660B27" w:rsidRDefault="00660B27" w:rsidP="00660B27">
      <w:pPr>
        <w:rPr>
          <w:lang w:val="pl-PL"/>
        </w:rPr>
      </w:pPr>
    </w:p>
    <w:p w:rsidR="00660B27" w:rsidRDefault="00660B27" w:rsidP="00660B27">
      <w:pPr>
        <w:rPr>
          <w:lang w:val="pl-PL"/>
        </w:rPr>
      </w:pPr>
    </w:p>
    <w:p w:rsidR="00660B27" w:rsidRDefault="00660B27" w:rsidP="00660B27">
      <w:pPr>
        <w:rPr>
          <w:lang w:val="pl-PL"/>
        </w:rPr>
      </w:pPr>
    </w:p>
    <w:p w:rsidR="00660B27" w:rsidRDefault="00660B27" w:rsidP="00660B27">
      <w:pPr>
        <w:rPr>
          <w:lang w:val="pl-PL"/>
        </w:rPr>
      </w:pPr>
    </w:p>
    <w:p w:rsidR="00660B27" w:rsidRDefault="00660B27" w:rsidP="00660B27">
      <w:pPr>
        <w:rPr>
          <w:lang w:val="pl-PL"/>
        </w:rPr>
      </w:pPr>
    </w:p>
    <w:p w:rsidR="00660B27" w:rsidRDefault="00660B27" w:rsidP="00660B27">
      <w:pPr>
        <w:rPr>
          <w:lang w:val="pl-PL"/>
        </w:rPr>
      </w:pPr>
    </w:p>
    <w:p w:rsidR="00660B27" w:rsidRDefault="00660B27" w:rsidP="00660B27">
      <w:pPr>
        <w:rPr>
          <w:lang w:val="pl-PL"/>
        </w:rPr>
      </w:pPr>
    </w:p>
    <w:p w:rsidR="00660B27" w:rsidRDefault="00660B27" w:rsidP="00660B27">
      <w:pPr>
        <w:rPr>
          <w:lang w:val="pl-PL"/>
        </w:rPr>
      </w:pPr>
    </w:p>
    <w:p w:rsidR="00660B27" w:rsidRDefault="00660B27" w:rsidP="00660B27">
      <w:pPr>
        <w:rPr>
          <w:lang w:val="pl-PL"/>
        </w:rPr>
      </w:pPr>
    </w:p>
    <w:p w:rsidR="00660B27" w:rsidRDefault="00660B27" w:rsidP="00660B27">
      <w:pPr>
        <w:rPr>
          <w:lang w:val="pl-PL"/>
        </w:rPr>
      </w:pPr>
    </w:p>
    <w:p w:rsidR="00660B27" w:rsidRDefault="00660B27" w:rsidP="00660B27">
      <w:pPr>
        <w:rPr>
          <w:lang w:val="pl-PL"/>
        </w:rPr>
      </w:pPr>
    </w:p>
    <w:p w:rsidR="00660B27" w:rsidRPr="00660B27" w:rsidRDefault="00660B27" w:rsidP="00660B27">
      <w:pPr>
        <w:rPr>
          <w:lang w:val="pl-PL"/>
        </w:rPr>
      </w:pPr>
    </w:p>
    <w:p w:rsidR="00166EA9" w:rsidRPr="003F1615" w:rsidRDefault="00166EA9" w:rsidP="004B46BD">
      <w:pPr>
        <w:pStyle w:val="SzOOP"/>
        <w:numPr>
          <w:ilvl w:val="0"/>
          <w:numId w:val="136"/>
        </w:numPr>
        <w:jc w:val="center"/>
        <w:rPr>
          <w:rStyle w:val="Hipercze"/>
          <w:color w:val="auto"/>
          <w:u w:val="none"/>
        </w:rPr>
      </w:pPr>
      <w:bookmarkStart w:id="7" w:name="_Toc432674078"/>
      <w:r w:rsidRPr="003F1615">
        <w:rPr>
          <w:rStyle w:val="Hipercze"/>
          <w:color w:val="auto"/>
          <w:u w:val="none"/>
        </w:rPr>
        <w:lastRenderedPageBreak/>
        <w:t>Słowniczek pojęć</w:t>
      </w:r>
      <w:bookmarkEnd w:id="7"/>
    </w:p>
    <w:p w:rsidR="00857E49" w:rsidRPr="00FE60F8" w:rsidRDefault="00857E49" w:rsidP="00FE60F8">
      <w:pPr>
        <w:pStyle w:val="Nagwek1"/>
        <w:spacing w:before="0" w:line="240" w:lineRule="auto"/>
        <w:jc w:val="both"/>
        <w:rPr>
          <w:rFonts w:ascii="Times New Roman" w:hAnsi="Times New Roman"/>
          <w:sz w:val="22"/>
          <w:szCs w:val="22"/>
          <w:lang w:val="pl-PL"/>
        </w:rPr>
      </w:pPr>
    </w:p>
    <w:p w:rsidR="008267F6" w:rsidRPr="00FE60F8" w:rsidRDefault="008267F6" w:rsidP="008267F6">
      <w:pPr>
        <w:numPr>
          <w:ilvl w:val="0"/>
          <w:numId w:val="5"/>
        </w:numPr>
        <w:spacing w:after="0" w:line="240" w:lineRule="auto"/>
        <w:jc w:val="both"/>
        <w:rPr>
          <w:rFonts w:ascii="Times New Roman" w:hAnsi="Times New Roman"/>
          <w:lang w:val="pl-PL"/>
        </w:rPr>
      </w:pPr>
      <w:r w:rsidRPr="00FE60F8">
        <w:rPr>
          <w:rFonts w:ascii="Times New Roman" w:hAnsi="Times New Roman"/>
          <w:b/>
          <w:lang w:val="pl-PL"/>
        </w:rPr>
        <w:t xml:space="preserve">Beneficjent </w:t>
      </w:r>
      <w:r w:rsidRPr="00FE60F8">
        <w:rPr>
          <w:rFonts w:ascii="Times New Roman" w:hAnsi="Times New Roman"/>
          <w:lang w:val="pl-PL"/>
        </w:rPr>
        <w:t xml:space="preserve">– podmiot, o którym mowa w art. 2 pkt 10 </w:t>
      </w:r>
      <w:r>
        <w:rPr>
          <w:rFonts w:ascii="Times New Roman" w:hAnsi="Times New Roman"/>
          <w:lang w:val="pl-PL"/>
        </w:rPr>
        <w:t xml:space="preserve">lub </w:t>
      </w:r>
      <w:r w:rsidRPr="00FE60F8">
        <w:rPr>
          <w:rFonts w:ascii="Times New Roman" w:hAnsi="Times New Roman"/>
          <w:lang w:val="pl-PL"/>
        </w:rPr>
        <w:t xml:space="preserve">w art. 63 rozporządzenia ogólnego; ilekroć w </w:t>
      </w:r>
      <w:r w:rsidRPr="00D276B5">
        <w:rPr>
          <w:rFonts w:ascii="Times New Roman" w:hAnsi="Times New Roman"/>
          <w:i/>
          <w:lang w:val="pl-PL"/>
        </w:rPr>
        <w:t>Zasadach</w:t>
      </w:r>
      <w:r w:rsidRPr="00FE60F8">
        <w:rPr>
          <w:rFonts w:ascii="Times New Roman" w:hAnsi="Times New Roman"/>
          <w:lang w:val="pl-PL"/>
        </w:rPr>
        <w:t xml:space="preserve"> jest mowa o beneficjencie, </w:t>
      </w:r>
      <w:r>
        <w:rPr>
          <w:rFonts w:ascii="Times New Roman" w:hAnsi="Times New Roman"/>
          <w:lang w:val="pl-PL"/>
        </w:rPr>
        <w:t>należy przez to rozumieć również</w:t>
      </w:r>
      <w:r w:rsidRPr="00FE60F8">
        <w:rPr>
          <w:rFonts w:ascii="Times New Roman" w:hAnsi="Times New Roman"/>
          <w:lang w:val="pl-PL"/>
        </w:rPr>
        <w:t xml:space="preserve"> partnera i podmiot upoważniony do ponoszenia wydatków wskazany we wniosku o dofinansowanie projektu, chyba, że z treści </w:t>
      </w:r>
      <w:r w:rsidRPr="00D276B5">
        <w:rPr>
          <w:rFonts w:ascii="Times New Roman" w:hAnsi="Times New Roman"/>
          <w:i/>
          <w:lang w:val="pl-PL"/>
        </w:rPr>
        <w:t>Zasad</w:t>
      </w:r>
      <w:r w:rsidRPr="00FE60F8">
        <w:rPr>
          <w:rFonts w:ascii="Times New Roman" w:hAnsi="Times New Roman"/>
          <w:lang w:val="pl-PL"/>
        </w:rPr>
        <w:t xml:space="preserve"> wynika, że w danym kontekście chodzi o beneficjenta, jako stron</w:t>
      </w:r>
      <w:r>
        <w:rPr>
          <w:rFonts w:ascii="Times New Roman" w:hAnsi="Times New Roman"/>
          <w:lang w:val="pl-PL"/>
        </w:rPr>
        <w:t>ę umowy o dofinansowanie,</w:t>
      </w:r>
    </w:p>
    <w:p w:rsidR="008267F6" w:rsidRPr="00FE60F8" w:rsidRDefault="008267F6" w:rsidP="008267F6">
      <w:pPr>
        <w:numPr>
          <w:ilvl w:val="0"/>
          <w:numId w:val="5"/>
        </w:numPr>
        <w:spacing w:after="0" w:line="240" w:lineRule="auto"/>
        <w:jc w:val="both"/>
        <w:rPr>
          <w:rFonts w:ascii="Times New Roman" w:hAnsi="Times New Roman"/>
          <w:lang w:val="pl-PL"/>
        </w:rPr>
      </w:pPr>
      <w:r w:rsidRPr="00FE60F8">
        <w:rPr>
          <w:rFonts w:ascii="Times New Roman" w:hAnsi="Times New Roman"/>
          <w:b/>
          <w:lang w:val="pl-PL"/>
        </w:rPr>
        <w:t>Chmura obliczeniowa</w:t>
      </w:r>
      <w:r w:rsidRPr="00FE60F8">
        <w:rPr>
          <w:rFonts w:ascii="Times New Roman" w:hAnsi="Times New Roman"/>
          <w:lang w:val="pl-PL"/>
        </w:rPr>
        <w:t xml:space="preserve"> </w:t>
      </w:r>
      <w:r>
        <w:rPr>
          <w:rFonts w:ascii="Times New Roman" w:hAnsi="Times New Roman"/>
          <w:lang w:val="pl-PL"/>
        </w:rPr>
        <w:t>(ang. c</w:t>
      </w:r>
      <w:r>
        <w:rPr>
          <w:rFonts w:ascii="Times New Roman" w:hAnsi="Times New Roman"/>
          <w:i/>
          <w:lang w:val="pl-PL"/>
        </w:rPr>
        <w:t xml:space="preserve">loud computing) </w:t>
      </w:r>
      <w:r w:rsidRPr="00FE60F8">
        <w:rPr>
          <w:rFonts w:ascii="Times New Roman" w:hAnsi="Times New Roman"/>
          <w:lang w:val="pl-PL"/>
        </w:rPr>
        <w:t>– model umożliwiający powszechny, wygodny, udzielany na żądanie dostęp za pośrednictwem sieci do wspólnej puli możliwych do konfiguracji zasobów przetwarzania (np. sieci, serwerów, przestrzeni przechowywania, aplikacji i usług), które można szybko dostarczyć i uwolnić przy minimalnym wysiłku zarządza</w:t>
      </w:r>
      <w:r>
        <w:rPr>
          <w:rFonts w:ascii="Times New Roman" w:hAnsi="Times New Roman"/>
          <w:lang w:val="pl-PL"/>
        </w:rPr>
        <w:t>nia lub działań dostawcy usługi,</w:t>
      </w:r>
      <w:r>
        <w:rPr>
          <w:rStyle w:val="Odwoanieprzypisudolnego"/>
          <w:rFonts w:ascii="Times New Roman" w:hAnsi="Times New Roman"/>
          <w:lang w:val="pl-PL"/>
        </w:rPr>
        <w:footnoteReference w:id="1"/>
      </w:r>
    </w:p>
    <w:p w:rsidR="008267F6" w:rsidRPr="00FE60F8" w:rsidRDefault="008267F6" w:rsidP="008267F6">
      <w:pPr>
        <w:numPr>
          <w:ilvl w:val="0"/>
          <w:numId w:val="5"/>
        </w:numPr>
        <w:spacing w:after="0" w:line="240" w:lineRule="auto"/>
        <w:jc w:val="both"/>
        <w:rPr>
          <w:rFonts w:ascii="Times New Roman" w:hAnsi="Times New Roman"/>
          <w:lang w:val="pl-PL"/>
        </w:rPr>
      </w:pPr>
      <w:r w:rsidRPr="00FE60F8">
        <w:rPr>
          <w:rFonts w:ascii="Times New Roman" w:hAnsi="Times New Roman"/>
          <w:b/>
          <w:lang w:val="pl-PL"/>
        </w:rPr>
        <w:t>Cross-financing</w:t>
      </w:r>
      <w:r w:rsidRPr="00FE60F8">
        <w:rPr>
          <w:rFonts w:ascii="Times New Roman" w:hAnsi="Times New Roman"/>
          <w:lang w:val="pl-PL"/>
        </w:rPr>
        <w:t xml:space="preserve"> – tzw. zasad</w:t>
      </w:r>
      <w:r>
        <w:rPr>
          <w:rFonts w:ascii="Times New Roman" w:hAnsi="Times New Roman"/>
          <w:lang w:val="pl-PL"/>
        </w:rPr>
        <w:t>a</w:t>
      </w:r>
      <w:r w:rsidRPr="00FE60F8">
        <w:rPr>
          <w:rFonts w:ascii="Times New Roman" w:hAnsi="Times New Roman"/>
          <w:lang w:val="pl-PL"/>
        </w:rPr>
        <w:t xml:space="preserve"> elastyczności, o której mowa w art. 98 ust. 2 rozporządzenia ogólnego, polegając</w:t>
      </w:r>
      <w:r>
        <w:rPr>
          <w:rFonts w:ascii="Times New Roman" w:hAnsi="Times New Roman"/>
          <w:lang w:val="pl-PL"/>
        </w:rPr>
        <w:t>a</w:t>
      </w:r>
      <w:r w:rsidRPr="00FE60F8">
        <w:rPr>
          <w:rFonts w:ascii="Times New Roman" w:hAnsi="Times New Roman"/>
          <w:lang w:val="pl-PL"/>
        </w:rPr>
        <w:t xml:space="preserve"> na możliwości finansowania działań w sposób komplementarny ze środków EFRR i EFS, w przypadku, gdy dane działanie z jednego funduszu objęte jest za</w:t>
      </w:r>
      <w:r>
        <w:rPr>
          <w:rFonts w:ascii="Times New Roman" w:hAnsi="Times New Roman"/>
          <w:lang w:val="pl-PL"/>
        </w:rPr>
        <w:t>kresem pomocy drugiego funduszu,</w:t>
      </w:r>
    </w:p>
    <w:p w:rsidR="008267F6" w:rsidRPr="00FE60F8" w:rsidRDefault="008267F6" w:rsidP="008267F6">
      <w:pPr>
        <w:numPr>
          <w:ilvl w:val="0"/>
          <w:numId w:val="5"/>
        </w:numPr>
        <w:spacing w:after="0" w:line="240" w:lineRule="auto"/>
        <w:jc w:val="both"/>
        <w:rPr>
          <w:rFonts w:ascii="Times New Roman" w:hAnsi="Times New Roman"/>
          <w:lang w:val="pl-PL"/>
        </w:rPr>
      </w:pPr>
      <w:r w:rsidRPr="00FE60F8">
        <w:rPr>
          <w:rFonts w:ascii="Times New Roman" w:hAnsi="Times New Roman"/>
          <w:b/>
          <w:lang w:val="pl-PL"/>
        </w:rPr>
        <w:t>Dochód</w:t>
      </w:r>
      <w:r>
        <w:rPr>
          <w:rStyle w:val="Odwoanieprzypisudolnego"/>
          <w:rFonts w:ascii="Times New Roman" w:hAnsi="Times New Roman"/>
          <w:b/>
          <w:lang w:val="pl-PL"/>
        </w:rPr>
        <w:footnoteReference w:id="2"/>
      </w:r>
      <w:r w:rsidRPr="00FE60F8">
        <w:rPr>
          <w:rFonts w:ascii="Times New Roman" w:hAnsi="Times New Roman"/>
          <w:b/>
          <w:lang w:val="pl-PL"/>
        </w:rPr>
        <w:t xml:space="preserve"> wygenerowany podczas realizacji projektu</w:t>
      </w:r>
      <w:r w:rsidRPr="00FE60F8">
        <w:rPr>
          <w:rFonts w:ascii="Times New Roman" w:hAnsi="Times New Roman"/>
          <w:lang w:val="pl-PL"/>
        </w:rPr>
        <w:t xml:space="preserve"> – zgodnie z art. 65 ust. </w:t>
      </w:r>
      <w:r w:rsidRPr="00FE60F8">
        <w:rPr>
          <w:rFonts w:ascii="Times New Roman" w:hAnsi="Times New Roman"/>
          <w:lang w:val="pl-PL"/>
        </w:rPr>
        <w:br/>
        <w:t xml:space="preserve">8 rozporządzenia ogólnego, dochód, który nie został wzięty pod uwagę w czasie zatwierdzania projektu, wygenerowany wyłącznie podczas jego wdrażania, wykazany nie później niż </w:t>
      </w:r>
      <w:r>
        <w:rPr>
          <w:rFonts w:ascii="Times New Roman" w:hAnsi="Times New Roman"/>
          <w:lang w:val="pl-PL"/>
        </w:rPr>
        <w:br/>
        <w:t>w</w:t>
      </w:r>
      <w:r w:rsidRPr="00FE60F8">
        <w:rPr>
          <w:rFonts w:ascii="Times New Roman" w:hAnsi="Times New Roman"/>
          <w:lang w:val="pl-PL"/>
        </w:rPr>
        <w:t xml:space="preserve"> momencie złożenia przez beneficj</w:t>
      </w:r>
      <w:r>
        <w:rPr>
          <w:rFonts w:ascii="Times New Roman" w:hAnsi="Times New Roman"/>
          <w:lang w:val="pl-PL"/>
        </w:rPr>
        <w:t>enta wniosku o płatność końcową,</w:t>
      </w:r>
    </w:p>
    <w:p w:rsidR="008267F6" w:rsidRPr="001841EC" w:rsidRDefault="008267F6" w:rsidP="008267F6">
      <w:pPr>
        <w:numPr>
          <w:ilvl w:val="0"/>
          <w:numId w:val="5"/>
        </w:numPr>
        <w:spacing w:after="0" w:line="240" w:lineRule="auto"/>
        <w:ind w:left="714" w:hanging="357"/>
        <w:jc w:val="both"/>
        <w:rPr>
          <w:rFonts w:ascii="Times New Roman" w:hAnsi="Times New Roman"/>
          <w:lang w:val="pl-PL"/>
        </w:rPr>
      </w:pPr>
      <w:r w:rsidRPr="00FE60F8">
        <w:rPr>
          <w:rFonts w:ascii="Times New Roman" w:hAnsi="Times New Roman"/>
          <w:b/>
          <w:lang w:val="pl-PL"/>
        </w:rPr>
        <w:t>Dochód wygenerowany po zakończeniu projektu</w:t>
      </w:r>
      <w:r>
        <w:rPr>
          <w:rStyle w:val="Odwoanieprzypisudolnego"/>
          <w:rFonts w:ascii="Times New Roman" w:hAnsi="Times New Roman"/>
          <w:b/>
          <w:lang w:val="pl-PL"/>
        </w:rPr>
        <w:footnoteReference w:id="3"/>
      </w:r>
      <w:r w:rsidRPr="00FE60F8">
        <w:rPr>
          <w:rFonts w:ascii="Times New Roman" w:hAnsi="Times New Roman"/>
          <w:lang w:val="pl-PL"/>
        </w:rPr>
        <w:t xml:space="preserve"> – </w:t>
      </w:r>
      <w:r w:rsidRPr="001841EC">
        <w:rPr>
          <w:rStyle w:val="FontStyle64"/>
          <w:rFonts w:ascii="Times New Roman" w:hAnsi="Times New Roman" w:cs="Times New Roman"/>
          <w:sz w:val="22"/>
          <w:szCs w:val="22"/>
          <w:lang w:val="pl-PL"/>
        </w:rPr>
        <w:t>dochód w rozumieniu art. 61 ust. 1 rozporządzenia ogólnego, tj. wpływy środków pieniężnych z bezpośrednich wpłat dokonywanych przez użytkowników za towary lub usługi zapewniane przez daną operację, jak np. opłaty ponoszone bezpośrednio przez użytkowników za użytkowanie infrastruktury, sprzedaż lub dzierżawę gruntu lub budynków lub opłaty za usługi, pomniejszone o wszelkie koszty operacyjne i koszty odtworzenia wyposażenia krótkotrwałego poniesione w okresie odniesienia. Zalicza się do niego także oszczędności kosztów działalności osiągnięte przez operacje, chyba, że są skompensowane równoważnym zmniejszeniem dotacji na działalność</w:t>
      </w:r>
      <w:r w:rsidRPr="001841EC">
        <w:rPr>
          <w:rStyle w:val="FontStyle64"/>
          <w:rFonts w:ascii="Times New Roman" w:hAnsi="Times New Roman" w:cs="Times New Roman"/>
          <w:sz w:val="22"/>
          <w:szCs w:val="22"/>
          <w:vertAlign w:val="superscript"/>
        </w:rPr>
        <w:footnoteReference w:id="4"/>
      </w:r>
      <w:r w:rsidRPr="001841EC">
        <w:rPr>
          <w:rStyle w:val="FontStyle64"/>
          <w:rFonts w:ascii="Times New Roman" w:hAnsi="Times New Roman" w:cs="Times New Roman"/>
          <w:sz w:val="22"/>
          <w:szCs w:val="22"/>
          <w:lang w:val="pl-PL"/>
        </w:rPr>
        <w:t>,</w:t>
      </w:r>
    </w:p>
    <w:p w:rsidR="008267F6" w:rsidRDefault="008267F6" w:rsidP="008267F6">
      <w:pPr>
        <w:numPr>
          <w:ilvl w:val="0"/>
          <w:numId w:val="5"/>
        </w:numPr>
        <w:spacing w:after="0" w:line="240" w:lineRule="auto"/>
        <w:jc w:val="both"/>
        <w:rPr>
          <w:rFonts w:ascii="Times New Roman" w:hAnsi="Times New Roman"/>
          <w:lang w:val="pl-PL"/>
        </w:rPr>
      </w:pPr>
      <w:r w:rsidRPr="001841EC">
        <w:rPr>
          <w:rFonts w:ascii="Times New Roman" w:hAnsi="Times New Roman"/>
          <w:b/>
          <w:lang w:val="pl-PL"/>
        </w:rPr>
        <w:t>Dofinansowanie</w:t>
      </w:r>
      <w:r w:rsidRPr="001841EC">
        <w:rPr>
          <w:rFonts w:ascii="Times New Roman" w:hAnsi="Times New Roman"/>
          <w:lang w:val="pl-PL"/>
        </w:rPr>
        <w:t xml:space="preserve"> – współfinansowanie UE lub współfinansowanie krajowe z budżetu państwa,</w:t>
      </w:r>
    </w:p>
    <w:p w:rsidR="008267F6" w:rsidRPr="00A555B0" w:rsidRDefault="008267F6" w:rsidP="008267F6">
      <w:pPr>
        <w:numPr>
          <w:ilvl w:val="0"/>
          <w:numId w:val="5"/>
        </w:numPr>
        <w:spacing w:after="0" w:line="240" w:lineRule="auto"/>
        <w:jc w:val="both"/>
        <w:rPr>
          <w:rStyle w:val="FontStyle64"/>
          <w:rFonts w:ascii="Times New Roman" w:eastAsia="Times New Roman" w:hAnsi="Times New Roman" w:cs="Times New Roman"/>
          <w:color w:val="auto"/>
          <w:sz w:val="22"/>
          <w:szCs w:val="22"/>
          <w:lang w:val="pl-PL"/>
        </w:rPr>
      </w:pPr>
      <w:r w:rsidRPr="001841EC">
        <w:rPr>
          <w:rFonts w:ascii="Times New Roman" w:hAnsi="Times New Roman"/>
          <w:b/>
          <w:lang w:val="pl-PL"/>
        </w:rPr>
        <w:t>Duży projekt</w:t>
      </w:r>
      <w:r w:rsidRPr="001841EC">
        <w:rPr>
          <w:rFonts w:ascii="Times New Roman" w:hAnsi="Times New Roman"/>
          <w:lang w:val="pl-PL"/>
        </w:rPr>
        <w:t xml:space="preserve"> –</w:t>
      </w:r>
      <w:r>
        <w:rPr>
          <w:rStyle w:val="FontStyle64"/>
          <w:rFonts w:ascii="Times New Roman" w:hAnsi="Times New Roman" w:cs="Times New Roman"/>
          <w:sz w:val="22"/>
          <w:szCs w:val="22"/>
          <w:lang w:val="pl-PL"/>
        </w:rPr>
        <w:t xml:space="preserve"> </w:t>
      </w:r>
      <w:r w:rsidRPr="001841EC">
        <w:rPr>
          <w:rStyle w:val="FontStyle64"/>
          <w:rFonts w:ascii="Times New Roman" w:hAnsi="Times New Roman" w:cs="Times New Roman"/>
          <w:sz w:val="22"/>
          <w:szCs w:val="22"/>
          <w:lang w:val="pl-PL"/>
        </w:rPr>
        <w:t>projekt, który zgodnie z art. 100 rozporządzenia ogólnego, obejmuje szereg robót, działań lub usług służący wykonaniu niepodzielnego zadania o sprecyzowanym charakterze gospodarczym lub technicznym, który posiada jasno określone cele i którego całkowite koszty kwalifikowalne przekraczają kwotę 50 000 000 EUR, a w przypadku operacji przyczyniających się do osiągnięcia celu tematycznego na mocy art. 9 pkt 7 akapit pierwszy (tj. promowanie zrównoważonego transportu i usuwanie niedoborów przepustowości w działaniu najważniejszej infrastruktury sieciowej), którego całkowite koszty kwalifikowalne przekraczają kwotę 75 000 000 EUR,</w:t>
      </w:r>
    </w:p>
    <w:p w:rsidR="008267F6" w:rsidRPr="00A555B0" w:rsidRDefault="008267F6" w:rsidP="008267F6">
      <w:pPr>
        <w:numPr>
          <w:ilvl w:val="0"/>
          <w:numId w:val="5"/>
        </w:numPr>
        <w:spacing w:after="0" w:line="240" w:lineRule="auto"/>
        <w:jc w:val="both"/>
        <w:rPr>
          <w:rFonts w:ascii="Times New Roman" w:hAnsi="Times New Roman"/>
          <w:lang w:val="pl-PL"/>
        </w:rPr>
      </w:pPr>
      <w:r w:rsidRPr="00FE60F8">
        <w:rPr>
          <w:rFonts w:ascii="Times New Roman" w:hAnsi="Times New Roman"/>
          <w:b/>
          <w:lang w:val="pl-PL"/>
        </w:rPr>
        <w:t>Fundusze strukturalne</w:t>
      </w:r>
      <w:r w:rsidRPr="00FE60F8">
        <w:rPr>
          <w:rFonts w:ascii="Times New Roman" w:hAnsi="Times New Roman"/>
          <w:lang w:val="pl-PL"/>
        </w:rPr>
        <w:t xml:space="preserve"> – Europejski Fundusz Rozwoju Regionalnego i Europejski Fundusz Społeczny</w:t>
      </w:r>
      <w:r>
        <w:rPr>
          <w:rFonts w:ascii="Times New Roman" w:hAnsi="Times New Roman"/>
          <w:lang w:val="pl-PL"/>
        </w:rPr>
        <w:t>,</w:t>
      </w:r>
    </w:p>
    <w:p w:rsidR="008267F6" w:rsidRPr="001841EC" w:rsidRDefault="008267F6" w:rsidP="008267F6">
      <w:pPr>
        <w:numPr>
          <w:ilvl w:val="0"/>
          <w:numId w:val="5"/>
        </w:numPr>
        <w:spacing w:after="0" w:line="240" w:lineRule="auto"/>
        <w:jc w:val="both"/>
        <w:rPr>
          <w:rFonts w:ascii="Times New Roman" w:hAnsi="Times New Roman"/>
          <w:lang w:val="pl-PL"/>
        </w:rPr>
      </w:pPr>
      <w:r w:rsidRPr="001841EC">
        <w:rPr>
          <w:rFonts w:ascii="Times New Roman" w:hAnsi="Times New Roman"/>
          <w:b/>
          <w:lang w:val="pl-PL"/>
        </w:rPr>
        <w:t>Instrument finansowy</w:t>
      </w:r>
      <w:r w:rsidRPr="001841EC">
        <w:rPr>
          <w:rFonts w:ascii="Times New Roman" w:hAnsi="Times New Roman"/>
          <w:lang w:val="pl-PL"/>
        </w:rPr>
        <w:t xml:space="preserve"> – instrument, o którym mowa w art. 2 pkt 7 ustawy wdrożeniowej oraz w części drugiej w tytule IV rozporządzenia ogólnego</w:t>
      </w:r>
      <w:r>
        <w:rPr>
          <w:rFonts w:ascii="Times New Roman" w:hAnsi="Times New Roman"/>
          <w:lang w:val="pl-PL"/>
        </w:rPr>
        <w:t>,</w:t>
      </w:r>
    </w:p>
    <w:p w:rsidR="008267F6" w:rsidRPr="00FE60F8" w:rsidRDefault="008267F6" w:rsidP="008267F6">
      <w:pPr>
        <w:numPr>
          <w:ilvl w:val="0"/>
          <w:numId w:val="5"/>
        </w:numPr>
        <w:spacing w:after="0" w:line="240" w:lineRule="auto"/>
        <w:jc w:val="both"/>
        <w:rPr>
          <w:rFonts w:ascii="Times New Roman" w:hAnsi="Times New Roman"/>
          <w:lang w:val="pl-PL"/>
        </w:rPr>
      </w:pPr>
      <w:r w:rsidRPr="001841EC">
        <w:rPr>
          <w:rFonts w:ascii="Times New Roman" w:hAnsi="Times New Roman"/>
          <w:b/>
          <w:lang w:val="pl-PL"/>
        </w:rPr>
        <w:t>IRU</w:t>
      </w:r>
      <w:r w:rsidRPr="001841EC">
        <w:rPr>
          <w:rFonts w:ascii="Times New Roman" w:hAnsi="Times New Roman"/>
          <w:lang w:val="pl-PL"/>
        </w:rPr>
        <w:t xml:space="preserve"> – rzeczywiste, długookresowe (najczęściej na około 20 lat, aczkolwiek w praktyce stosowane są również umowy na krótszy okres) nabycie uprawnień do wyłącznego używania</w:t>
      </w:r>
      <w:r w:rsidRPr="00FE60F8">
        <w:rPr>
          <w:rFonts w:ascii="Times New Roman" w:hAnsi="Times New Roman"/>
          <w:lang w:val="pl-PL"/>
        </w:rPr>
        <w:t xml:space="preserve"> infrastruktury telekomunikacyjnej (najczęściej kanalizacji kablowej, kabla lub włókna </w:t>
      </w:r>
      <w:r w:rsidRPr="00FE60F8">
        <w:rPr>
          <w:rFonts w:ascii="Times New Roman" w:hAnsi="Times New Roman"/>
          <w:lang w:val="pl-PL"/>
        </w:rPr>
        <w:lastRenderedPageBreak/>
        <w:t xml:space="preserve">światłowodowego), pozwalające na działanie przez nabywającego w sferze finansowo-księgowej, jak gdyby </w:t>
      </w:r>
      <w:r>
        <w:rPr>
          <w:rFonts w:ascii="Times New Roman" w:hAnsi="Times New Roman"/>
          <w:lang w:val="pl-PL"/>
        </w:rPr>
        <w:t>był właścicielem infrastruktury,</w:t>
      </w:r>
    </w:p>
    <w:p w:rsidR="008267F6" w:rsidRPr="00FE60F8" w:rsidRDefault="008267F6" w:rsidP="008267F6">
      <w:pPr>
        <w:numPr>
          <w:ilvl w:val="0"/>
          <w:numId w:val="5"/>
        </w:numPr>
        <w:spacing w:after="0" w:line="240" w:lineRule="auto"/>
        <w:ind w:left="714" w:hanging="357"/>
        <w:jc w:val="both"/>
        <w:rPr>
          <w:rFonts w:ascii="Times New Roman" w:hAnsi="Times New Roman"/>
          <w:lang w:val="pl-PL"/>
        </w:rPr>
      </w:pPr>
      <w:r w:rsidRPr="00DB6755">
        <w:rPr>
          <w:rFonts w:ascii="Times New Roman" w:hAnsi="Times New Roman"/>
          <w:b/>
          <w:lang w:val="pl-PL"/>
        </w:rPr>
        <w:t>Instytucja Zarządzająca Programem Operacyjnym Województwa Mazowieckiego</w:t>
      </w:r>
      <w:r>
        <w:rPr>
          <w:rFonts w:ascii="Times New Roman" w:hAnsi="Times New Roman"/>
          <w:lang w:val="pl-PL"/>
        </w:rPr>
        <w:t xml:space="preserve"> (</w:t>
      </w:r>
      <w:r w:rsidRPr="00FE60F8">
        <w:rPr>
          <w:rFonts w:ascii="Times New Roman" w:hAnsi="Times New Roman"/>
          <w:b/>
          <w:lang w:val="pl-PL"/>
        </w:rPr>
        <w:t>IZ</w:t>
      </w:r>
      <w:r>
        <w:rPr>
          <w:rFonts w:ascii="Times New Roman" w:hAnsi="Times New Roman"/>
          <w:b/>
          <w:lang w:val="pl-PL"/>
        </w:rPr>
        <w:t>)</w:t>
      </w:r>
      <w:r w:rsidRPr="00FE60F8">
        <w:rPr>
          <w:rFonts w:ascii="Times New Roman" w:hAnsi="Times New Roman"/>
          <w:lang w:val="pl-PL"/>
        </w:rPr>
        <w:t xml:space="preserve"> </w:t>
      </w:r>
      <w:r>
        <w:rPr>
          <w:rFonts w:ascii="Times New Roman" w:hAnsi="Times New Roman"/>
          <w:lang w:val="pl-PL"/>
        </w:rPr>
        <w:t xml:space="preserve">- </w:t>
      </w:r>
      <w:r w:rsidRPr="00DB6755">
        <w:rPr>
          <w:rFonts w:ascii="Times New Roman" w:hAnsi="Times New Roman"/>
          <w:lang w:val="pl-PL"/>
        </w:rPr>
        <w:t>instytucja, o której mowa w art. 125 rozporządzenia ogólnego lub w art. 23 rozporządzenia EWT,</w:t>
      </w:r>
    </w:p>
    <w:p w:rsidR="008267F6" w:rsidRPr="00A555B0" w:rsidRDefault="008267F6" w:rsidP="008267F6">
      <w:pPr>
        <w:numPr>
          <w:ilvl w:val="0"/>
          <w:numId w:val="5"/>
        </w:numPr>
        <w:spacing w:after="0" w:line="240" w:lineRule="auto"/>
        <w:ind w:left="714" w:hanging="357"/>
        <w:jc w:val="both"/>
        <w:rPr>
          <w:rFonts w:ascii="Times New Roman" w:hAnsi="Times New Roman"/>
          <w:lang w:val="pl-PL"/>
        </w:rPr>
      </w:pPr>
      <w:r w:rsidRPr="00DB6755">
        <w:rPr>
          <w:rFonts w:ascii="Times New Roman" w:hAnsi="Times New Roman"/>
          <w:b/>
          <w:lang w:val="pl-PL"/>
        </w:rPr>
        <w:t>Instytucja Pośrednicząca (IP)</w:t>
      </w:r>
      <w:r w:rsidRPr="00A555B0">
        <w:rPr>
          <w:rFonts w:ascii="Times New Roman" w:hAnsi="Times New Roman"/>
          <w:lang w:val="pl-PL"/>
        </w:rPr>
        <w:t xml:space="preserve"> - podmiot, któremu została powierzona, w drodze porozumienia albo umowy zawartych z instytucją zarządzającą, realizacja zadań w ramach </w:t>
      </w:r>
      <w:r>
        <w:rPr>
          <w:rFonts w:ascii="Times New Roman" w:hAnsi="Times New Roman"/>
          <w:lang w:val="pl-PL"/>
        </w:rPr>
        <w:t>Regionalnego Programu Operacyjnego Województwa Mazowieckiego</w:t>
      </w:r>
      <w:r w:rsidRPr="00A555B0">
        <w:rPr>
          <w:rFonts w:ascii="Times New Roman" w:hAnsi="Times New Roman"/>
          <w:lang w:val="pl-PL"/>
        </w:rPr>
        <w:t>,</w:t>
      </w:r>
    </w:p>
    <w:p w:rsidR="008267F6" w:rsidRPr="00A555B0" w:rsidRDefault="008267F6" w:rsidP="008267F6">
      <w:pPr>
        <w:numPr>
          <w:ilvl w:val="0"/>
          <w:numId w:val="5"/>
        </w:numPr>
        <w:spacing w:after="0" w:line="240" w:lineRule="auto"/>
        <w:jc w:val="both"/>
        <w:rPr>
          <w:rFonts w:ascii="Times New Roman" w:hAnsi="Times New Roman"/>
          <w:lang w:val="pl-PL"/>
        </w:rPr>
      </w:pPr>
      <w:r w:rsidRPr="00FE60F8">
        <w:rPr>
          <w:rFonts w:ascii="Times New Roman" w:hAnsi="Times New Roman"/>
          <w:b/>
          <w:lang w:val="pl-PL"/>
        </w:rPr>
        <w:t>Komunikat Komisji</w:t>
      </w:r>
      <w:r w:rsidRPr="00FE60F8">
        <w:rPr>
          <w:rFonts w:ascii="Times New Roman" w:hAnsi="Times New Roman"/>
          <w:lang w:val="pl-PL"/>
        </w:rPr>
        <w:t xml:space="preserve"> – komunikat wyjaśniający Komisji Europejskiej, dotyczący prawa wspólnotowego obowiązującego w dziedzinie udzielania zamówień, które nie są lub są jedynie częściowo objęte dyrektywami w sprawie zamówień publicznych (Dz. Urz. </w:t>
      </w:r>
      <w:r w:rsidRPr="00A555B0">
        <w:rPr>
          <w:rFonts w:ascii="Times New Roman" w:hAnsi="Times New Roman"/>
          <w:lang w:val="pl-PL"/>
        </w:rPr>
        <w:t>UE C 179 z</w:t>
      </w:r>
      <w:r>
        <w:rPr>
          <w:rFonts w:ascii="Times New Roman" w:hAnsi="Times New Roman"/>
          <w:lang w:val="pl-PL"/>
        </w:rPr>
        <w:t xml:space="preserve"> 1 sierpnia 2006, str. 2),</w:t>
      </w:r>
    </w:p>
    <w:p w:rsidR="008267F6" w:rsidRPr="00FE60F8" w:rsidRDefault="008267F6" w:rsidP="008267F6">
      <w:pPr>
        <w:numPr>
          <w:ilvl w:val="0"/>
          <w:numId w:val="5"/>
        </w:numPr>
        <w:spacing w:after="0" w:line="240" w:lineRule="auto"/>
        <w:jc w:val="both"/>
        <w:rPr>
          <w:rFonts w:ascii="Times New Roman" w:hAnsi="Times New Roman"/>
          <w:lang w:val="pl-PL"/>
        </w:rPr>
      </w:pPr>
      <w:r w:rsidRPr="00FE60F8">
        <w:rPr>
          <w:rFonts w:ascii="Times New Roman" w:hAnsi="Times New Roman"/>
          <w:b/>
          <w:lang w:val="pl-PL"/>
        </w:rPr>
        <w:t>Kompensata</w:t>
      </w:r>
      <w:r w:rsidRPr="00FE60F8">
        <w:rPr>
          <w:rFonts w:ascii="Times New Roman" w:hAnsi="Times New Roman"/>
          <w:lang w:val="pl-PL"/>
        </w:rPr>
        <w:t xml:space="preserve"> - wzajemne potrącenie wierzytelności, w rozumieniu art. 498 ustawy z dnia 23 kwietnia 1964 r. Kodeks cywilny (Dz. U. z 2014 r. poz. 121)</w:t>
      </w:r>
      <w:r>
        <w:rPr>
          <w:rFonts w:ascii="Times New Roman" w:hAnsi="Times New Roman"/>
          <w:lang w:val="pl-PL"/>
        </w:rPr>
        <w:t>,</w:t>
      </w:r>
    </w:p>
    <w:p w:rsidR="008267F6" w:rsidRPr="00FE60F8" w:rsidRDefault="008267F6" w:rsidP="008267F6">
      <w:pPr>
        <w:numPr>
          <w:ilvl w:val="0"/>
          <w:numId w:val="5"/>
        </w:numPr>
        <w:spacing w:after="0" w:line="240" w:lineRule="auto"/>
        <w:jc w:val="both"/>
        <w:rPr>
          <w:rFonts w:ascii="Times New Roman" w:hAnsi="Times New Roman"/>
          <w:lang w:val="pl-PL"/>
        </w:rPr>
      </w:pPr>
      <w:r w:rsidRPr="00FE60F8">
        <w:rPr>
          <w:rFonts w:ascii="Times New Roman" w:hAnsi="Times New Roman"/>
          <w:b/>
          <w:lang w:val="pl-PL"/>
        </w:rPr>
        <w:t>Kwoty zatrzymane</w:t>
      </w:r>
      <w:r w:rsidRPr="00FE60F8">
        <w:rPr>
          <w:rFonts w:ascii="Times New Roman" w:hAnsi="Times New Roman"/>
          <w:lang w:val="pl-PL"/>
        </w:rPr>
        <w:t xml:space="preserve"> – pieniężne zabezpieczenie należytego wykonania umowy ustanowione </w:t>
      </w:r>
      <w:r>
        <w:rPr>
          <w:rFonts w:ascii="Times New Roman" w:hAnsi="Times New Roman"/>
          <w:lang w:val="pl-PL"/>
        </w:rPr>
        <w:br/>
        <w:t>w</w:t>
      </w:r>
      <w:r w:rsidRPr="00FE60F8">
        <w:rPr>
          <w:rFonts w:ascii="Times New Roman" w:hAnsi="Times New Roman"/>
          <w:lang w:val="pl-PL"/>
        </w:rPr>
        <w:t xml:space="preserve"> umowie między Beneficjentem a podmiotem wykonującym </w:t>
      </w:r>
      <w:r>
        <w:rPr>
          <w:rFonts w:ascii="Times New Roman" w:hAnsi="Times New Roman"/>
          <w:lang w:val="pl-PL"/>
        </w:rPr>
        <w:t>na jego rzecz roboty budowlane,</w:t>
      </w:r>
    </w:p>
    <w:p w:rsidR="008267F6" w:rsidRPr="00A63F75" w:rsidRDefault="008267F6" w:rsidP="008267F6">
      <w:pPr>
        <w:numPr>
          <w:ilvl w:val="0"/>
          <w:numId w:val="5"/>
        </w:numPr>
        <w:spacing w:after="0" w:line="240" w:lineRule="auto"/>
        <w:jc w:val="both"/>
        <w:rPr>
          <w:rFonts w:ascii="Times New Roman" w:hAnsi="Times New Roman"/>
          <w:lang w:val="pl-PL"/>
        </w:rPr>
      </w:pPr>
      <w:r w:rsidRPr="00FE60F8">
        <w:rPr>
          <w:rFonts w:ascii="Times New Roman" w:hAnsi="Times New Roman"/>
          <w:b/>
          <w:lang w:val="pl-PL"/>
        </w:rPr>
        <w:t>Mikro, małe i średnie przedsiębiorstwa</w:t>
      </w:r>
      <w:r>
        <w:rPr>
          <w:rFonts w:ascii="Times New Roman" w:hAnsi="Times New Roman"/>
          <w:b/>
          <w:lang w:val="pl-PL"/>
        </w:rPr>
        <w:t xml:space="preserve"> (MSP)</w:t>
      </w:r>
      <w:r w:rsidRPr="00FE60F8">
        <w:rPr>
          <w:rFonts w:ascii="Times New Roman" w:hAnsi="Times New Roman"/>
          <w:lang w:val="pl-PL"/>
        </w:rPr>
        <w:t xml:space="preserve"> – mikro, małe i średnie przedsiębiorstwa </w:t>
      </w:r>
      <w:r w:rsidRPr="00FE60F8">
        <w:rPr>
          <w:rFonts w:ascii="Times New Roman" w:hAnsi="Times New Roman"/>
          <w:lang w:val="pl-PL"/>
        </w:rPr>
        <w:br/>
        <w:t xml:space="preserve">w rozumieniu załącznika I do rozporządzenia Komisji (UE) Nr 651/2014 z dnia 17 czerwca 2014 r. uznającego niektóre rodzaje pomocy za zgodne z rynkiem wewnętrznym </w:t>
      </w:r>
      <w:r>
        <w:rPr>
          <w:rFonts w:ascii="Times New Roman" w:hAnsi="Times New Roman"/>
          <w:lang w:val="pl-PL"/>
        </w:rPr>
        <w:br/>
        <w:t>w</w:t>
      </w:r>
      <w:r w:rsidRPr="00FE60F8">
        <w:rPr>
          <w:rFonts w:ascii="Times New Roman" w:hAnsi="Times New Roman"/>
          <w:lang w:val="pl-PL"/>
        </w:rPr>
        <w:t xml:space="preserve"> zastosowaniu art. 107 i 108 Traktatu (Dz. Urz. </w:t>
      </w:r>
      <w:r>
        <w:rPr>
          <w:rFonts w:ascii="Times New Roman" w:hAnsi="Times New Roman"/>
          <w:lang w:val="pl-PL"/>
        </w:rPr>
        <w:t>UE L 187 z 26.06.2014, str. 1),</w:t>
      </w:r>
    </w:p>
    <w:p w:rsidR="008267F6" w:rsidRPr="00FE60F8" w:rsidRDefault="008267F6" w:rsidP="008267F6">
      <w:pPr>
        <w:numPr>
          <w:ilvl w:val="0"/>
          <w:numId w:val="5"/>
        </w:numPr>
        <w:spacing w:after="0" w:line="240" w:lineRule="auto"/>
        <w:jc w:val="both"/>
        <w:rPr>
          <w:rStyle w:val="FontStyle64"/>
          <w:rFonts w:ascii="Times New Roman" w:eastAsia="Calibri" w:hAnsi="Times New Roman" w:cs="Times New Roman"/>
          <w:color w:val="auto"/>
          <w:sz w:val="22"/>
          <w:szCs w:val="22"/>
          <w:lang w:val="pl-PL"/>
        </w:rPr>
      </w:pPr>
      <w:r w:rsidRPr="00FE60F8">
        <w:rPr>
          <w:rStyle w:val="FontStyle64"/>
          <w:rFonts w:ascii="Times New Roman" w:hAnsi="Times New Roman" w:cs="Times New Roman"/>
          <w:b/>
          <w:sz w:val="22"/>
          <w:szCs w:val="22"/>
          <w:lang w:val="pl-PL"/>
        </w:rPr>
        <w:t>Nieruchomości</w:t>
      </w:r>
      <w:r w:rsidRPr="00FE60F8">
        <w:rPr>
          <w:rStyle w:val="FontStyle64"/>
          <w:rFonts w:ascii="Times New Roman" w:hAnsi="Times New Roman" w:cs="Times New Roman"/>
          <w:sz w:val="22"/>
          <w:szCs w:val="22"/>
          <w:lang w:val="pl-PL"/>
        </w:rPr>
        <w:t xml:space="preserve"> - zgodnie z art. 46 § 1 ustawy z dnia 23 kwietnia 1964 r. - Kodeks cywilny (Dz. U. z 2014 r. poz. 121, z późn. zm.), części powierzchni ziemskiej stanowiące odrębny przedmiot własności (grunty), jak również budynki trwale z gruntem związane lub części takich budynków, jeżeli na mocy przepisów szczególnych stanowią odrębny od gruntu przedmiot własności</w:t>
      </w:r>
      <w:r>
        <w:rPr>
          <w:rStyle w:val="FontStyle64"/>
          <w:rFonts w:ascii="Times New Roman" w:hAnsi="Times New Roman" w:cs="Times New Roman"/>
          <w:sz w:val="22"/>
          <w:szCs w:val="22"/>
          <w:lang w:val="pl-PL"/>
        </w:rPr>
        <w:t>,</w:t>
      </w:r>
    </w:p>
    <w:p w:rsidR="008267F6" w:rsidRPr="00FE60F8" w:rsidRDefault="008267F6" w:rsidP="008267F6">
      <w:pPr>
        <w:numPr>
          <w:ilvl w:val="0"/>
          <w:numId w:val="5"/>
        </w:numPr>
        <w:spacing w:after="0" w:line="240" w:lineRule="auto"/>
        <w:jc w:val="both"/>
        <w:rPr>
          <w:rFonts w:ascii="Times New Roman" w:hAnsi="Times New Roman"/>
          <w:lang w:val="pl-PL"/>
        </w:rPr>
      </w:pPr>
      <w:r w:rsidRPr="00FE60F8">
        <w:rPr>
          <w:rFonts w:ascii="Times New Roman" w:hAnsi="Times New Roman"/>
          <w:b/>
          <w:lang w:val="pl-PL"/>
        </w:rPr>
        <w:t>Odbiorca ostateczny</w:t>
      </w:r>
      <w:r w:rsidRPr="00FE60F8">
        <w:rPr>
          <w:rFonts w:ascii="Times New Roman" w:hAnsi="Times New Roman"/>
          <w:lang w:val="pl-PL"/>
        </w:rPr>
        <w:t xml:space="preserve"> –grup</w:t>
      </w:r>
      <w:r>
        <w:rPr>
          <w:rFonts w:ascii="Times New Roman" w:hAnsi="Times New Roman"/>
          <w:lang w:val="pl-PL"/>
        </w:rPr>
        <w:t>a</w:t>
      </w:r>
      <w:r w:rsidRPr="00FE60F8">
        <w:rPr>
          <w:rFonts w:ascii="Times New Roman" w:hAnsi="Times New Roman"/>
          <w:lang w:val="pl-PL"/>
        </w:rPr>
        <w:t xml:space="preserve"> docelow</w:t>
      </w:r>
      <w:r>
        <w:rPr>
          <w:rFonts w:ascii="Times New Roman" w:hAnsi="Times New Roman"/>
          <w:lang w:val="pl-PL"/>
        </w:rPr>
        <w:t>a</w:t>
      </w:r>
      <w:r w:rsidRPr="00FE60F8">
        <w:rPr>
          <w:rFonts w:ascii="Times New Roman" w:hAnsi="Times New Roman"/>
          <w:lang w:val="pl-PL"/>
        </w:rPr>
        <w:t xml:space="preserve"> projektów finansowanych z EFRR lub FS (osoby fizyczne, osoby prawne, jednostki organizacyjne nieposiadające osobowości prawnej), która będzie korzystała z działań realizowanych w ramach </w:t>
      </w:r>
      <w:r>
        <w:rPr>
          <w:rFonts w:ascii="Times New Roman" w:hAnsi="Times New Roman"/>
          <w:lang w:val="pl-PL"/>
        </w:rPr>
        <w:t>RPO WM</w:t>
      </w:r>
      <w:r w:rsidRPr="00FE60F8">
        <w:rPr>
          <w:rFonts w:ascii="Times New Roman" w:hAnsi="Times New Roman"/>
          <w:lang w:val="pl-PL"/>
        </w:rPr>
        <w:t>; w przypadku instrumentów finansowych (współfinansowanych z EFS lub EFRR) oznacza osobę prawną lub fizyczną, która otrzymuje wsparcie finansowe z instrumentu finansowego</w:t>
      </w:r>
      <w:r>
        <w:rPr>
          <w:rFonts w:ascii="Times New Roman" w:hAnsi="Times New Roman"/>
          <w:lang w:val="pl-PL"/>
        </w:rPr>
        <w:t>,</w:t>
      </w:r>
    </w:p>
    <w:p w:rsidR="008267F6" w:rsidRPr="00FE60F8" w:rsidRDefault="008267F6" w:rsidP="008267F6">
      <w:pPr>
        <w:numPr>
          <w:ilvl w:val="0"/>
          <w:numId w:val="5"/>
        </w:numPr>
        <w:spacing w:after="0" w:line="240" w:lineRule="auto"/>
        <w:jc w:val="both"/>
        <w:rPr>
          <w:rFonts w:ascii="Times New Roman" w:hAnsi="Times New Roman"/>
          <w:lang w:val="pl-PL"/>
        </w:rPr>
      </w:pPr>
      <w:r w:rsidRPr="00FE60F8">
        <w:rPr>
          <w:rFonts w:ascii="Times New Roman" w:hAnsi="Times New Roman"/>
          <w:b/>
          <w:lang w:val="pl-PL"/>
        </w:rPr>
        <w:t>Osoba samozatrudniona</w:t>
      </w:r>
      <w:r w:rsidRPr="00FE60F8">
        <w:rPr>
          <w:rFonts w:ascii="Times New Roman" w:hAnsi="Times New Roman"/>
          <w:lang w:val="pl-PL"/>
        </w:rPr>
        <w:t xml:space="preserve"> – osob</w:t>
      </w:r>
      <w:r>
        <w:rPr>
          <w:rFonts w:ascii="Times New Roman" w:hAnsi="Times New Roman"/>
          <w:lang w:val="pl-PL"/>
        </w:rPr>
        <w:t>a</w:t>
      </w:r>
      <w:r w:rsidRPr="00FE60F8">
        <w:rPr>
          <w:rFonts w:ascii="Times New Roman" w:hAnsi="Times New Roman"/>
          <w:lang w:val="pl-PL"/>
        </w:rPr>
        <w:t xml:space="preserve"> fizyczn</w:t>
      </w:r>
      <w:r>
        <w:rPr>
          <w:rFonts w:ascii="Times New Roman" w:hAnsi="Times New Roman"/>
          <w:lang w:val="pl-PL"/>
        </w:rPr>
        <w:t>a</w:t>
      </w:r>
      <w:r w:rsidRPr="00FE60F8">
        <w:rPr>
          <w:rFonts w:ascii="Times New Roman" w:hAnsi="Times New Roman"/>
          <w:lang w:val="pl-PL"/>
        </w:rPr>
        <w:t xml:space="preserve"> prowadząc</w:t>
      </w:r>
      <w:r>
        <w:rPr>
          <w:rFonts w:ascii="Times New Roman" w:hAnsi="Times New Roman"/>
          <w:lang w:val="pl-PL"/>
        </w:rPr>
        <w:t>a</w:t>
      </w:r>
      <w:r w:rsidRPr="00FE60F8">
        <w:rPr>
          <w:rFonts w:ascii="Times New Roman" w:hAnsi="Times New Roman"/>
          <w:lang w:val="pl-PL"/>
        </w:rPr>
        <w:t xml:space="preserve"> jednoosobową działalność gospodarczą, która jest beneficjentem projektu i jednocześnie stanowi personel tego proje</w:t>
      </w:r>
      <w:r>
        <w:rPr>
          <w:rFonts w:ascii="Times New Roman" w:hAnsi="Times New Roman"/>
          <w:lang w:val="pl-PL"/>
        </w:rPr>
        <w:t>ktu,</w:t>
      </w:r>
    </w:p>
    <w:p w:rsidR="008267F6" w:rsidRPr="00FE60F8" w:rsidRDefault="008267F6" w:rsidP="008267F6">
      <w:pPr>
        <w:numPr>
          <w:ilvl w:val="0"/>
          <w:numId w:val="5"/>
        </w:numPr>
        <w:spacing w:after="0" w:line="240" w:lineRule="auto"/>
        <w:jc w:val="both"/>
        <w:rPr>
          <w:rFonts w:ascii="Times New Roman" w:hAnsi="Times New Roman"/>
          <w:lang w:val="pl-PL"/>
        </w:rPr>
      </w:pPr>
      <w:r w:rsidRPr="00FE60F8">
        <w:rPr>
          <w:rFonts w:ascii="Times New Roman" w:hAnsi="Times New Roman"/>
          <w:b/>
          <w:lang w:val="pl-PL"/>
        </w:rPr>
        <w:t>Partner</w:t>
      </w:r>
      <w:r w:rsidRPr="00FE60F8">
        <w:rPr>
          <w:rFonts w:ascii="Times New Roman" w:hAnsi="Times New Roman"/>
          <w:lang w:val="pl-PL"/>
        </w:rPr>
        <w:t xml:space="preserve"> – podmiot w rozumieniu art. 33 ust. 1 ustawy wdrożeniowej, który jest wymieniony </w:t>
      </w:r>
      <w:r>
        <w:rPr>
          <w:rFonts w:ascii="Times New Roman" w:hAnsi="Times New Roman"/>
          <w:lang w:val="pl-PL"/>
        </w:rPr>
        <w:br/>
        <w:t>w</w:t>
      </w:r>
      <w:r w:rsidRPr="00FE60F8">
        <w:rPr>
          <w:rFonts w:ascii="Times New Roman" w:hAnsi="Times New Roman"/>
          <w:lang w:val="pl-PL"/>
        </w:rPr>
        <w:t xml:space="preserve"> zatwierdzonym wniosku o dofinansowanie projektu, realizujący wspólnie z beneficjentem </w:t>
      </w:r>
      <w:r>
        <w:rPr>
          <w:rFonts w:ascii="Times New Roman" w:hAnsi="Times New Roman"/>
          <w:lang w:val="pl-PL"/>
        </w:rPr>
        <w:br/>
        <w:t>(i</w:t>
      </w:r>
      <w:r w:rsidRPr="00FE60F8">
        <w:rPr>
          <w:rFonts w:ascii="Times New Roman" w:hAnsi="Times New Roman"/>
          <w:lang w:val="pl-PL"/>
        </w:rPr>
        <w:t xml:space="preserve"> ewentualnie innymi partnerami) projekt na warunkach określonych w umowie </w:t>
      </w:r>
      <w:r>
        <w:rPr>
          <w:rFonts w:ascii="Times New Roman" w:hAnsi="Times New Roman"/>
          <w:lang w:val="pl-PL"/>
        </w:rPr>
        <w:br/>
        <w:t>o</w:t>
      </w:r>
      <w:r w:rsidRPr="00FE60F8">
        <w:rPr>
          <w:rFonts w:ascii="Times New Roman" w:hAnsi="Times New Roman"/>
          <w:lang w:val="pl-PL"/>
        </w:rPr>
        <w:t xml:space="preserve"> dofinansowanie i porozumieniu albo umowie o partnerstwie i wnoszący do projektu zasoby ludzkie, organizacyjne, techniczne lub finansowe (warunki uczestnictwa partnera w projekcie określa</w:t>
      </w:r>
      <w:r>
        <w:rPr>
          <w:rFonts w:ascii="Times New Roman" w:hAnsi="Times New Roman"/>
          <w:lang w:val="pl-PL"/>
        </w:rPr>
        <w:t xml:space="preserve"> </w:t>
      </w:r>
      <w:r w:rsidRPr="00FE60F8">
        <w:rPr>
          <w:rFonts w:ascii="Times New Roman" w:hAnsi="Times New Roman"/>
          <w:lang w:val="pl-PL"/>
        </w:rPr>
        <w:t xml:space="preserve">IZ RPO WM). Zgodnie z </w:t>
      </w:r>
      <w:r w:rsidRPr="00D276B5">
        <w:rPr>
          <w:rFonts w:ascii="Times New Roman" w:hAnsi="Times New Roman"/>
          <w:i/>
          <w:lang w:val="pl-PL"/>
        </w:rPr>
        <w:t>Zasadami</w:t>
      </w:r>
      <w:r w:rsidRPr="00FE60F8">
        <w:rPr>
          <w:rFonts w:ascii="Times New Roman" w:hAnsi="Times New Roman"/>
          <w:lang w:val="pl-PL"/>
        </w:rPr>
        <w:t xml:space="preserve"> jest to podmiot upoważniony do ponoszenia wydatków na równi z beneficjentem, chyba, że z treści </w:t>
      </w:r>
      <w:r w:rsidRPr="00D276B5">
        <w:rPr>
          <w:rFonts w:ascii="Times New Roman" w:hAnsi="Times New Roman"/>
          <w:i/>
          <w:lang w:val="pl-PL"/>
        </w:rPr>
        <w:t>Zasad</w:t>
      </w:r>
      <w:r w:rsidRPr="00FE60F8">
        <w:rPr>
          <w:rFonts w:ascii="Times New Roman" w:hAnsi="Times New Roman"/>
          <w:lang w:val="pl-PL"/>
        </w:rPr>
        <w:t xml:space="preserve"> wynika, że chodzi o beneficjenta, jako stronę umowy o dofinansowanie</w:t>
      </w:r>
      <w:r>
        <w:rPr>
          <w:rFonts w:ascii="Times New Roman" w:hAnsi="Times New Roman"/>
          <w:lang w:val="pl-PL"/>
        </w:rPr>
        <w:t>,</w:t>
      </w:r>
    </w:p>
    <w:p w:rsidR="008267F6" w:rsidRPr="00FE60F8" w:rsidRDefault="008267F6" w:rsidP="008267F6">
      <w:pPr>
        <w:numPr>
          <w:ilvl w:val="0"/>
          <w:numId w:val="5"/>
        </w:numPr>
        <w:spacing w:after="0" w:line="240" w:lineRule="auto"/>
        <w:jc w:val="both"/>
        <w:rPr>
          <w:rFonts w:ascii="Times New Roman" w:hAnsi="Times New Roman"/>
          <w:lang w:val="pl-PL"/>
        </w:rPr>
      </w:pPr>
      <w:r w:rsidRPr="00FE60F8">
        <w:rPr>
          <w:rFonts w:ascii="Times New Roman" w:hAnsi="Times New Roman"/>
          <w:b/>
          <w:lang w:val="pl-PL"/>
        </w:rPr>
        <w:t>Personel projektu</w:t>
      </w:r>
      <w:r w:rsidRPr="00FE60F8">
        <w:rPr>
          <w:rFonts w:ascii="Times New Roman" w:hAnsi="Times New Roman"/>
          <w:lang w:val="pl-PL"/>
        </w:rPr>
        <w:t xml:space="preserve"> –osoby zaangażowane do realizacji zadań lub czynności w ramach projektu, które wykonują osobiście, tj. w szczególności osoby zatrudnione na podstawie stosunku pracy lub wykonujące zadania lub czynności w ramach projektu na podstawie umowy cywilnoprawnej, osoby samo zatrudnione w rozumieniu </w:t>
      </w:r>
      <w:r>
        <w:rPr>
          <w:rFonts w:ascii="Times New Roman" w:hAnsi="Times New Roman"/>
          <w:lang w:val="pl-PL"/>
        </w:rPr>
        <w:t xml:space="preserve">podrozdziału 5.9.3 </w:t>
      </w:r>
      <w:r w:rsidRPr="00D276B5">
        <w:rPr>
          <w:rFonts w:ascii="Times New Roman" w:hAnsi="Times New Roman"/>
          <w:i/>
          <w:lang w:val="pl-PL"/>
        </w:rPr>
        <w:t>Zasad</w:t>
      </w:r>
      <w:r w:rsidRPr="00FE60F8">
        <w:rPr>
          <w:rFonts w:ascii="Times New Roman" w:hAnsi="Times New Roman"/>
          <w:lang w:val="pl-PL"/>
        </w:rPr>
        <w:t xml:space="preserve">, osoby fizyczne prowadzące działalność gospodarczą, osoby współpracujące w rozumieniu art. 13 pkt 5 ustawy z dnia 13 października 1998 r. o systemie ubezpieczeń społecznych (Dz. U. z 2013 r. poz. 1442, z późn. zm.) oraz wolontariuszy wykonujących świadczenia na zasadach określonych w ustawie z dnia 24 kwietnia 2003 r. o działalności pożytku publicznego </w:t>
      </w:r>
      <w:r>
        <w:rPr>
          <w:rFonts w:ascii="Times New Roman" w:hAnsi="Times New Roman"/>
          <w:lang w:val="pl-PL"/>
        </w:rPr>
        <w:br/>
      </w:r>
      <w:r w:rsidRPr="00FE60F8">
        <w:rPr>
          <w:rFonts w:ascii="Times New Roman" w:hAnsi="Times New Roman"/>
          <w:lang w:val="pl-PL"/>
        </w:rPr>
        <w:t>i o wolontariacie (Dz. U. z 2014 r. poz. 1118, z późn. zm.)</w:t>
      </w:r>
      <w:r>
        <w:rPr>
          <w:rFonts w:ascii="Times New Roman" w:hAnsi="Times New Roman"/>
          <w:lang w:val="pl-PL"/>
        </w:rPr>
        <w:t>,</w:t>
      </w:r>
    </w:p>
    <w:p w:rsidR="008267F6" w:rsidRPr="00C224F5" w:rsidRDefault="008267F6" w:rsidP="008267F6">
      <w:pPr>
        <w:numPr>
          <w:ilvl w:val="0"/>
          <w:numId w:val="5"/>
        </w:numPr>
        <w:spacing w:after="0" w:line="240" w:lineRule="auto"/>
        <w:jc w:val="both"/>
        <w:rPr>
          <w:rFonts w:ascii="Times New Roman" w:hAnsi="Times New Roman"/>
          <w:lang w:val="pl-PL"/>
        </w:rPr>
      </w:pPr>
      <w:r w:rsidRPr="00FE60F8">
        <w:rPr>
          <w:rFonts w:ascii="Times New Roman" w:hAnsi="Times New Roman"/>
          <w:b/>
          <w:lang w:val="pl-PL"/>
        </w:rPr>
        <w:t>Pomoc de minimis</w:t>
      </w:r>
      <w:r w:rsidRPr="00FE60F8">
        <w:rPr>
          <w:rFonts w:ascii="Times New Roman" w:hAnsi="Times New Roman"/>
          <w:lang w:val="pl-PL"/>
        </w:rPr>
        <w:t xml:space="preserve"> – pomoc zgodn</w:t>
      </w:r>
      <w:r>
        <w:rPr>
          <w:rFonts w:ascii="Times New Roman" w:hAnsi="Times New Roman"/>
          <w:lang w:val="pl-PL"/>
        </w:rPr>
        <w:t>a</w:t>
      </w:r>
      <w:r w:rsidRPr="00FE60F8">
        <w:rPr>
          <w:rFonts w:ascii="Times New Roman" w:hAnsi="Times New Roman"/>
          <w:lang w:val="pl-PL"/>
        </w:rPr>
        <w:t xml:space="preserve"> z przepisami rozporządzenia Komisji (UE) nr 1407/2013 z dnia 18 grudnia 2013 r. w sprawie stosowania art. 107 i 108 Traktatu o funkcjonowaniu Unii Europejskiej do pomocy de minimis (Dz. Urz. UE L 352 z 24.12.2013, str. 1) </w:t>
      </w:r>
      <w:r>
        <w:rPr>
          <w:rFonts w:ascii="Times New Roman" w:hAnsi="Times New Roman"/>
          <w:lang w:val="pl-PL"/>
        </w:rPr>
        <w:br/>
      </w:r>
      <w:r w:rsidRPr="00FE60F8">
        <w:rPr>
          <w:rFonts w:ascii="Times New Roman" w:hAnsi="Times New Roman"/>
          <w:lang w:val="pl-PL"/>
        </w:rPr>
        <w:t>oraz</w:t>
      </w:r>
      <w:r>
        <w:rPr>
          <w:rFonts w:ascii="Times New Roman" w:hAnsi="Times New Roman"/>
          <w:lang w:val="pl-PL"/>
        </w:rPr>
        <w:t xml:space="preserve"> </w:t>
      </w:r>
      <w:r w:rsidRPr="00FE60F8">
        <w:rPr>
          <w:rFonts w:ascii="Times New Roman" w:hAnsi="Times New Roman"/>
          <w:lang w:val="pl-PL"/>
        </w:rPr>
        <w:t xml:space="preserve">z rozporządzeniem Komisji (UE) nr 360/2012 z dnia 25 kwietnia 2012 r. w sprawie stosowania art. 107 i 108 Traktatu o funkcjonowaniu Unii Europejskiej do pomocy de minimis </w:t>
      </w:r>
      <w:r w:rsidRPr="00FE60F8">
        <w:rPr>
          <w:rFonts w:ascii="Times New Roman" w:hAnsi="Times New Roman"/>
          <w:lang w:val="pl-PL"/>
        </w:rPr>
        <w:lastRenderedPageBreak/>
        <w:t xml:space="preserve">przyznawanej przedsiębiorstwom wykonującym usługi świadczone w ogólnym interesie gospodarczym (Dz. Urz. </w:t>
      </w:r>
      <w:r w:rsidRPr="00D276B5">
        <w:rPr>
          <w:rFonts w:ascii="Times New Roman" w:hAnsi="Times New Roman"/>
          <w:lang w:val="pl-PL"/>
        </w:rPr>
        <w:t>UE L 114 z 26.04.2012., str. 8)</w:t>
      </w:r>
      <w:r>
        <w:rPr>
          <w:rFonts w:ascii="Times New Roman" w:hAnsi="Times New Roman"/>
          <w:lang w:val="pl-PL"/>
        </w:rPr>
        <w:t>,</w:t>
      </w:r>
    </w:p>
    <w:p w:rsidR="008267F6" w:rsidRPr="00FE60F8" w:rsidRDefault="008267F6" w:rsidP="008267F6">
      <w:pPr>
        <w:numPr>
          <w:ilvl w:val="0"/>
          <w:numId w:val="5"/>
        </w:numPr>
        <w:spacing w:after="0" w:line="240" w:lineRule="auto"/>
        <w:jc w:val="both"/>
        <w:rPr>
          <w:rFonts w:ascii="Times New Roman" w:hAnsi="Times New Roman"/>
          <w:lang w:val="pl-PL"/>
        </w:rPr>
      </w:pPr>
      <w:r w:rsidRPr="00FE60F8">
        <w:rPr>
          <w:rFonts w:ascii="Times New Roman" w:hAnsi="Times New Roman"/>
          <w:b/>
          <w:lang w:val="pl-PL"/>
        </w:rPr>
        <w:t>Pomoc ad hoc</w:t>
      </w:r>
      <w:r w:rsidRPr="00FE60F8">
        <w:rPr>
          <w:rFonts w:ascii="Times New Roman" w:hAnsi="Times New Roman"/>
          <w:lang w:val="pl-PL"/>
        </w:rPr>
        <w:t xml:space="preserve"> – pomoc udzielon</w:t>
      </w:r>
      <w:r>
        <w:rPr>
          <w:rFonts w:ascii="Times New Roman" w:hAnsi="Times New Roman"/>
          <w:lang w:val="pl-PL"/>
        </w:rPr>
        <w:t>a</w:t>
      </w:r>
      <w:r w:rsidRPr="00FE60F8">
        <w:rPr>
          <w:rFonts w:ascii="Times New Roman" w:hAnsi="Times New Roman"/>
          <w:lang w:val="pl-PL"/>
        </w:rPr>
        <w:t xml:space="preserve"> poza programem pomocowym</w:t>
      </w:r>
      <w:r>
        <w:rPr>
          <w:rFonts w:ascii="Times New Roman" w:hAnsi="Times New Roman"/>
          <w:lang w:val="pl-PL"/>
        </w:rPr>
        <w:t>,</w:t>
      </w:r>
    </w:p>
    <w:p w:rsidR="008267F6" w:rsidRPr="00FE60F8" w:rsidRDefault="008267F6" w:rsidP="008267F6">
      <w:pPr>
        <w:numPr>
          <w:ilvl w:val="0"/>
          <w:numId w:val="5"/>
        </w:numPr>
        <w:spacing w:after="0" w:line="240" w:lineRule="auto"/>
        <w:jc w:val="both"/>
        <w:rPr>
          <w:rFonts w:ascii="Times New Roman" w:hAnsi="Times New Roman"/>
          <w:lang w:val="pl-PL"/>
        </w:rPr>
      </w:pPr>
      <w:r w:rsidRPr="00FE60F8">
        <w:rPr>
          <w:rFonts w:ascii="Times New Roman" w:hAnsi="Times New Roman"/>
          <w:b/>
          <w:lang w:val="pl-PL"/>
        </w:rPr>
        <w:t>Program pomocowy</w:t>
      </w:r>
      <w:r w:rsidRPr="00FE60F8">
        <w:rPr>
          <w:rFonts w:ascii="Times New Roman" w:hAnsi="Times New Roman"/>
          <w:lang w:val="pl-PL"/>
        </w:rPr>
        <w:t xml:space="preserve"> – akt normatywny spełniający przesłanki, o których mowa w art. 1 lit. d rozporządzenia Rady (WE) nr 659/1999 z dnia 22 marca 1999 r. ustanawiającego szczegółowe zasady stosowania art. 108 Traktatu o funkcjonowaniu Unii Europejskiej (Dz. Urz. UE L 83 </w:t>
      </w:r>
      <w:r>
        <w:rPr>
          <w:rFonts w:ascii="Times New Roman" w:hAnsi="Times New Roman"/>
          <w:lang w:val="pl-PL"/>
        </w:rPr>
        <w:br/>
        <w:t>z</w:t>
      </w:r>
      <w:r w:rsidRPr="00FE60F8">
        <w:rPr>
          <w:rFonts w:ascii="Times New Roman" w:hAnsi="Times New Roman"/>
          <w:lang w:val="pl-PL"/>
        </w:rPr>
        <w:t xml:space="preserve"> 27.03.1999, s. 1), tj. każdy akt prawny, na którego podstawie, bez dodatkowych środków wykonawczych, można przyznać pomoc indywidualną przedsiębiorstwom określonym </w:t>
      </w:r>
      <w:r>
        <w:rPr>
          <w:rFonts w:ascii="Times New Roman" w:hAnsi="Times New Roman"/>
          <w:lang w:val="pl-PL"/>
        </w:rPr>
        <w:br/>
        <w:t>w</w:t>
      </w:r>
      <w:r w:rsidRPr="00FE60F8">
        <w:rPr>
          <w:rFonts w:ascii="Times New Roman" w:hAnsi="Times New Roman"/>
          <w:lang w:val="pl-PL"/>
        </w:rPr>
        <w:t xml:space="preserve"> sposób ogólny i abstrakcyjny w tym akcie, oraz akt, na którego podstawie przedsiębiorstwu lub przedsiębiorstwom można przyznać pomoc niezwiązaną z konkretnym projektem na czas nieokreślony lub o nieokreślonej wysokości</w:t>
      </w:r>
      <w:r>
        <w:rPr>
          <w:rFonts w:ascii="Times New Roman" w:hAnsi="Times New Roman"/>
          <w:lang w:val="pl-PL"/>
        </w:rPr>
        <w:t>,</w:t>
      </w:r>
    </w:p>
    <w:p w:rsidR="008267F6" w:rsidRPr="00FE60F8" w:rsidRDefault="008267F6" w:rsidP="008267F6">
      <w:pPr>
        <w:numPr>
          <w:ilvl w:val="0"/>
          <w:numId w:val="5"/>
        </w:numPr>
        <w:spacing w:after="0" w:line="240" w:lineRule="auto"/>
        <w:jc w:val="both"/>
        <w:rPr>
          <w:rFonts w:ascii="Times New Roman" w:hAnsi="Times New Roman"/>
          <w:lang w:val="pl-PL"/>
        </w:rPr>
      </w:pPr>
      <w:r w:rsidRPr="00FE60F8">
        <w:rPr>
          <w:rFonts w:ascii="Times New Roman" w:hAnsi="Times New Roman"/>
          <w:b/>
          <w:lang w:val="pl-PL"/>
        </w:rPr>
        <w:t xml:space="preserve">Projekt </w:t>
      </w:r>
      <w:r w:rsidRPr="00FE60F8">
        <w:rPr>
          <w:rFonts w:ascii="Times New Roman" w:hAnsi="Times New Roman"/>
          <w:lang w:val="pl-PL"/>
        </w:rPr>
        <w:t xml:space="preserve">– projekt w rozumieniu art. 2 pkt 18 ustawy wdrożeniowej, oznaczający przedsięwzięcie zmierzające do osiągnięcia założonego celu określonego wskaźnikami, </w:t>
      </w:r>
      <w:r w:rsidRPr="00FE60F8">
        <w:rPr>
          <w:rFonts w:ascii="Times New Roman" w:hAnsi="Times New Roman"/>
          <w:lang w:val="pl-PL"/>
        </w:rPr>
        <w:br/>
        <w:t xml:space="preserve">z określonym początkiem i końcem realizacji, zgłoszone do objęcia albo objęte współfinansowaniem UE jednego z funduszy strukturalnych albo Funduszu Spójności </w:t>
      </w:r>
      <w:r w:rsidRPr="00FE60F8">
        <w:rPr>
          <w:rFonts w:ascii="Times New Roman" w:hAnsi="Times New Roman"/>
          <w:lang w:val="pl-PL"/>
        </w:rPr>
        <w:br/>
        <w:t>w ramach programu operacyjnego</w:t>
      </w:r>
      <w:r>
        <w:rPr>
          <w:rFonts w:ascii="Times New Roman" w:hAnsi="Times New Roman"/>
          <w:lang w:val="pl-PL"/>
        </w:rPr>
        <w:t>,</w:t>
      </w:r>
    </w:p>
    <w:p w:rsidR="008267F6" w:rsidRPr="00FE60F8" w:rsidRDefault="008267F6" w:rsidP="008267F6">
      <w:pPr>
        <w:numPr>
          <w:ilvl w:val="0"/>
          <w:numId w:val="5"/>
        </w:numPr>
        <w:spacing w:after="0" w:line="240" w:lineRule="auto"/>
        <w:jc w:val="both"/>
        <w:rPr>
          <w:rFonts w:ascii="Times New Roman" w:hAnsi="Times New Roman"/>
          <w:lang w:val="pl-PL"/>
        </w:rPr>
      </w:pPr>
      <w:r w:rsidRPr="00FE60F8">
        <w:rPr>
          <w:rFonts w:ascii="Times New Roman" w:hAnsi="Times New Roman"/>
          <w:b/>
          <w:lang w:val="pl-PL"/>
        </w:rPr>
        <w:t>Projekt partnerski</w:t>
      </w:r>
      <w:r w:rsidRPr="00FE60F8">
        <w:rPr>
          <w:rFonts w:ascii="Times New Roman" w:hAnsi="Times New Roman"/>
          <w:lang w:val="pl-PL"/>
        </w:rPr>
        <w:t xml:space="preserve"> – projekt w rozumieniu art. 33 ustawy wdrożeniowej</w:t>
      </w:r>
      <w:r>
        <w:rPr>
          <w:rFonts w:ascii="Times New Roman" w:hAnsi="Times New Roman"/>
          <w:lang w:val="pl-PL"/>
        </w:rPr>
        <w:t>,</w:t>
      </w:r>
    </w:p>
    <w:p w:rsidR="008267F6" w:rsidRPr="00FE60F8" w:rsidRDefault="008267F6" w:rsidP="008267F6">
      <w:pPr>
        <w:numPr>
          <w:ilvl w:val="0"/>
          <w:numId w:val="5"/>
        </w:numPr>
        <w:spacing w:after="0" w:line="240" w:lineRule="auto"/>
        <w:jc w:val="both"/>
        <w:rPr>
          <w:rFonts w:ascii="Times New Roman" w:hAnsi="Times New Roman"/>
          <w:lang w:val="pl-PL"/>
        </w:rPr>
      </w:pPr>
      <w:r w:rsidRPr="00FE60F8">
        <w:rPr>
          <w:rFonts w:ascii="Times New Roman" w:hAnsi="Times New Roman"/>
          <w:b/>
          <w:lang w:val="pl-PL"/>
        </w:rPr>
        <w:t>Środki trwałe</w:t>
      </w:r>
      <w:r w:rsidRPr="00FE60F8">
        <w:rPr>
          <w:rFonts w:ascii="Times New Roman" w:hAnsi="Times New Roman"/>
          <w:lang w:val="pl-PL"/>
        </w:rPr>
        <w:t xml:space="preserve"> – zgodnie z art. 3 ust. 1 pkt 15 ustawy z dnia 29 września 1994 r. </w:t>
      </w:r>
      <w:r w:rsidRPr="00FE60F8">
        <w:rPr>
          <w:rFonts w:ascii="Times New Roman" w:hAnsi="Times New Roman"/>
          <w:lang w:val="pl-PL"/>
        </w:rPr>
        <w:br/>
        <w:t xml:space="preserve">o rachunkowości (Dz. U. z 2013 r. poz. 330, z późn. zm.), z zastrzeżeniem inwestycji, </w:t>
      </w:r>
      <w:r w:rsidRPr="00FE60F8">
        <w:rPr>
          <w:rFonts w:ascii="Times New Roman" w:hAnsi="Times New Roman"/>
          <w:lang w:val="pl-PL"/>
        </w:rPr>
        <w:br/>
        <w:t xml:space="preserve">o których mowa w art. 3 ust. 1 pkt 17 tej ustawy, rzeczowe aktywa trwałe i zrównane z nimi, </w:t>
      </w:r>
      <w:r>
        <w:rPr>
          <w:rFonts w:ascii="Times New Roman" w:hAnsi="Times New Roman"/>
          <w:lang w:val="pl-PL"/>
        </w:rPr>
        <w:t>o</w:t>
      </w:r>
      <w:r w:rsidRPr="00FE60F8">
        <w:rPr>
          <w:rFonts w:ascii="Times New Roman" w:hAnsi="Times New Roman"/>
          <w:lang w:val="pl-PL"/>
        </w:rPr>
        <w:t xml:space="preserve"> przewidywanym okresie ekonomicznej użyteczności dłuższym niż rok, kompletne, zdatne do użytku i przeznaczone na potrzeby jednostki organizacyjnej; zalicza się do nich </w:t>
      </w:r>
      <w:r>
        <w:rPr>
          <w:rFonts w:ascii="Times New Roman" w:hAnsi="Times New Roman"/>
          <w:lang w:val="pl-PL"/>
        </w:rPr>
        <w:t>w</w:t>
      </w:r>
      <w:r w:rsidRPr="00FE60F8">
        <w:rPr>
          <w:rFonts w:ascii="Times New Roman" w:hAnsi="Times New Roman"/>
          <w:lang w:val="pl-PL"/>
        </w:rPr>
        <w:t xml:space="preserve"> szczególności: nieruchomości – w tym grunty, prawo użytkowania wieczystego gruntu, budowle i budynki, a także będące odrębną własnością lokale, spółdzielcze własnościowe prawo do lokalu mieszkalnego oraz spółdzielcze prawo do lokalu użytkowego, maszyny, urządzenia, środki transportu i inne rzeczy, ulepszenia w obcych środkach trwałych, inwentarz żywy</w:t>
      </w:r>
      <w:r>
        <w:rPr>
          <w:rFonts w:ascii="Times New Roman" w:hAnsi="Times New Roman"/>
          <w:lang w:val="pl-PL"/>
        </w:rPr>
        <w:t>,</w:t>
      </w:r>
    </w:p>
    <w:p w:rsidR="008267F6" w:rsidRPr="00FE60F8" w:rsidRDefault="008267F6" w:rsidP="008267F6">
      <w:pPr>
        <w:numPr>
          <w:ilvl w:val="0"/>
          <w:numId w:val="5"/>
        </w:numPr>
        <w:spacing w:after="0" w:line="240" w:lineRule="auto"/>
        <w:jc w:val="both"/>
        <w:rPr>
          <w:rFonts w:ascii="Times New Roman" w:hAnsi="Times New Roman"/>
          <w:lang w:val="pl-PL"/>
        </w:rPr>
      </w:pPr>
      <w:r w:rsidRPr="00FE60F8">
        <w:rPr>
          <w:rFonts w:ascii="Times New Roman" w:hAnsi="Times New Roman"/>
          <w:b/>
          <w:lang w:val="pl-PL"/>
        </w:rPr>
        <w:t>Środek trwały na stałe zainstalowany w projekcie</w:t>
      </w:r>
      <w:r w:rsidRPr="00FE60F8">
        <w:rPr>
          <w:rFonts w:ascii="Times New Roman" w:hAnsi="Times New Roman"/>
          <w:lang w:val="pl-PL"/>
        </w:rPr>
        <w:t xml:space="preserve"> – środek trwały, niezbędny do realizacji projektu przez cały okres jego realizacji i którego użycie do innych zadań niż te założone </w:t>
      </w:r>
      <w:r>
        <w:rPr>
          <w:rFonts w:ascii="Times New Roman" w:hAnsi="Times New Roman"/>
          <w:lang w:val="pl-PL"/>
        </w:rPr>
        <w:t>w</w:t>
      </w:r>
      <w:r w:rsidRPr="00FE60F8">
        <w:rPr>
          <w:rFonts w:ascii="Times New Roman" w:hAnsi="Times New Roman"/>
          <w:lang w:val="pl-PL"/>
        </w:rPr>
        <w:t xml:space="preserve"> projekcie grozi niezrealizowaniem celu projektu</w:t>
      </w:r>
      <w:r>
        <w:rPr>
          <w:rFonts w:ascii="Times New Roman" w:hAnsi="Times New Roman"/>
          <w:lang w:val="pl-PL"/>
        </w:rPr>
        <w:t>,</w:t>
      </w:r>
    </w:p>
    <w:p w:rsidR="008267F6" w:rsidRPr="00FE60F8" w:rsidRDefault="008267F6" w:rsidP="008267F6">
      <w:pPr>
        <w:numPr>
          <w:ilvl w:val="0"/>
          <w:numId w:val="5"/>
        </w:numPr>
        <w:spacing w:after="0" w:line="240" w:lineRule="auto"/>
        <w:jc w:val="both"/>
        <w:rPr>
          <w:rFonts w:ascii="Times New Roman" w:hAnsi="Times New Roman"/>
          <w:lang w:val="pl-PL"/>
        </w:rPr>
      </w:pPr>
      <w:r w:rsidRPr="00FE60F8">
        <w:rPr>
          <w:rFonts w:ascii="Times New Roman" w:hAnsi="Times New Roman"/>
          <w:b/>
          <w:lang w:val="pl-PL"/>
        </w:rPr>
        <w:t>Uczestnik projektu</w:t>
      </w:r>
      <w:r w:rsidRPr="00FE60F8">
        <w:rPr>
          <w:rFonts w:ascii="Times New Roman" w:hAnsi="Times New Roman"/>
          <w:lang w:val="pl-PL"/>
        </w:rPr>
        <w:t xml:space="preserve"> – uczestnik projektu finansowan</w:t>
      </w:r>
      <w:r>
        <w:rPr>
          <w:rFonts w:ascii="Times New Roman" w:hAnsi="Times New Roman"/>
          <w:lang w:val="pl-PL"/>
        </w:rPr>
        <w:t>y</w:t>
      </w:r>
      <w:r w:rsidRPr="00FE60F8">
        <w:rPr>
          <w:rFonts w:ascii="Times New Roman" w:hAnsi="Times New Roman"/>
          <w:lang w:val="pl-PL"/>
        </w:rPr>
        <w:t xml:space="preserve"> ze środków EFS w rozumieniu Wytycznych w zakresie monitorowania postępu rzeczowego realizacji programów operacyjnych</w:t>
      </w:r>
      <w:r>
        <w:rPr>
          <w:rFonts w:ascii="Times New Roman" w:hAnsi="Times New Roman"/>
          <w:lang w:val="pl-PL"/>
        </w:rPr>
        <w:t xml:space="preserve"> na lata 2014-2020</w:t>
      </w:r>
      <w:r w:rsidRPr="00FE60F8">
        <w:rPr>
          <w:rFonts w:ascii="Times New Roman" w:hAnsi="Times New Roman"/>
          <w:lang w:val="pl-PL"/>
        </w:rPr>
        <w:t>, osoba fizyczna lub podmiot bezpośrednio korzystające z interwencji EFS</w:t>
      </w:r>
      <w:r>
        <w:rPr>
          <w:rFonts w:ascii="Times New Roman" w:hAnsi="Times New Roman"/>
          <w:lang w:val="pl-PL"/>
        </w:rPr>
        <w:t>,</w:t>
      </w:r>
    </w:p>
    <w:p w:rsidR="008267F6" w:rsidRPr="00EE48FF" w:rsidRDefault="008267F6" w:rsidP="008267F6">
      <w:pPr>
        <w:numPr>
          <w:ilvl w:val="0"/>
          <w:numId w:val="5"/>
        </w:numPr>
        <w:spacing w:after="0" w:line="240" w:lineRule="auto"/>
        <w:jc w:val="both"/>
        <w:rPr>
          <w:rStyle w:val="FontStyle64"/>
          <w:rFonts w:ascii="Times New Roman" w:hAnsi="Times New Roman" w:cs="Times New Roman"/>
          <w:sz w:val="22"/>
          <w:szCs w:val="22"/>
          <w:lang w:val="pl-PL"/>
        </w:rPr>
      </w:pPr>
      <w:r w:rsidRPr="00EE48FF">
        <w:rPr>
          <w:rFonts w:ascii="Times New Roman" w:hAnsi="Times New Roman"/>
          <w:b/>
          <w:lang w:val="pl-PL"/>
        </w:rPr>
        <w:t>Umowa o dofinansowanie projektu</w:t>
      </w:r>
      <w:r w:rsidRPr="00EE48FF">
        <w:rPr>
          <w:rFonts w:ascii="Times New Roman" w:hAnsi="Times New Roman"/>
          <w:lang w:val="pl-PL"/>
        </w:rPr>
        <w:t xml:space="preserve"> –</w:t>
      </w:r>
      <w:r>
        <w:rPr>
          <w:rStyle w:val="FontStyle64"/>
          <w:rFonts w:ascii="Times New Roman" w:hAnsi="Times New Roman" w:cs="Times New Roman"/>
          <w:sz w:val="22"/>
          <w:szCs w:val="22"/>
          <w:lang w:val="pl-PL"/>
        </w:rPr>
        <w:t xml:space="preserve"> decyzja podjęta</w:t>
      </w:r>
      <w:r w:rsidRPr="00EE48FF">
        <w:rPr>
          <w:rStyle w:val="FontStyle64"/>
          <w:rFonts w:ascii="Times New Roman" w:hAnsi="Times New Roman" w:cs="Times New Roman"/>
          <w:sz w:val="22"/>
          <w:szCs w:val="22"/>
          <w:lang w:val="pl-PL"/>
        </w:rPr>
        <w:t xml:space="preserve"> przez jednostkę sektora finansów publicznych, która stanowi podstawę dofinansowania projektu, w przypadku, gdy ta jednostka jest jednocześnie wnioskodawcą lub umowę, o której mowa w art. 2 pkt 26 ustawy wdrożeniowej, tj.:</w:t>
      </w:r>
    </w:p>
    <w:p w:rsidR="008267F6" w:rsidRDefault="008267F6" w:rsidP="008267F6">
      <w:pPr>
        <w:pStyle w:val="Style33"/>
        <w:tabs>
          <w:tab w:val="left" w:pos="773"/>
        </w:tabs>
        <w:autoSpaceDE w:val="0"/>
        <w:autoSpaceDN w:val="0"/>
        <w:adjustRightInd w:val="0"/>
        <w:spacing w:after="0" w:line="240" w:lineRule="auto"/>
        <w:ind w:left="773" w:firstLine="0"/>
        <w:rPr>
          <w:rStyle w:val="FontStyle64"/>
          <w:rFonts w:ascii="Times New Roman" w:hAnsi="Times New Roman" w:cs="Times New Roman"/>
          <w:sz w:val="22"/>
          <w:szCs w:val="22"/>
          <w:lang w:val="pl-PL"/>
        </w:rPr>
      </w:pPr>
      <w:r>
        <w:rPr>
          <w:rStyle w:val="FontStyle64"/>
          <w:rFonts w:ascii="Times New Roman" w:hAnsi="Times New Roman" w:cs="Times New Roman"/>
          <w:sz w:val="22"/>
          <w:szCs w:val="22"/>
          <w:lang w:val="pl-PL"/>
        </w:rPr>
        <w:t xml:space="preserve">- </w:t>
      </w:r>
      <w:r w:rsidRPr="00EE48FF">
        <w:rPr>
          <w:rStyle w:val="FontStyle64"/>
          <w:rFonts w:ascii="Times New Roman" w:hAnsi="Times New Roman" w:cs="Times New Roman"/>
          <w:sz w:val="22"/>
          <w:szCs w:val="22"/>
          <w:lang w:val="pl-PL"/>
        </w:rPr>
        <w:t>umowę zawartą między właściwą instytucją a wnioskodawcą, którego projekt został wybrany do dofinansowania, zawierającą, co najmniej elementy, o których mowa w art. 206 ust. 2 ustawy z dnia 27 sierpnia 2009 r. o finansach publicznych (Dz. U. z 2013 r. poz. 885, z późn. zm.),</w:t>
      </w:r>
    </w:p>
    <w:p w:rsidR="008267F6" w:rsidRPr="00EE48FF" w:rsidRDefault="008267F6" w:rsidP="008267F6">
      <w:pPr>
        <w:pStyle w:val="Style33"/>
        <w:tabs>
          <w:tab w:val="left" w:pos="773"/>
        </w:tabs>
        <w:autoSpaceDE w:val="0"/>
        <w:autoSpaceDN w:val="0"/>
        <w:adjustRightInd w:val="0"/>
        <w:spacing w:after="0" w:line="240" w:lineRule="auto"/>
        <w:ind w:left="773" w:firstLine="0"/>
        <w:rPr>
          <w:rFonts w:ascii="Times New Roman" w:hAnsi="Times New Roman" w:cs="Times New Roman"/>
          <w:color w:val="000000"/>
          <w:lang w:val="pl-PL"/>
        </w:rPr>
      </w:pPr>
      <w:r>
        <w:rPr>
          <w:rStyle w:val="FontStyle64"/>
          <w:rFonts w:ascii="Times New Roman" w:hAnsi="Times New Roman" w:cs="Times New Roman"/>
          <w:sz w:val="22"/>
          <w:szCs w:val="22"/>
          <w:lang w:val="pl-PL"/>
        </w:rPr>
        <w:t xml:space="preserve">- </w:t>
      </w:r>
      <w:r w:rsidRPr="00EE48FF">
        <w:rPr>
          <w:rStyle w:val="FontStyle64"/>
          <w:rFonts w:ascii="Times New Roman" w:hAnsi="Times New Roman" w:cs="Times New Roman"/>
          <w:sz w:val="22"/>
          <w:szCs w:val="22"/>
          <w:lang w:val="pl-PL"/>
        </w:rPr>
        <w:t>porozumienie, o którym mowa w art. 206 ust. 5 ustawy z dnia 27 sierpnia 2009 r. o finansach publicznych, zawarte między właściwą instytucją a wnioskodawcą, którego projekt został wybrany do dofinansowania,</w:t>
      </w:r>
    </w:p>
    <w:p w:rsidR="008267F6" w:rsidRPr="00FE60F8" w:rsidRDefault="008267F6" w:rsidP="008267F6">
      <w:pPr>
        <w:numPr>
          <w:ilvl w:val="0"/>
          <w:numId w:val="5"/>
        </w:numPr>
        <w:spacing w:after="0" w:line="240" w:lineRule="auto"/>
        <w:jc w:val="both"/>
        <w:rPr>
          <w:rFonts w:ascii="Times New Roman" w:hAnsi="Times New Roman"/>
          <w:lang w:val="pl-PL"/>
        </w:rPr>
      </w:pPr>
      <w:r w:rsidRPr="00FE60F8">
        <w:rPr>
          <w:rFonts w:ascii="Times New Roman" w:hAnsi="Times New Roman"/>
          <w:b/>
          <w:lang w:val="pl-PL"/>
        </w:rPr>
        <w:t>Umowa o partnerstwie</w:t>
      </w:r>
      <w:r w:rsidRPr="00FE60F8">
        <w:rPr>
          <w:rFonts w:ascii="Times New Roman" w:hAnsi="Times New Roman"/>
          <w:lang w:val="pl-PL"/>
        </w:rPr>
        <w:t xml:space="preserve"> – umow</w:t>
      </w:r>
      <w:r>
        <w:rPr>
          <w:rFonts w:ascii="Times New Roman" w:hAnsi="Times New Roman"/>
          <w:lang w:val="pl-PL"/>
        </w:rPr>
        <w:t>a</w:t>
      </w:r>
      <w:r w:rsidRPr="00FE60F8">
        <w:rPr>
          <w:rFonts w:ascii="Times New Roman" w:hAnsi="Times New Roman"/>
          <w:lang w:val="pl-PL"/>
        </w:rPr>
        <w:t xml:space="preserve"> lub porozumienie, o których mowa w art. 33 ust. 5 ustawy wdrożeniowej, określające w szczególności: przedmiot porozumienia albo umowy, prawa </w:t>
      </w:r>
      <w:r>
        <w:rPr>
          <w:rFonts w:ascii="Times New Roman" w:hAnsi="Times New Roman"/>
          <w:lang w:val="pl-PL"/>
        </w:rPr>
        <w:br/>
        <w:t>i</w:t>
      </w:r>
      <w:r w:rsidRPr="00FE60F8">
        <w:rPr>
          <w:rFonts w:ascii="Times New Roman" w:hAnsi="Times New Roman"/>
          <w:lang w:val="pl-PL"/>
        </w:rPr>
        <w:t xml:space="preserve"> obowiązki stron, zakres i formę udziału poszczególnych partnerów w projekcie, partnera wiodącego uprawnionego do reprezentowania pozostałych partnerów projektu, sposób przekazywania dofinansowania na pokrycie kosztów ponoszonych przez poszczególnych partnerów projektu umożliwiający określenie kwoty dofinansowania udzielonego każdemu </w:t>
      </w:r>
      <w:r>
        <w:rPr>
          <w:rFonts w:ascii="Times New Roman" w:hAnsi="Times New Roman"/>
          <w:lang w:val="pl-PL"/>
        </w:rPr>
        <w:br/>
        <w:t>z</w:t>
      </w:r>
      <w:r w:rsidRPr="00FE60F8">
        <w:rPr>
          <w:rFonts w:ascii="Times New Roman" w:hAnsi="Times New Roman"/>
          <w:lang w:val="pl-PL"/>
        </w:rPr>
        <w:t xml:space="preserve"> partnerów, sposób postępowania w przypadku naruszenia lub niewywiązania się stron </w:t>
      </w:r>
      <w:r>
        <w:rPr>
          <w:rFonts w:ascii="Times New Roman" w:hAnsi="Times New Roman"/>
          <w:lang w:val="pl-PL"/>
        </w:rPr>
        <w:br/>
        <w:t>z</w:t>
      </w:r>
      <w:r w:rsidRPr="00FE60F8">
        <w:rPr>
          <w:rFonts w:ascii="Times New Roman" w:hAnsi="Times New Roman"/>
          <w:lang w:val="pl-PL"/>
        </w:rPr>
        <w:t xml:space="preserve"> porozumienia lub umowy</w:t>
      </w:r>
      <w:r>
        <w:rPr>
          <w:rFonts w:ascii="Times New Roman" w:hAnsi="Times New Roman"/>
          <w:lang w:val="pl-PL"/>
        </w:rPr>
        <w:t>,</w:t>
      </w:r>
    </w:p>
    <w:p w:rsidR="008267F6" w:rsidRPr="00FE60F8" w:rsidRDefault="008267F6" w:rsidP="008267F6">
      <w:pPr>
        <w:numPr>
          <w:ilvl w:val="0"/>
          <w:numId w:val="5"/>
        </w:numPr>
        <w:spacing w:after="0" w:line="240" w:lineRule="auto"/>
        <w:jc w:val="both"/>
        <w:rPr>
          <w:rFonts w:ascii="Times New Roman" w:hAnsi="Times New Roman"/>
          <w:lang w:val="pl-PL"/>
        </w:rPr>
      </w:pPr>
      <w:r w:rsidRPr="00FE60F8">
        <w:rPr>
          <w:rFonts w:ascii="Times New Roman" w:hAnsi="Times New Roman"/>
          <w:b/>
          <w:lang w:val="pl-PL"/>
        </w:rPr>
        <w:lastRenderedPageBreak/>
        <w:t>Wartości niematerialne i prawne</w:t>
      </w:r>
      <w:r w:rsidRPr="00FE60F8">
        <w:rPr>
          <w:rFonts w:ascii="Times New Roman" w:hAnsi="Times New Roman"/>
          <w:lang w:val="pl-PL"/>
        </w:rPr>
        <w:t xml:space="preserve"> – o których mowa </w:t>
      </w:r>
      <w:r>
        <w:rPr>
          <w:rFonts w:ascii="Times New Roman" w:hAnsi="Times New Roman"/>
          <w:lang w:val="pl-PL"/>
        </w:rPr>
        <w:t xml:space="preserve">w </w:t>
      </w:r>
      <w:r w:rsidRPr="00FE60F8">
        <w:rPr>
          <w:rFonts w:ascii="Times New Roman" w:hAnsi="Times New Roman"/>
          <w:lang w:val="pl-PL"/>
        </w:rPr>
        <w:t xml:space="preserve">art. 3 ust. 1 pkt 14 ustawy z dnia 29 września 1994 r. o rachunkowości z zastrzeżeniem inwestycji, o których mowa w art. 3 ust. 1 pkt 17 tej ustawy, nabyte przez jednostkę, zaliczane do aktywów trwałych, prawa majątkowe nadające się do gospodarczego wykorzystania, o przewidywanym okresie ekonomicznej użyteczności dłuższym niż rok, przeznaczone do używania na potrzeby jednostki, </w:t>
      </w:r>
      <w:r>
        <w:rPr>
          <w:rFonts w:ascii="Times New Roman" w:hAnsi="Times New Roman"/>
          <w:lang w:val="pl-PL"/>
        </w:rPr>
        <w:br/>
        <w:t>a</w:t>
      </w:r>
      <w:r w:rsidRPr="00FE60F8">
        <w:rPr>
          <w:rFonts w:ascii="Times New Roman" w:hAnsi="Times New Roman"/>
          <w:lang w:val="pl-PL"/>
        </w:rPr>
        <w:t xml:space="preserve"> w szczególności: autorskie prawa majątkowe, prawa pokrewne, licencje, koncesje, prawa do wynalazków, patentów, znaków towarowych, wzorów użytkowych oraz zdobniczych, know-how; w przypadku wartości niematerialnych i prawnych oddanych do używania na podstawie umowy najmu, dzierżawy lub leasingu, wartości niematerialne i prawne zalicza się do aktywów trwałych jednej ze stron umowy, zgodnie z warunkami określonymi w ustawie </w:t>
      </w:r>
      <w:r w:rsidRPr="00FE60F8">
        <w:rPr>
          <w:rFonts w:ascii="Times New Roman" w:hAnsi="Times New Roman"/>
          <w:lang w:val="pl-PL"/>
        </w:rPr>
        <w:br/>
        <w:t>o rachunkowości</w:t>
      </w:r>
      <w:r>
        <w:rPr>
          <w:rFonts w:ascii="Times New Roman" w:hAnsi="Times New Roman"/>
          <w:lang w:val="pl-PL"/>
        </w:rPr>
        <w:t>,</w:t>
      </w:r>
      <w:r>
        <w:rPr>
          <w:rStyle w:val="Odwoanieprzypisudolnego"/>
          <w:rFonts w:ascii="Times New Roman" w:hAnsi="Times New Roman"/>
          <w:lang w:val="pl-PL"/>
        </w:rPr>
        <w:footnoteReference w:id="5"/>
      </w:r>
    </w:p>
    <w:p w:rsidR="008267F6" w:rsidRPr="00FE60F8" w:rsidRDefault="008267F6" w:rsidP="008267F6">
      <w:pPr>
        <w:numPr>
          <w:ilvl w:val="0"/>
          <w:numId w:val="5"/>
        </w:numPr>
        <w:spacing w:after="0" w:line="240" w:lineRule="auto"/>
        <w:jc w:val="both"/>
        <w:rPr>
          <w:rFonts w:ascii="Times New Roman" w:hAnsi="Times New Roman"/>
          <w:lang w:val="pl-PL"/>
        </w:rPr>
      </w:pPr>
      <w:r w:rsidRPr="00FE60F8">
        <w:rPr>
          <w:rFonts w:ascii="Times New Roman" w:hAnsi="Times New Roman"/>
          <w:b/>
          <w:lang w:val="pl-PL"/>
        </w:rPr>
        <w:t>Wkład własny</w:t>
      </w:r>
      <w:r w:rsidRPr="00FE60F8">
        <w:rPr>
          <w:rFonts w:ascii="Times New Roman" w:hAnsi="Times New Roman"/>
          <w:lang w:val="pl-PL"/>
        </w:rPr>
        <w:t xml:space="preserve"> – środki finansowe lub wkład niepieniężny zabezpieczone przez beneficjenta, które zostaną przeznaczone na pokrycie wydatków kwalifikowa</w:t>
      </w:r>
      <w:r>
        <w:rPr>
          <w:rFonts w:ascii="Times New Roman" w:hAnsi="Times New Roman"/>
          <w:lang w:val="pl-PL"/>
        </w:rPr>
        <w:t>l</w:t>
      </w:r>
      <w:r w:rsidRPr="00FE60F8">
        <w:rPr>
          <w:rFonts w:ascii="Times New Roman" w:hAnsi="Times New Roman"/>
          <w:lang w:val="pl-PL"/>
        </w:rPr>
        <w:t>nych i nie zostaną beneficjentowi przekazane w formie dofinansowania (różnica między kwotą wydatków kwalifikowalnych a kwotą dofinansowania przekazaną beneficjentowi, zgodnie ze stopą dofinansowania dla projektu</w:t>
      </w:r>
      <w:r>
        <w:rPr>
          <w:rFonts w:ascii="Times New Roman" w:hAnsi="Times New Roman"/>
          <w:lang w:val="pl-PL"/>
        </w:rPr>
        <w:t>,</w:t>
      </w:r>
      <w:r>
        <w:rPr>
          <w:rStyle w:val="Odwoanieprzypisudolnego"/>
          <w:rFonts w:ascii="Times New Roman" w:hAnsi="Times New Roman"/>
          <w:lang w:val="pl-PL"/>
        </w:rPr>
        <w:footnoteReference w:id="6"/>
      </w:r>
    </w:p>
    <w:p w:rsidR="008267F6" w:rsidRDefault="008267F6" w:rsidP="008267F6">
      <w:pPr>
        <w:numPr>
          <w:ilvl w:val="0"/>
          <w:numId w:val="5"/>
        </w:numPr>
        <w:spacing w:after="0" w:line="240" w:lineRule="auto"/>
        <w:jc w:val="both"/>
        <w:rPr>
          <w:rFonts w:ascii="Times New Roman" w:hAnsi="Times New Roman"/>
          <w:lang w:val="pl-PL"/>
        </w:rPr>
      </w:pPr>
      <w:r w:rsidRPr="00FE60F8">
        <w:rPr>
          <w:rFonts w:ascii="Times New Roman" w:hAnsi="Times New Roman"/>
          <w:b/>
          <w:lang w:val="pl-PL"/>
        </w:rPr>
        <w:t>Właściwa instytucja będąca stroną umowy</w:t>
      </w:r>
      <w:r w:rsidRPr="00FE60F8">
        <w:rPr>
          <w:rFonts w:ascii="Times New Roman" w:hAnsi="Times New Roman"/>
          <w:lang w:val="pl-PL"/>
        </w:rPr>
        <w:t xml:space="preserve"> – instytucj</w:t>
      </w:r>
      <w:r>
        <w:rPr>
          <w:rFonts w:ascii="Times New Roman" w:hAnsi="Times New Roman"/>
          <w:lang w:val="pl-PL"/>
        </w:rPr>
        <w:t>a</w:t>
      </w:r>
      <w:r w:rsidRPr="00FE60F8">
        <w:rPr>
          <w:rFonts w:ascii="Times New Roman" w:hAnsi="Times New Roman"/>
          <w:lang w:val="pl-PL"/>
        </w:rPr>
        <w:t>, która jest uprawniona do zawarcia lub zgodnie z uprawnieniami zawarła z beneficjentem umowę o dofinansowanie projektu albo jest uprawniona do podjęcia lub zgodnie z uprawnieniami podjęła decyzję o dofinansowaniu projektu</w:t>
      </w:r>
      <w:r>
        <w:rPr>
          <w:rFonts w:ascii="Times New Roman" w:hAnsi="Times New Roman"/>
          <w:lang w:val="pl-PL"/>
        </w:rPr>
        <w:t>,</w:t>
      </w:r>
    </w:p>
    <w:p w:rsidR="008267F6" w:rsidRPr="0097752E" w:rsidRDefault="008267F6" w:rsidP="008267F6">
      <w:pPr>
        <w:numPr>
          <w:ilvl w:val="0"/>
          <w:numId w:val="5"/>
        </w:numPr>
        <w:spacing w:after="0" w:line="240" w:lineRule="auto"/>
        <w:jc w:val="both"/>
        <w:rPr>
          <w:rFonts w:ascii="Times New Roman" w:hAnsi="Times New Roman"/>
          <w:lang w:val="pl-PL"/>
        </w:rPr>
      </w:pPr>
      <w:r w:rsidRPr="003731A0">
        <w:rPr>
          <w:rFonts w:ascii="Times New Roman" w:hAnsi="Times New Roman"/>
          <w:b/>
          <w:lang w:val="pl-PL"/>
        </w:rPr>
        <w:t>Wniosek o dofinansowanie</w:t>
      </w:r>
      <w:r w:rsidRPr="005B5D5F">
        <w:rPr>
          <w:rFonts w:ascii="Times New Roman" w:hAnsi="Times New Roman"/>
          <w:lang w:val="pl-PL"/>
        </w:rPr>
        <w:t xml:space="preserve"> </w:t>
      </w:r>
      <w:r>
        <w:rPr>
          <w:rFonts w:ascii="Times New Roman" w:hAnsi="Times New Roman"/>
          <w:lang w:val="pl-PL"/>
        </w:rPr>
        <w:t xml:space="preserve">– </w:t>
      </w:r>
      <w:r w:rsidRPr="005B5D5F">
        <w:rPr>
          <w:rFonts w:ascii="Times New Roman" w:hAnsi="Times New Roman"/>
          <w:lang w:val="pl-PL"/>
        </w:rPr>
        <w:t xml:space="preserve">formularz składany przez beneficjenta w celu uzyskania wsparcia ze środków pomocowych. (służy do syntetycznego opisu </w:t>
      </w:r>
      <w:hyperlink r:id="rId9" w:tooltip="Projekt" w:history="1">
        <w:r w:rsidRPr="005B5D5F">
          <w:rPr>
            <w:rFonts w:ascii="Times New Roman" w:hAnsi="Times New Roman"/>
          </w:rPr>
          <w:t>projektu</w:t>
        </w:r>
      </w:hyperlink>
      <w:r w:rsidRPr="005B5D5F">
        <w:rPr>
          <w:rFonts w:ascii="Times New Roman" w:hAnsi="Times New Roman"/>
          <w:lang w:val="pl-PL"/>
        </w:rPr>
        <w:t>)</w:t>
      </w:r>
    </w:p>
    <w:p w:rsidR="008267F6" w:rsidRPr="0097752E" w:rsidRDefault="008267F6" w:rsidP="008267F6">
      <w:pPr>
        <w:numPr>
          <w:ilvl w:val="0"/>
          <w:numId w:val="5"/>
        </w:numPr>
        <w:spacing w:after="0" w:line="240" w:lineRule="auto"/>
        <w:jc w:val="both"/>
        <w:rPr>
          <w:rFonts w:ascii="Times New Roman" w:hAnsi="Times New Roman"/>
          <w:lang w:val="pl-PL"/>
        </w:rPr>
      </w:pPr>
      <w:r w:rsidRPr="005B5D5F">
        <w:rPr>
          <w:rFonts w:ascii="Times New Roman" w:hAnsi="Times New Roman"/>
          <w:b/>
          <w:lang w:val="pl-PL"/>
        </w:rPr>
        <w:t>Wniosek o płatność</w:t>
      </w:r>
      <w:r w:rsidRPr="005B5D5F">
        <w:rPr>
          <w:rFonts w:ascii="Times New Roman" w:hAnsi="Times New Roman"/>
          <w:lang w:val="pl-PL"/>
        </w:rPr>
        <w:t xml:space="preserve"> – oznacza rodzaj wniosku możliwy do złożenia w systemie SL2014 czyli Wniosek o refundację, Wniosek rozliczający zaliczkę, Wniosek sprawozdawczy, Wniosek o płatność końcową oraz Wniosku łączonego.</w:t>
      </w:r>
    </w:p>
    <w:p w:rsidR="008267F6" w:rsidRPr="00FE60F8" w:rsidRDefault="008267F6" w:rsidP="008267F6">
      <w:pPr>
        <w:numPr>
          <w:ilvl w:val="0"/>
          <w:numId w:val="5"/>
        </w:numPr>
        <w:spacing w:after="0" w:line="240" w:lineRule="auto"/>
        <w:jc w:val="both"/>
        <w:rPr>
          <w:rFonts w:ascii="Times New Roman" w:hAnsi="Times New Roman"/>
          <w:lang w:val="pl-PL"/>
        </w:rPr>
      </w:pPr>
      <w:r w:rsidRPr="00FE60F8">
        <w:rPr>
          <w:rFonts w:ascii="Times New Roman" w:hAnsi="Times New Roman"/>
          <w:b/>
          <w:lang w:val="pl-PL"/>
        </w:rPr>
        <w:t>Wydatek kwalifikowalny</w:t>
      </w:r>
      <w:r w:rsidRPr="00FE60F8">
        <w:rPr>
          <w:rFonts w:ascii="Times New Roman" w:hAnsi="Times New Roman"/>
          <w:lang w:val="pl-PL"/>
        </w:rPr>
        <w:t xml:space="preserve"> – wydatek lub koszt poniesiony przez beneficjenta w związku </w:t>
      </w:r>
      <w:r>
        <w:rPr>
          <w:rFonts w:ascii="Times New Roman" w:hAnsi="Times New Roman"/>
          <w:lang w:val="pl-PL"/>
        </w:rPr>
        <w:br/>
        <w:t>z</w:t>
      </w:r>
      <w:r w:rsidRPr="00FE60F8">
        <w:rPr>
          <w:rFonts w:ascii="Times New Roman" w:hAnsi="Times New Roman"/>
          <w:lang w:val="pl-PL"/>
        </w:rPr>
        <w:t xml:space="preserve"> realizacją projektu w ramach RPO WM, zgodnie z warunkami i procedurami wskazanymi </w:t>
      </w:r>
      <w:r>
        <w:rPr>
          <w:rFonts w:ascii="Times New Roman" w:hAnsi="Times New Roman"/>
          <w:lang w:val="pl-PL"/>
        </w:rPr>
        <w:br/>
        <w:t>w</w:t>
      </w:r>
      <w:r w:rsidRPr="00FE60F8">
        <w:rPr>
          <w:rFonts w:ascii="Times New Roman" w:hAnsi="Times New Roman"/>
          <w:lang w:val="pl-PL"/>
        </w:rPr>
        <w:t xml:space="preserve"> </w:t>
      </w:r>
      <w:r w:rsidRPr="00D276B5">
        <w:rPr>
          <w:rFonts w:ascii="Times New Roman" w:hAnsi="Times New Roman"/>
          <w:i/>
          <w:lang w:val="pl-PL"/>
        </w:rPr>
        <w:t>Zasadach</w:t>
      </w:r>
      <w:r w:rsidRPr="00FE60F8">
        <w:rPr>
          <w:rFonts w:ascii="Times New Roman" w:hAnsi="Times New Roman"/>
          <w:lang w:val="pl-PL"/>
        </w:rPr>
        <w:t>, który kwalifikuje się do poświadczenia, refundacji lub rozliczenia (w przypadku systemu zaliczkowego) ze środków przeznaczonych na realizację RPO WM w trybie określonym w umowie o dofinansowanie</w:t>
      </w:r>
      <w:r>
        <w:rPr>
          <w:rFonts w:ascii="Times New Roman" w:hAnsi="Times New Roman"/>
          <w:lang w:val="pl-PL"/>
        </w:rPr>
        <w:t>,</w:t>
      </w:r>
    </w:p>
    <w:p w:rsidR="008267F6" w:rsidRPr="00FE60F8" w:rsidRDefault="008267F6" w:rsidP="008267F6">
      <w:pPr>
        <w:numPr>
          <w:ilvl w:val="0"/>
          <w:numId w:val="5"/>
        </w:numPr>
        <w:spacing w:after="0" w:line="240" w:lineRule="auto"/>
        <w:jc w:val="both"/>
        <w:rPr>
          <w:rFonts w:ascii="Times New Roman" w:hAnsi="Times New Roman"/>
          <w:lang w:val="pl-PL"/>
        </w:rPr>
      </w:pPr>
      <w:r w:rsidRPr="00FE60F8">
        <w:rPr>
          <w:rFonts w:ascii="Times New Roman" w:hAnsi="Times New Roman"/>
          <w:b/>
          <w:lang w:val="pl-PL"/>
        </w:rPr>
        <w:t>Wydatek niekwalifikowalny</w:t>
      </w:r>
      <w:r w:rsidRPr="00FE60F8">
        <w:rPr>
          <w:rFonts w:ascii="Times New Roman" w:hAnsi="Times New Roman"/>
          <w:lang w:val="pl-PL"/>
        </w:rPr>
        <w:t xml:space="preserve"> – wydatek lub koszt niekwalifikujący się do poświadczenia, refundacji lub rozliczenia (w przypadku systemu zaliczkowego) ze środków przeznaczonych na realizację RPO WM</w:t>
      </w:r>
      <w:r>
        <w:rPr>
          <w:rFonts w:ascii="Times New Roman" w:hAnsi="Times New Roman"/>
          <w:lang w:val="pl-PL"/>
        </w:rPr>
        <w:t>,</w:t>
      </w:r>
    </w:p>
    <w:p w:rsidR="008267F6" w:rsidRPr="00FE60F8" w:rsidRDefault="008267F6" w:rsidP="008267F6">
      <w:pPr>
        <w:numPr>
          <w:ilvl w:val="0"/>
          <w:numId w:val="5"/>
        </w:numPr>
        <w:spacing w:after="0" w:line="240" w:lineRule="auto"/>
        <w:jc w:val="both"/>
        <w:rPr>
          <w:rFonts w:ascii="Times New Roman" w:hAnsi="Times New Roman"/>
          <w:lang w:val="pl-PL"/>
        </w:rPr>
      </w:pPr>
      <w:r w:rsidRPr="00FE60F8">
        <w:rPr>
          <w:rFonts w:ascii="Times New Roman" w:hAnsi="Times New Roman"/>
          <w:b/>
          <w:lang w:val="pl-PL"/>
        </w:rPr>
        <w:t xml:space="preserve">Wykonawca </w:t>
      </w:r>
      <w:r w:rsidRPr="00FE60F8">
        <w:rPr>
          <w:rFonts w:ascii="Times New Roman" w:hAnsi="Times New Roman"/>
          <w:lang w:val="pl-PL"/>
        </w:rPr>
        <w:t xml:space="preserve">– osoba fizyczna, osoba prawna albo jednostka organizacyjna nieposiadająca osobowości prawnej, która </w:t>
      </w:r>
      <w:r>
        <w:rPr>
          <w:rFonts w:ascii="Times New Roman" w:hAnsi="Times New Roman"/>
          <w:lang w:val="pl-PL"/>
        </w:rPr>
        <w:t>zamówienia oferuje określone produkty lub usługi na rynku lub zawarła umowę w sprawie realizacji zamówienia publicznego będącego efektem działań podjętych przez zamawiającego w projekcie realizowanym w ramach RPO WM,</w:t>
      </w:r>
    </w:p>
    <w:p w:rsidR="008267F6" w:rsidRPr="00FE60F8" w:rsidRDefault="008267F6" w:rsidP="008267F6">
      <w:pPr>
        <w:numPr>
          <w:ilvl w:val="0"/>
          <w:numId w:val="5"/>
        </w:numPr>
        <w:spacing w:after="0" w:line="240" w:lineRule="auto"/>
        <w:jc w:val="both"/>
        <w:rPr>
          <w:rFonts w:ascii="Times New Roman" w:hAnsi="Times New Roman"/>
          <w:lang w:val="pl-PL"/>
        </w:rPr>
      </w:pPr>
      <w:r w:rsidRPr="00FE60F8">
        <w:rPr>
          <w:rFonts w:ascii="Times New Roman" w:hAnsi="Times New Roman"/>
          <w:b/>
          <w:lang w:val="pl-PL"/>
        </w:rPr>
        <w:t>Współfinansowanie krajowe z budżetu państwa</w:t>
      </w:r>
      <w:r w:rsidRPr="00FE60F8">
        <w:rPr>
          <w:rFonts w:ascii="Times New Roman" w:hAnsi="Times New Roman"/>
          <w:lang w:val="pl-PL"/>
        </w:rPr>
        <w:t xml:space="preserve"> – współfinansowanie krajowe z budżetu państwa w rozumieniu art. 2 pkt 30 ustawy wdrożeniowej</w:t>
      </w:r>
      <w:r>
        <w:rPr>
          <w:rFonts w:ascii="Times New Roman" w:hAnsi="Times New Roman"/>
          <w:lang w:val="pl-PL"/>
        </w:rPr>
        <w:t>,</w:t>
      </w:r>
    </w:p>
    <w:p w:rsidR="008267F6" w:rsidRPr="001A4ED4" w:rsidRDefault="008267F6" w:rsidP="008267F6">
      <w:pPr>
        <w:numPr>
          <w:ilvl w:val="0"/>
          <w:numId w:val="5"/>
        </w:numPr>
        <w:spacing w:after="0" w:line="240" w:lineRule="auto"/>
        <w:jc w:val="both"/>
        <w:rPr>
          <w:rFonts w:ascii="Times New Roman" w:eastAsia="Arial Unicode MS" w:hAnsi="Times New Roman"/>
          <w:color w:val="000000"/>
          <w:lang w:val="pl-PL"/>
        </w:rPr>
      </w:pPr>
      <w:r w:rsidRPr="001A4ED4">
        <w:rPr>
          <w:rFonts w:ascii="Times New Roman" w:hAnsi="Times New Roman"/>
          <w:b/>
          <w:lang w:val="pl-PL"/>
        </w:rPr>
        <w:t>Współfinansowanie UE</w:t>
      </w:r>
      <w:r w:rsidRPr="001A4ED4">
        <w:rPr>
          <w:rFonts w:ascii="Times New Roman" w:hAnsi="Times New Roman"/>
          <w:lang w:val="pl-PL"/>
        </w:rPr>
        <w:t xml:space="preserve"> –</w:t>
      </w:r>
      <w:r w:rsidRPr="001A4ED4">
        <w:rPr>
          <w:rStyle w:val="FontStyle64"/>
          <w:rFonts w:ascii="Times New Roman" w:hAnsi="Times New Roman" w:cs="Times New Roman"/>
          <w:sz w:val="22"/>
          <w:szCs w:val="22"/>
          <w:lang w:val="pl-PL"/>
        </w:rPr>
        <w:t xml:space="preserve"> zgodnie z art. 2 pkt 31 ustawy wdrożeniowej, środki pochodzące </w:t>
      </w:r>
      <w:r w:rsidRPr="001A4ED4">
        <w:rPr>
          <w:rStyle w:val="FontStyle64"/>
          <w:rFonts w:ascii="Times New Roman" w:hAnsi="Times New Roman" w:cs="Times New Roman"/>
          <w:sz w:val="22"/>
          <w:szCs w:val="22"/>
          <w:lang w:val="pl-PL"/>
        </w:rPr>
        <w:br/>
        <w:t>z budżetu środków europejskich, o którym mowa w art. 117 ust. 1 ustawy z dnia 27 sierpnia 2009 r. o finansach publicznych, oraz podlegające refundacji przez Komisję Europejską środki budżetu państwa przeznaczone na realizację projektów pomocy technicznej, wypłacane na rzecz beneficjenta albo wydatkowane przez państwową jednostkę budżetową w ramach projektu,</w:t>
      </w:r>
      <w:r>
        <w:rPr>
          <w:rStyle w:val="FontStyle64"/>
          <w:rFonts w:ascii="Times New Roman" w:hAnsi="Times New Roman" w:cs="Times New Roman"/>
          <w:sz w:val="22"/>
          <w:szCs w:val="22"/>
          <w:lang w:val="pl-PL"/>
        </w:rPr>
        <w:t xml:space="preserve"> </w:t>
      </w:r>
    </w:p>
    <w:p w:rsidR="008267F6" w:rsidRPr="001A4ED4" w:rsidRDefault="008267F6" w:rsidP="008267F6">
      <w:pPr>
        <w:numPr>
          <w:ilvl w:val="0"/>
          <w:numId w:val="5"/>
        </w:numPr>
        <w:spacing w:after="0" w:line="240" w:lineRule="auto"/>
        <w:ind w:hanging="357"/>
        <w:jc w:val="both"/>
        <w:rPr>
          <w:rFonts w:ascii="Times New Roman" w:hAnsi="Times New Roman"/>
          <w:lang w:val="pl-PL"/>
        </w:rPr>
      </w:pPr>
      <w:r w:rsidRPr="00FE60F8">
        <w:rPr>
          <w:rFonts w:ascii="Times New Roman" w:hAnsi="Times New Roman"/>
          <w:b/>
          <w:lang w:val="pl-PL"/>
        </w:rPr>
        <w:t>Zakończenie rzeczowe realizacji projektu</w:t>
      </w:r>
      <w:r w:rsidRPr="00FE60F8">
        <w:rPr>
          <w:rFonts w:ascii="Times New Roman" w:hAnsi="Times New Roman"/>
          <w:lang w:val="pl-PL"/>
        </w:rPr>
        <w:t xml:space="preserve"> – </w:t>
      </w:r>
      <w:r w:rsidRPr="001A4ED4">
        <w:rPr>
          <w:rFonts w:ascii="Times New Roman" w:hAnsi="Times New Roman"/>
          <w:bCs/>
          <w:lang w:val="pl-PL"/>
        </w:rPr>
        <w:t>należy pr</w:t>
      </w:r>
      <w:r w:rsidRPr="001A4ED4">
        <w:rPr>
          <w:rFonts w:ascii="Times New Roman" w:hAnsi="Times New Roman"/>
          <w:lang w:val="pl-PL"/>
        </w:rPr>
        <w:t>zez to rozumieć datę:</w:t>
      </w:r>
    </w:p>
    <w:p w:rsidR="008267F6" w:rsidRPr="001A4ED4" w:rsidRDefault="008267F6" w:rsidP="008267F6">
      <w:pPr>
        <w:numPr>
          <w:ilvl w:val="1"/>
          <w:numId w:val="5"/>
        </w:numPr>
        <w:autoSpaceDE w:val="0"/>
        <w:autoSpaceDN w:val="0"/>
        <w:adjustRightInd w:val="0"/>
        <w:spacing w:after="0" w:line="240" w:lineRule="auto"/>
        <w:ind w:hanging="357"/>
        <w:jc w:val="both"/>
        <w:rPr>
          <w:rFonts w:ascii="Times New Roman" w:hAnsi="Times New Roman"/>
          <w:lang w:val="pl-PL"/>
        </w:rPr>
      </w:pPr>
      <w:r w:rsidRPr="001A4ED4">
        <w:rPr>
          <w:rFonts w:ascii="Times New Roman" w:hAnsi="Times New Roman"/>
          <w:lang w:val="pl-PL"/>
        </w:rPr>
        <w:t>wykonania pełnego zakresu rzeczowego Projektu zgodnie z Umową oraz Harmonogramem rzeczowo-finansowym, co oznacza zrealizowanie wszystkich zadań/etapów realizacji Projektu,</w:t>
      </w:r>
    </w:p>
    <w:p w:rsidR="008267F6" w:rsidRPr="001A4ED4" w:rsidRDefault="008267F6" w:rsidP="008267F6">
      <w:pPr>
        <w:numPr>
          <w:ilvl w:val="1"/>
          <w:numId w:val="5"/>
        </w:numPr>
        <w:autoSpaceDE w:val="0"/>
        <w:autoSpaceDN w:val="0"/>
        <w:adjustRightInd w:val="0"/>
        <w:spacing w:after="0" w:line="240" w:lineRule="auto"/>
        <w:ind w:hanging="357"/>
        <w:jc w:val="both"/>
        <w:rPr>
          <w:rFonts w:ascii="Times New Roman" w:hAnsi="Times New Roman"/>
          <w:lang w:val="pl-PL"/>
        </w:rPr>
      </w:pPr>
      <w:r w:rsidRPr="001A4ED4">
        <w:rPr>
          <w:rFonts w:ascii="Times New Roman" w:hAnsi="Times New Roman"/>
          <w:lang w:val="pl-PL"/>
        </w:rPr>
        <w:lastRenderedPageBreak/>
        <w:t>udokumentowania wykonania robót, dostaw i usług protokołami odbioru,</w:t>
      </w:r>
    </w:p>
    <w:p w:rsidR="008267F6" w:rsidRPr="001A4ED4" w:rsidRDefault="008267F6" w:rsidP="008267F6">
      <w:pPr>
        <w:numPr>
          <w:ilvl w:val="1"/>
          <w:numId w:val="5"/>
        </w:numPr>
        <w:autoSpaceDE w:val="0"/>
        <w:autoSpaceDN w:val="0"/>
        <w:adjustRightInd w:val="0"/>
        <w:spacing w:after="0" w:line="240" w:lineRule="auto"/>
        <w:ind w:hanging="357"/>
        <w:jc w:val="both"/>
        <w:rPr>
          <w:rFonts w:ascii="Times New Roman" w:hAnsi="Times New Roman"/>
          <w:lang w:val="pl-PL"/>
        </w:rPr>
      </w:pPr>
      <w:r w:rsidRPr="001A4ED4">
        <w:rPr>
          <w:rFonts w:ascii="Times New Roman" w:hAnsi="Times New Roman"/>
          <w:lang w:val="pl-PL"/>
        </w:rPr>
        <w:t>udokumentowania wykonania robót, dostaw i usług fakturami i/lub dokumentami o równoważnej wartości dowodowej,</w:t>
      </w:r>
    </w:p>
    <w:p w:rsidR="008267F6" w:rsidRPr="001A4ED4" w:rsidRDefault="008267F6" w:rsidP="008267F6">
      <w:pPr>
        <w:numPr>
          <w:ilvl w:val="1"/>
          <w:numId w:val="5"/>
        </w:numPr>
        <w:autoSpaceDE w:val="0"/>
        <w:autoSpaceDN w:val="0"/>
        <w:adjustRightInd w:val="0"/>
        <w:spacing w:after="0" w:line="240" w:lineRule="auto"/>
        <w:ind w:hanging="357"/>
        <w:jc w:val="both"/>
        <w:rPr>
          <w:rFonts w:ascii="Times New Roman" w:hAnsi="Times New Roman"/>
          <w:lang w:val="pl-PL"/>
        </w:rPr>
      </w:pPr>
      <w:r w:rsidRPr="001A4ED4">
        <w:rPr>
          <w:rFonts w:ascii="Times New Roman" w:hAnsi="Times New Roman"/>
          <w:lang w:val="pl-PL"/>
        </w:rPr>
        <w:t>udokumentowania wykonania robót, dostaw i usług innymi dokumentami potwierdzającymi zgodność realizacji Projektu z warunkami Umowy, wymienionymi w treści Umowy w części dotyczącej warunków wypłaty dofinansowania,</w:t>
      </w:r>
    </w:p>
    <w:p w:rsidR="008267F6" w:rsidRPr="001A4ED4" w:rsidRDefault="008267F6" w:rsidP="008267F6">
      <w:pPr>
        <w:numPr>
          <w:ilvl w:val="1"/>
          <w:numId w:val="5"/>
        </w:numPr>
        <w:autoSpaceDE w:val="0"/>
        <w:autoSpaceDN w:val="0"/>
        <w:adjustRightInd w:val="0"/>
        <w:spacing w:after="0" w:line="240" w:lineRule="auto"/>
        <w:ind w:hanging="357"/>
        <w:jc w:val="both"/>
        <w:rPr>
          <w:rFonts w:ascii="Times New Roman" w:hAnsi="Times New Roman"/>
          <w:lang w:val="pl-PL"/>
        </w:rPr>
      </w:pPr>
      <w:r w:rsidRPr="001A4ED4">
        <w:rPr>
          <w:rFonts w:ascii="Times New Roman" w:hAnsi="Times New Roman"/>
          <w:lang w:val="pl-PL"/>
        </w:rPr>
        <w:t>podpisania przez Beneficjenta ostatniego protokołu odbioru, świadectwa wykonania lub innego dokumentu równoważnego w ramach Projektu potwierdzającego wykonanie prac/odbioru towaru;</w:t>
      </w:r>
    </w:p>
    <w:p w:rsidR="008267F6" w:rsidRPr="00FE60F8" w:rsidRDefault="008267F6" w:rsidP="004B46BD">
      <w:pPr>
        <w:numPr>
          <w:ilvl w:val="0"/>
          <w:numId w:val="6"/>
        </w:numPr>
        <w:spacing w:after="0" w:line="240" w:lineRule="auto"/>
        <w:jc w:val="both"/>
        <w:rPr>
          <w:rFonts w:ascii="Times New Roman" w:hAnsi="Times New Roman"/>
          <w:lang w:val="pl-PL"/>
        </w:rPr>
      </w:pPr>
      <w:r w:rsidRPr="00FE60F8">
        <w:rPr>
          <w:rFonts w:ascii="Times New Roman" w:hAnsi="Times New Roman"/>
          <w:b/>
          <w:lang w:val="pl-PL"/>
        </w:rPr>
        <w:t>Zakończenie finansowe realizacji projektu</w:t>
      </w:r>
      <w:r w:rsidRPr="00FE60F8">
        <w:rPr>
          <w:rFonts w:ascii="Times New Roman" w:hAnsi="Times New Roman"/>
          <w:lang w:val="pl-PL"/>
        </w:rPr>
        <w:t xml:space="preserve"> – data zrealizowania pełnego zakresu finansowego projektu, co oznacza zrealizowanie przez Beneficjenta wszystkich płatności </w:t>
      </w:r>
      <w:r>
        <w:rPr>
          <w:rFonts w:ascii="Times New Roman" w:hAnsi="Times New Roman"/>
          <w:lang w:val="pl-PL"/>
        </w:rPr>
        <w:br/>
        <w:t>w</w:t>
      </w:r>
      <w:r w:rsidRPr="00FE60F8">
        <w:rPr>
          <w:rFonts w:ascii="Times New Roman" w:hAnsi="Times New Roman"/>
          <w:lang w:val="pl-PL"/>
        </w:rPr>
        <w:t xml:space="preserve"> ramach Projektu, tj. poniesienie wszystkich wydatków i pozyskanie dokumentów stanowiących podstawę uznania wydatków za kwalifikujące się do objęcia wsparciem </w:t>
      </w:r>
      <w:r>
        <w:rPr>
          <w:rFonts w:ascii="Times New Roman" w:hAnsi="Times New Roman"/>
          <w:lang w:val="pl-PL"/>
        </w:rPr>
        <w:t>w</w:t>
      </w:r>
      <w:r w:rsidRPr="00FE60F8">
        <w:rPr>
          <w:rFonts w:ascii="Times New Roman" w:hAnsi="Times New Roman"/>
          <w:lang w:val="pl-PL"/>
        </w:rPr>
        <w:t xml:space="preserve"> ramach Projektu</w:t>
      </w:r>
      <w:r>
        <w:rPr>
          <w:rFonts w:ascii="Times New Roman" w:hAnsi="Times New Roman"/>
          <w:lang w:val="pl-PL"/>
        </w:rPr>
        <w:t>,</w:t>
      </w:r>
    </w:p>
    <w:p w:rsidR="008267F6" w:rsidRDefault="008267F6" w:rsidP="004B46BD">
      <w:pPr>
        <w:numPr>
          <w:ilvl w:val="0"/>
          <w:numId w:val="6"/>
        </w:numPr>
        <w:spacing w:after="0" w:line="240" w:lineRule="auto"/>
        <w:jc w:val="both"/>
        <w:rPr>
          <w:rFonts w:ascii="Times New Roman" w:hAnsi="Times New Roman"/>
          <w:lang w:val="pl-PL"/>
        </w:rPr>
      </w:pPr>
      <w:r w:rsidRPr="0068690D">
        <w:rPr>
          <w:rFonts w:ascii="Times New Roman" w:hAnsi="Times New Roman"/>
          <w:b/>
          <w:lang w:val="pl-PL"/>
        </w:rPr>
        <w:t>Zamówienie publiczne</w:t>
      </w:r>
      <w:r w:rsidRPr="0068690D">
        <w:rPr>
          <w:rFonts w:ascii="Times New Roman" w:hAnsi="Times New Roman"/>
          <w:lang w:val="pl-PL"/>
        </w:rPr>
        <w:t xml:space="preserve"> – </w:t>
      </w:r>
      <w:r w:rsidRPr="00FE60F8">
        <w:rPr>
          <w:rFonts w:ascii="Times New Roman" w:hAnsi="Times New Roman"/>
          <w:lang w:val="pl-PL"/>
        </w:rPr>
        <w:t>pisemn</w:t>
      </w:r>
      <w:r>
        <w:rPr>
          <w:rFonts w:ascii="Times New Roman" w:hAnsi="Times New Roman"/>
          <w:lang w:val="pl-PL"/>
        </w:rPr>
        <w:t>a</w:t>
      </w:r>
      <w:r w:rsidRPr="00FE60F8">
        <w:rPr>
          <w:rFonts w:ascii="Times New Roman" w:hAnsi="Times New Roman"/>
          <w:lang w:val="pl-PL"/>
        </w:rPr>
        <w:t xml:space="preserve"> umow</w:t>
      </w:r>
      <w:r>
        <w:rPr>
          <w:rFonts w:ascii="Times New Roman" w:hAnsi="Times New Roman"/>
          <w:lang w:val="pl-PL"/>
        </w:rPr>
        <w:t>a</w:t>
      </w:r>
      <w:r w:rsidRPr="00FE60F8">
        <w:rPr>
          <w:rFonts w:ascii="Times New Roman" w:hAnsi="Times New Roman"/>
          <w:lang w:val="pl-PL"/>
        </w:rPr>
        <w:t xml:space="preserve"> odpłatn</w:t>
      </w:r>
      <w:r>
        <w:rPr>
          <w:rFonts w:ascii="Times New Roman" w:hAnsi="Times New Roman"/>
          <w:lang w:val="pl-PL"/>
        </w:rPr>
        <w:t>a</w:t>
      </w:r>
      <w:r w:rsidRPr="00FE60F8">
        <w:rPr>
          <w:rFonts w:ascii="Times New Roman" w:hAnsi="Times New Roman"/>
          <w:lang w:val="pl-PL"/>
        </w:rPr>
        <w:t>, zawart</w:t>
      </w:r>
      <w:r>
        <w:rPr>
          <w:rFonts w:ascii="Times New Roman" w:hAnsi="Times New Roman"/>
          <w:lang w:val="pl-PL"/>
        </w:rPr>
        <w:t>a</w:t>
      </w:r>
      <w:r w:rsidRPr="00FE60F8">
        <w:rPr>
          <w:rFonts w:ascii="Times New Roman" w:hAnsi="Times New Roman"/>
          <w:lang w:val="pl-PL"/>
        </w:rPr>
        <w:t xml:space="preserve"> pomiędzy zamawiającym </w:t>
      </w:r>
      <w:r w:rsidRPr="00FE60F8">
        <w:rPr>
          <w:rFonts w:ascii="Times New Roman" w:hAnsi="Times New Roman"/>
          <w:lang w:val="pl-PL"/>
        </w:rPr>
        <w:br/>
        <w:t>a wykonawcą, której przedmiotem są usługi, dostawy lub roboty budowlane przewidziane w projekcie realizowanym w ramach PO, przy czym dotyczy to zarówno umów o udzielenie zamó</w:t>
      </w:r>
      <w:r>
        <w:rPr>
          <w:rFonts w:ascii="Times New Roman" w:hAnsi="Times New Roman"/>
          <w:lang w:val="pl-PL"/>
        </w:rPr>
        <w:t>wień zgodnie z ustawą PZP</w:t>
      </w:r>
      <w:r w:rsidRPr="00FE60F8">
        <w:rPr>
          <w:rFonts w:ascii="Times New Roman" w:hAnsi="Times New Roman"/>
          <w:lang w:val="pl-PL"/>
        </w:rPr>
        <w:t xml:space="preserve"> jak i umów dotyczących zamówień udzielanych zgodnie z zasadą konkurencyjności, o której mowa w sekcji </w:t>
      </w:r>
      <w:r>
        <w:rPr>
          <w:rFonts w:ascii="Times New Roman" w:hAnsi="Times New Roman"/>
          <w:lang w:val="pl-PL"/>
        </w:rPr>
        <w:t>3.9.</w:t>
      </w:r>
      <w:r w:rsidRPr="00FE60F8">
        <w:rPr>
          <w:rFonts w:ascii="Times New Roman" w:hAnsi="Times New Roman"/>
          <w:lang w:val="pl-PL"/>
        </w:rPr>
        <w:t>1.</w:t>
      </w:r>
    </w:p>
    <w:p w:rsidR="008267F6" w:rsidRDefault="008267F6" w:rsidP="004B46BD">
      <w:pPr>
        <w:numPr>
          <w:ilvl w:val="0"/>
          <w:numId w:val="6"/>
        </w:numPr>
        <w:spacing w:after="0" w:line="240" w:lineRule="auto"/>
        <w:jc w:val="both"/>
        <w:rPr>
          <w:rFonts w:ascii="Times New Roman" w:hAnsi="Times New Roman"/>
          <w:lang w:val="pl-PL"/>
        </w:rPr>
      </w:pPr>
      <w:r w:rsidRPr="0068690D">
        <w:rPr>
          <w:rFonts w:ascii="Times New Roman" w:hAnsi="Times New Roman"/>
          <w:b/>
          <w:lang w:val="pl-PL"/>
        </w:rPr>
        <w:t>Zamówienie sektorowe</w:t>
      </w:r>
      <w:r w:rsidRPr="0068690D">
        <w:rPr>
          <w:rFonts w:ascii="Times New Roman" w:hAnsi="Times New Roman"/>
          <w:lang w:val="pl-PL"/>
        </w:rPr>
        <w:t xml:space="preserve"> – zamówienie publiczne w rozumieniu w art. 132 ust. 1 ustawy Pzp.</w:t>
      </w:r>
    </w:p>
    <w:p w:rsidR="000911B0" w:rsidRPr="008267F6" w:rsidRDefault="008267F6" w:rsidP="004B46BD">
      <w:pPr>
        <w:numPr>
          <w:ilvl w:val="0"/>
          <w:numId w:val="6"/>
        </w:numPr>
        <w:spacing w:after="0" w:line="240" w:lineRule="auto"/>
        <w:jc w:val="both"/>
        <w:rPr>
          <w:rFonts w:ascii="Times New Roman" w:hAnsi="Times New Roman"/>
          <w:lang w:val="pl-PL"/>
        </w:rPr>
      </w:pPr>
      <w:r w:rsidRPr="008267F6">
        <w:rPr>
          <w:rFonts w:ascii="Times New Roman" w:hAnsi="Times New Roman"/>
          <w:b/>
          <w:lang w:val="pl-PL"/>
        </w:rPr>
        <w:t>Zatwierdzony wniosek o dofinansowanie</w:t>
      </w:r>
      <w:r w:rsidRPr="008267F6">
        <w:rPr>
          <w:rFonts w:ascii="Times New Roman" w:hAnsi="Times New Roman"/>
          <w:lang w:val="pl-PL"/>
        </w:rPr>
        <w:t xml:space="preserve"> – wniosek spełniający kryteria wyboru projektów, przyjęty do realizacji, umieszczony na liście ocenionych projektów zatwierdzonej przez właściwą instytucję, a w przypadku przeprowadzenia procesu negocjacji w odniesieniu do danego projektu – zatwierdzona wersja wniosku po negocjacjach. W przypadku zmian </w:t>
      </w:r>
      <w:r w:rsidRPr="008267F6">
        <w:rPr>
          <w:rFonts w:ascii="Times New Roman" w:hAnsi="Times New Roman"/>
          <w:lang w:val="pl-PL"/>
        </w:rPr>
        <w:br/>
        <w:t xml:space="preserve">w projekcie dokonanych w trakcie jego realizacji, zatwierdzonym wnioskiem o dofinansowanie jest wersja wniosku zmieniona i zatwierdzona na </w:t>
      </w:r>
      <w:r w:rsidR="00660B27">
        <w:rPr>
          <w:rFonts w:ascii="Times New Roman" w:hAnsi="Times New Roman"/>
          <w:lang w:val="pl-PL"/>
        </w:rPr>
        <w:t xml:space="preserve">warunkach określonych w umowie </w:t>
      </w:r>
      <w:r w:rsidRPr="008267F6">
        <w:rPr>
          <w:rFonts w:ascii="Times New Roman" w:hAnsi="Times New Roman"/>
          <w:lang w:val="pl-PL"/>
        </w:rPr>
        <w:t>o dofinansowanie.</w:t>
      </w:r>
    </w:p>
    <w:p w:rsidR="000911B0" w:rsidRDefault="000911B0" w:rsidP="00FE60F8">
      <w:pPr>
        <w:spacing w:after="0" w:line="240" w:lineRule="auto"/>
        <w:jc w:val="both"/>
        <w:rPr>
          <w:rFonts w:ascii="Times New Roman" w:hAnsi="Times New Roman"/>
          <w:lang w:val="pl-PL" w:eastAsia="zh-CN"/>
        </w:rPr>
      </w:pPr>
    </w:p>
    <w:p w:rsidR="00660B27" w:rsidRDefault="00660B27" w:rsidP="00FE60F8">
      <w:pPr>
        <w:spacing w:after="0" w:line="240" w:lineRule="auto"/>
        <w:jc w:val="both"/>
        <w:rPr>
          <w:rFonts w:ascii="Times New Roman" w:hAnsi="Times New Roman"/>
          <w:lang w:val="pl-PL" w:eastAsia="zh-CN"/>
        </w:rPr>
      </w:pPr>
    </w:p>
    <w:p w:rsidR="00660B27" w:rsidRDefault="00660B27" w:rsidP="00FE60F8">
      <w:pPr>
        <w:spacing w:after="0" w:line="240" w:lineRule="auto"/>
        <w:jc w:val="both"/>
        <w:rPr>
          <w:rFonts w:ascii="Times New Roman" w:hAnsi="Times New Roman"/>
          <w:lang w:val="pl-PL" w:eastAsia="zh-CN"/>
        </w:rPr>
      </w:pPr>
    </w:p>
    <w:p w:rsidR="00660B27" w:rsidRDefault="00660B27" w:rsidP="00FE60F8">
      <w:pPr>
        <w:spacing w:after="0" w:line="240" w:lineRule="auto"/>
        <w:jc w:val="both"/>
        <w:rPr>
          <w:rFonts w:ascii="Times New Roman" w:hAnsi="Times New Roman"/>
          <w:lang w:val="pl-PL" w:eastAsia="zh-CN"/>
        </w:rPr>
      </w:pPr>
    </w:p>
    <w:p w:rsidR="00660B27" w:rsidRDefault="00660B27" w:rsidP="00FE60F8">
      <w:pPr>
        <w:spacing w:after="0" w:line="240" w:lineRule="auto"/>
        <w:jc w:val="both"/>
        <w:rPr>
          <w:rFonts w:ascii="Times New Roman" w:hAnsi="Times New Roman"/>
          <w:lang w:val="pl-PL" w:eastAsia="zh-CN"/>
        </w:rPr>
      </w:pPr>
    </w:p>
    <w:p w:rsidR="00660B27" w:rsidRDefault="00660B27" w:rsidP="00FE60F8">
      <w:pPr>
        <w:spacing w:after="0" w:line="240" w:lineRule="auto"/>
        <w:jc w:val="both"/>
        <w:rPr>
          <w:rFonts w:ascii="Times New Roman" w:hAnsi="Times New Roman"/>
          <w:lang w:val="pl-PL" w:eastAsia="zh-CN"/>
        </w:rPr>
      </w:pPr>
    </w:p>
    <w:p w:rsidR="00660B27" w:rsidRDefault="00660B27" w:rsidP="00FE60F8">
      <w:pPr>
        <w:spacing w:after="0" w:line="240" w:lineRule="auto"/>
        <w:jc w:val="both"/>
        <w:rPr>
          <w:rFonts w:ascii="Times New Roman" w:hAnsi="Times New Roman"/>
          <w:lang w:val="pl-PL" w:eastAsia="zh-CN"/>
        </w:rPr>
      </w:pPr>
    </w:p>
    <w:p w:rsidR="00660B27" w:rsidRDefault="00660B27" w:rsidP="00FE60F8">
      <w:pPr>
        <w:spacing w:after="0" w:line="240" w:lineRule="auto"/>
        <w:jc w:val="both"/>
        <w:rPr>
          <w:rFonts w:ascii="Times New Roman" w:hAnsi="Times New Roman"/>
          <w:lang w:val="pl-PL" w:eastAsia="zh-CN"/>
        </w:rPr>
      </w:pPr>
    </w:p>
    <w:p w:rsidR="00660B27" w:rsidRDefault="00660B27" w:rsidP="00FE60F8">
      <w:pPr>
        <w:spacing w:after="0" w:line="240" w:lineRule="auto"/>
        <w:jc w:val="both"/>
        <w:rPr>
          <w:rFonts w:ascii="Times New Roman" w:hAnsi="Times New Roman"/>
          <w:lang w:val="pl-PL" w:eastAsia="zh-CN"/>
        </w:rPr>
      </w:pPr>
    </w:p>
    <w:p w:rsidR="00660B27" w:rsidRDefault="00660B27" w:rsidP="00FE60F8">
      <w:pPr>
        <w:spacing w:after="0" w:line="240" w:lineRule="auto"/>
        <w:jc w:val="both"/>
        <w:rPr>
          <w:rFonts w:ascii="Times New Roman" w:hAnsi="Times New Roman"/>
          <w:lang w:val="pl-PL" w:eastAsia="zh-CN"/>
        </w:rPr>
      </w:pPr>
    </w:p>
    <w:p w:rsidR="00660B27" w:rsidRDefault="00660B27" w:rsidP="00FE60F8">
      <w:pPr>
        <w:spacing w:after="0" w:line="240" w:lineRule="auto"/>
        <w:jc w:val="both"/>
        <w:rPr>
          <w:rFonts w:ascii="Times New Roman" w:hAnsi="Times New Roman"/>
          <w:lang w:val="pl-PL" w:eastAsia="zh-CN"/>
        </w:rPr>
      </w:pPr>
    </w:p>
    <w:p w:rsidR="00660B27" w:rsidRDefault="00660B27" w:rsidP="00FE60F8">
      <w:pPr>
        <w:spacing w:after="0" w:line="240" w:lineRule="auto"/>
        <w:jc w:val="both"/>
        <w:rPr>
          <w:rFonts w:ascii="Times New Roman" w:hAnsi="Times New Roman"/>
          <w:lang w:val="pl-PL" w:eastAsia="zh-CN"/>
        </w:rPr>
      </w:pPr>
    </w:p>
    <w:p w:rsidR="00660B27" w:rsidRDefault="00660B27" w:rsidP="00FE60F8">
      <w:pPr>
        <w:spacing w:after="0" w:line="240" w:lineRule="auto"/>
        <w:jc w:val="both"/>
        <w:rPr>
          <w:rFonts w:ascii="Times New Roman" w:hAnsi="Times New Roman"/>
          <w:lang w:val="pl-PL" w:eastAsia="zh-CN"/>
        </w:rPr>
      </w:pPr>
    </w:p>
    <w:p w:rsidR="00660B27" w:rsidRDefault="00660B27" w:rsidP="00FE60F8">
      <w:pPr>
        <w:spacing w:after="0" w:line="240" w:lineRule="auto"/>
        <w:jc w:val="both"/>
        <w:rPr>
          <w:rFonts w:ascii="Times New Roman" w:hAnsi="Times New Roman"/>
          <w:lang w:val="pl-PL" w:eastAsia="zh-CN"/>
        </w:rPr>
      </w:pPr>
    </w:p>
    <w:p w:rsidR="00660B27" w:rsidRDefault="00660B27" w:rsidP="00FE60F8">
      <w:pPr>
        <w:spacing w:after="0" w:line="240" w:lineRule="auto"/>
        <w:jc w:val="both"/>
        <w:rPr>
          <w:rFonts w:ascii="Times New Roman" w:hAnsi="Times New Roman"/>
          <w:lang w:val="pl-PL" w:eastAsia="zh-CN"/>
        </w:rPr>
      </w:pPr>
    </w:p>
    <w:p w:rsidR="00660B27" w:rsidRDefault="00660B27" w:rsidP="00FE60F8">
      <w:pPr>
        <w:spacing w:after="0" w:line="240" w:lineRule="auto"/>
        <w:jc w:val="both"/>
        <w:rPr>
          <w:rFonts w:ascii="Times New Roman" w:hAnsi="Times New Roman"/>
          <w:lang w:val="pl-PL" w:eastAsia="zh-CN"/>
        </w:rPr>
      </w:pPr>
    </w:p>
    <w:p w:rsidR="00660B27" w:rsidRDefault="00660B27" w:rsidP="00FE60F8">
      <w:pPr>
        <w:spacing w:after="0" w:line="240" w:lineRule="auto"/>
        <w:jc w:val="both"/>
        <w:rPr>
          <w:rFonts w:ascii="Times New Roman" w:hAnsi="Times New Roman"/>
          <w:lang w:val="pl-PL" w:eastAsia="zh-CN"/>
        </w:rPr>
      </w:pPr>
    </w:p>
    <w:p w:rsidR="00660B27" w:rsidRDefault="00660B27" w:rsidP="00FE60F8">
      <w:pPr>
        <w:spacing w:after="0" w:line="240" w:lineRule="auto"/>
        <w:jc w:val="both"/>
        <w:rPr>
          <w:rFonts w:ascii="Times New Roman" w:hAnsi="Times New Roman"/>
          <w:lang w:val="pl-PL" w:eastAsia="zh-CN"/>
        </w:rPr>
      </w:pPr>
    </w:p>
    <w:p w:rsidR="00D02C19" w:rsidRDefault="00D02C19" w:rsidP="00FE60F8">
      <w:pPr>
        <w:spacing w:after="0" w:line="240" w:lineRule="auto"/>
        <w:jc w:val="both"/>
        <w:rPr>
          <w:rFonts w:ascii="Times New Roman" w:hAnsi="Times New Roman"/>
          <w:lang w:val="pl-PL" w:eastAsia="zh-CN"/>
        </w:rPr>
      </w:pPr>
    </w:p>
    <w:p w:rsidR="00D02C19" w:rsidRDefault="00D02C19" w:rsidP="00FE60F8">
      <w:pPr>
        <w:spacing w:after="0" w:line="240" w:lineRule="auto"/>
        <w:jc w:val="both"/>
        <w:rPr>
          <w:rFonts w:ascii="Times New Roman" w:hAnsi="Times New Roman"/>
          <w:lang w:val="pl-PL" w:eastAsia="zh-CN"/>
        </w:rPr>
      </w:pPr>
    </w:p>
    <w:p w:rsidR="00D02C19" w:rsidRDefault="00D02C19" w:rsidP="00FE60F8">
      <w:pPr>
        <w:spacing w:after="0" w:line="240" w:lineRule="auto"/>
        <w:jc w:val="both"/>
        <w:rPr>
          <w:rFonts w:ascii="Times New Roman" w:hAnsi="Times New Roman"/>
          <w:lang w:val="pl-PL" w:eastAsia="zh-CN"/>
        </w:rPr>
      </w:pPr>
    </w:p>
    <w:p w:rsidR="00D02C19" w:rsidRDefault="00D02C19" w:rsidP="00FE60F8">
      <w:pPr>
        <w:spacing w:after="0" w:line="240" w:lineRule="auto"/>
        <w:jc w:val="both"/>
        <w:rPr>
          <w:rFonts w:ascii="Times New Roman" w:hAnsi="Times New Roman"/>
          <w:lang w:val="pl-PL" w:eastAsia="zh-CN"/>
        </w:rPr>
      </w:pPr>
    </w:p>
    <w:p w:rsidR="00660B27" w:rsidRDefault="00660B27" w:rsidP="00FE60F8">
      <w:pPr>
        <w:spacing w:after="0" w:line="240" w:lineRule="auto"/>
        <w:jc w:val="both"/>
        <w:rPr>
          <w:rFonts w:ascii="Times New Roman" w:hAnsi="Times New Roman"/>
          <w:lang w:val="pl-PL" w:eastAsia="zh-CN"/>
        </w:rPr>
      </w:pPr>
    </w:p>
    <w:p w:rsidR="00660B27" w:rsidRPr="00FE60F8" w:rsidRDefault="00660B27" w:rsidP="00FE60F8">
      <w:pPr>
        <w:spacing w:after="0" w:line="240" w:lineRule="auto"/>
        <w:jc w:val="both"/>
        <w:rPr>
          <w:rFonts w:ascii="Times New Roman" w:hAnsi="Times New Roman"/>
          <w:lang w:val="pl-PL" w:eastAsia="zh-CN"/>
        </w:rPr>
      </w:pPr>
    </w:p>
    <w:p w:rsidR="008267F6" w:rsidRPr="003F1615" w:rsidRDefault="008230CF" w:rsidP="004B46BD">
      <w:pPr>
        <w:pStyle w:val="SzOOP"/>
        <w:numPr>
          <w:ilvl w:val="0"/>
          <w:numId w:val="136"/>
        </w:numPr>
        <w:jc w:val="center"/>
        <w:rPr>
          <w:rStyle w:val="Hipercze"/>
          <w:color w:val="auto"/>
          <w:u w:val="none"/>
        </w:rPr>
      </w:pPr>
      <w:bookmarkStart w:id="8" w:name="_Toc432674079"/>
      <w:r>
        <w:rPr>
          <w:rStyle w:val="Hipercze"/>
          <w:color w:val="auto"/>
          <w:u w:val="none"/>
        </w:rPr>
        <w:lastRenderedPageBreak/>
        <w:t>C</w:t>
      </w:r>
      <w:r w:rsidR="008267F6" w:rsidRPr="003F1615">
        <w:rPr>
          <w:rStyle w:val="Hipercze"/>
          <w:color w:val="auto"/>
          <w:u w:val="none"/>
        </w:rPr>
        <w:t>el, zakres regulacji oraz obowiązywanie wytycznych</w:t>
      </w:r>
      <w:bookmarkEnd w:id="8"/>
    </w:p>
    <w:p w:rsidR="000911B0" w:rsidRPr="00FE60F8" w:rsidRDefault="000911B0" w:rsidP="00FE60F8">
      <w:pPr>
        <w:spacing w:after="0" w:line="240" w:lineRule="auto"/>
        <w:jc w:val="both"/>
        <w:rPr>
          <w:rFonts w:ascii="Times New Roman" w:hAnsi="Times New Roman"/>
          <w:lang w:val="pl-PL" w:eastAsia="zh-CN"/>
        </w:rPr>
      </w:pPr>
    </w:p>
    <w:bookmarkEnd w:id="6"/>
    <w:p w:rsidR="008267F6" w:rsidRPr="00FE60F8" w:rsidRDefault="008267F6" w:rsidP="008267F6">
      <w:pPr>
        <w:spacing w:after="0" w:line="240" w:lineRule="auto"/>
        <w:jc w:val="both"/>
        <w:rPr>
          <w:rFonts w:ascii="Times New Roman" w:hAnsi="Times New Roman"/>
          <w:lang w:val="pl-PL"/>
        </w:rPr>
      </w:pPr>
      <w:r w:rsidRPr="00FE60F8">
        <w:rPr>
          <w:rFonts w:ascii="Times New Roman" w:hAnsi="Times New Roman"/>
          <w:lang w:val="pl-PL"/>
        </w:rPr>
        <w:t xml:space="preserve">Celem niniejszego dokumentu jest określenie zasad dotyczących kwalifikowania wydatków w projektach współfinansowanych z Europejskiego Funduszu Rozwoju Regionalnego (EFRR) oraz Europejskiego Funduszu Społecznego (EFS) </w:t>
      </w:r>
      <w:r>
        <w:rPr>
          <w:rFonts w:ascii="Times New Roman" w:hAnsi="Times New Roman"/>
          <w:lang w:val="pl-PL"/>
        </w:rPr>
        <w:t xml:space="preserve">realizowanych </w:t>
      </w:r>
      <w:r w:rsidRPr="00FE60F8">
        <w:rPr>
          <w:rFonts w:ascii="Times New Roman" w:hAnsi="Times New Roman"/>
          <w:lang w:val="pl-PL"/>
        </w:rPr>
        <w:t>w ramach RPO WM 2014-2020.</w:t>
      </w:r>
    </w:p>
    <w:p w:rsidR="008267F6" w:rsidRPr="00FE60F8" w:rsidRDefault="008267F6" w:rsidP="008267F6">
      <w:pPr>
        <w:spacing w:after="0" w:line="240" w:lineRule="auto"/>
        <w:jc w:val="both"/>
        <w:rPr>
          <w:rFonts w:ascii="Times New Roman" w:hAnsi="Times New Roman"/>
          <w:lang w:val="pl-PL"/>
        </w:rPr>
      </w:pPr>
    </w:p>
    <w:p w:rsidR="008267F6" w:rsidRPr="00FE60F8" w:rsidRDefault="008267F6" w:rsidP="008267F6">
      <w:pPr>
        <w:spacing w:after="0" w:line="240" w:lineRule="auto"/>
        <w:jc w:val="both"/>
        <w:rPr>
          <w:rFonts w:ascii="Times New Roman" w:hAnsi="Times New Roman"/>
          <w:lang w:val="pl-PL"/>
        </w:rPr>
      </w:pPr>
      <w:r w:rsidRPr="00FE60F8">
        <w:rPr>
          <w:rFonts w:ascii="Times New Roman" w:hAnsi="Times New Roman"/>
          <w:lang w:val="pl-PL"/>
        </w:rPr>
        <w:t xml:space="preserve">W zależności od rodzaju realizowanych operacji mogą zostać określone dodatkowe ograniczenia </w:t>
      </w:r>
      <w:r>
        <w:rPr>
          <w:rFonts w:ascii="Times New Roman" w:hAnsi="Times New Roman"/>
          <w:lang w:val="pl-PL"/>
        </w:rPr>
        <w:br/>
      </w:r>
      <w:r w:rsidRPr="00D276B5">
        <w:rPr>
          <w:lang w:val="pl-PL"/>
        </w:rPr>
        <w:t>i</w:t>
      </w:r>
      <w:r>
        <w:rPr>
          <w:rFonts w:ascii="Times New Roman" w:hAnsi="Times New Roman"/>
          <w:lang w:val="pl-PL"/>
        </w:rPr>
        <w:t xml:space="preserve"> </w:t>
      </w:r>
      <w:r w:rsidRPr="00FE60F8">
        <w:rPr>
          <w:rFonts w:ascii="Times New Roman" w:hAnsi="Times New Roman"/>
          <w:lang w:val="pl-PL"/>
        </w:rPr>
        <w:t>warunki kwalifikowalności względem regulacji ogólnych. Zarówno katalog wydatków</w:t>
      </w:r>
      <w:r>
        <w:rPr>
          <w:rFonts w:ascii="Times New Roman" w:hAnsi="Times New Roman"/>
          <w:lang w:val="pl-PL"/>
        </w:rPr>
        <w:t xml:space="preserve"> </w:t>
      </w:r>
      <w:r w:rsidRPr="00FE60F8">
        <w:rPr>
          <w:rFonts w:ascii="Times New Roman" w:hAnsi="Times New Roman"/>
          <w:lang w:val="pl-PL"/>
        </w:rPr>
        <w:t xml:space="preserve">kwalifikowalnych, jak i niekwalifikowalnych właściwych dla każdego </w:t>
      </w:r>
      <w:r w:rsidRPr="00E9056B">
        <w:rPr>
          <w:rFonts w:ascii="Times New Roman" w:hAnsi="Times New Roman"/>
          <w:lang w:val="pl-PL"/>
        </w:rPr>
        <w:t>Działania</w:t>
      </w:r>
      <w:r w:rsidRPr="00FE60F8">
        <w:rPr>
          <w:rFonts w:ascii="Times New Roman" w:hAnsi="Times New Roman"/>
          <w:lang w:val="pl-PL"/>
        </w:rPr>
        <w:t xml:space="preserve"> ma charakter otwarty.</w:t>
      </w:r>
      <w:r>
        <w:rPr>
          <w:rFonts w:ascii="Times New Roman" w:hAnsi="Times New Roman"/>
          <w:lang w:val="pl-PL"/>
        </w:rPr>
        <w:t xml:space="preserve"> Jednakże zestawienie stałych wydatków niekwalifikowalnych zostało wskazane w </w:t>
      </w:r>
      <w:r w:rsidR="005C34ED">
        <w:rPr>
          <w:rFonts w:ascii="Times New Roman" w:hAnsi="Times New Roman"/>
          <w:lang w:val="pl-PL"/>
        </w:rPr>
        <w:t>rozdziale</w:t>
      </w:r>
      <w:r>
        <w:rPr>
          <w:rFonts w:ascii="Times New Roman" w:hAnsi="Times New Roman"/>
          <w:lang w:val="pl-PL"/>
        </w:rPr>
        <w:t xml:space="preserve"> </w:t>
      </w:r>
      <w:r w:rsidR="00EA386D">
        <w:rPr>
          <w:rFonts w:ascii="Times New Roman" w:hAnsi="Times New Roman"/>
          <w:lang w:val="pl-PL"/>
        </w:rPr>
        <w:t>6.</w:t>
      </w:r>
      <w:r w:rsidR="005C34ED">
        <w:rPr>
          <w:rFonts w:ascii="Times New Roman" w:hAnsi="Times New Roman"/>
          <w:lang w:val="pl-PL"/>
        </w:rPr>
        <w:t>3</w:t>
      </w:r>
      <w:r>
        <w:rPr>
          <w:rFonts w:ascii="Times New Roman" w:hAnsi="Times New Roman"/>
          <w:lang w:val="pl-PL"/>
        </w:rPr>
        <w:t xml:space="preserve"> niniejszych </w:t>
      </w:r>
      <w:r w:rsidRPr="00B45C69">
        <w:rPr>
          <w:rFonts w:ascii="Times New Roman" w:hAnsi="Times New Roman"/>
          <w:i/>
          <w:lang w:val="pl-PL"/>
        </w:rPr>
        <w:t>Zasad</w:t>
      </w:r>
      <w:r>
        <w:rPr>
          <w:rFonts w:ascii="Times New Roman" w:hAnsi="Times New Roman"/>
          <w:lang w:val="pl-PL"/>
        </w:rPr>
        <w:t>.</w:t>
      </w:r>
      <w:r w:rsidRPr="00FE60F8">
        <w:rPr>
          <w:rFonts w:ascii="Times New Roman" w:hAnsi="Times New Roman"/>
          <w:lang w:val="pl-PL"/>
        </w:rPr>
        <w:t xml:space="preserve"> Kwalifikowalność wydatków spoza katalogu określonego dla danego </w:t>
      </w:r>
      <w:r w:rsidRPr="00E9056B">
        <w:rPr>
          <w:rFonts w:ascii="Times New Roman" w:hAnsi="Times New Roman"/>
          <w:lang w:val="pl-PL"/>
        </w:rPr>
        <w:t>Działania</w:t>
      </w:r>
      <w:r w:rsidRPr="00FE60F8">
        <w:rPr>
          <w:rFonts w:ascii="Times New Roman" w:hAnsi="Times New Roman"/>
          <w:lang w:val="pl-PL"/>
        </w:rPr>
        <w:t xml:space="preserve"> jest uzależniona od zgodności tych wydatków z ogólnymi zasadami kwalifikowalności, w związku ze specyfiką realizowanej operacji i uwzględnieni</w:t>
      </w:r>
      <w:r>
        <w:rPr>
          <w:rFonts w:ascii="Times New Roman" w:hAnsi="Times New Roman"/>
          <w:lang w:val="pl-PL"/>
        </w:rPr>
        <w:t>em</w:t>
      </w:r>
      <w:r w:rsidRPr="00FE60F8">
        <w:rPr>
          <w:rFonts w:ascii="Times New Roman" w:hAnsi="Times New Roman"/>
          <w:lang w:val="pl-PL"/>
        </w:rPr>
        <w:t xml:space="preserve"> wydatku </w:t>
      </w:r>
      <w:r>
        <w:rPr>
          <w:rFonts w:ascii="Times New Roman" w:hAnsi="Times New Roman"/>
          <w:lang w:val="pl-PL"/>
        </w:rPr>
        <w:t>w</w:t>
      </w:r>
      <w:r w:rsidRPr="00FE60F8">
        <w:rPr>
          <w:rFonts w:ascii="Times New Roman" w:hAnsi="Times New Roman"/>
          <w:lang w:val="pl-PL"/>
        </w:rPr>
        <w:t xml:space="preserve"> zatwierdzonym wniosku o dofinansowanie.</w:t>
      </w:r>
    </w:p>
    <w:p w:rsidR="008267F6" w:rsidRPr="00FE60F8" w:rsidRDefault="008267F6" w:rsidP="008267F6">
      <w:pPr>
        <w:spacing w:after="0" w:line="240" w:lineRule="auto"/>
        <w:jc w:val="both"/>
        <w:rPr>
          <w:rFonts w:ascii="Times New Roman" w:hAnsi="Times New Roman"/>
          <w:lang w:val="pl-PL"/>
        </w:rPr>
      </w:pPr>
    </w:p>
    <w:p w:rsidR="008267F6" w:rsidRPr="00FE60F8" w:rsidRDefault="008267F6" w:rsidP="008267F6">
      <w:pPr>
        <w:spacing w:after="0" w:line="240" w:lineRule="auto"/>
        <w:jc w:val="both"/>
        <w:rPr>
          <w:rFonts w:ascii="Times New Roman" w:hAnsi="Times New Roman"/>
          <w:lang w:val="pl-PL"/>
        </w:rPr>
      </w:pPr>
      <w:r w:rsidRPr="00FE60F8">
        <w:rPr>
          <w:rFonts w:ascii="Times New Roman" w:hAnsi="Times New Roman"/>
          <w:i/>
          <w:snapToGrid w:val="0"/>
          <w:lang w:val="pl-PL"/>
        </w:rPr>
        <w:t>Zasady</w:t>
      </w:r>
      <w:r w:rsidRPr="00FE60F8">
        <w:rPr>
          <w:rFonts w:ascii="Times New Roman" w:hAnsi="Times New Roman"/>
          <w:snapToGrid w:val="0"/>
          <w:lang w:val="pl-PL"/>
        </w:rPr>
        <w:t xml:space="preserve"> dotyczą wszystkich wydatków kwalifikowalnych ponoszonych przez Beneficjenta – zarówno </w:t>
      </w:r>
      <w:r>
        <w:rPr>
          <w:rFonts w:ascii="Times New Roman" w:hAnsi="Times New Roman"/>
          <w:snapToGrid w:val="0"/>
          <w:lang w:val="pl-PL"/>
        </w:rPr>
        <w:br/>
        <w:t>w</w:t>
      </w:r>
      <w:r w:rsidRPr="00FE60F8">
        <w:rPr>
          <w:rFonts w:ascii="Times New Roman" w:hAnsi="Times New Roman"/>
          <w:snapToGrid w:val="0"/>
          <w:lang w:val="pl-PL"/>
        </w:rPr>
        <w:t xml:space="preserve"> ramach</w:t>
      </w:r>
      <w:r w:rsidR="00EA386D">
        <w:rPr>
          <w:rFonts w:ascii="Times New Roman" w:hAnsi="Times New Roman"/>
          <w:snapToGrid w:val="0"/>
          <w:lang w:val="pl-PL"/>
        </w:rPr>
        <w:t xml:space="preserve"> środków własnych Beneficjenta, </w:t>
      </w:r>
      <w:r w:rsidRPr="00FE60F8">
        <w:rPr>
          <w:rFonts w:ascii="Times New Roman" w:hAnsi="Times New Roman"/>
          <w:snapToGrid w:val="0"/>
          <w:lang w:val="pl-PL"/>
        </w:rPr>
        <w:t>współfinansowania krajowego, jak i środków wspólnotowych w ramach realizacji projektu współfinansowanego z EFRR</w:t>
      </w:r>
      <w:r>
        <w:rPr>
          <w:rFonts w:ascii="Times New Roman" w:hAnsi="Times New Roman"/>
          <w:snapToGrid w:val="0"/>
          <w:lang w:val="pl-PL"/>
        </w:rPr>
        <w:t xml:space="preserve">/EFS </w:t>
      </w:r>
      <w:r w:rsidRPr="00FE60F8">
        <w:rPr>
          <w:rFonts w:ascii="Times New Roman" w:hAnsi="Times New Roman"/>
          <w:snapToGrid w:val="0"/>
          <w:lang w:val="pl-PL"/>
        </w:rPr>
        <w:t xml:space="preserve">w ramach RPO WM. Jedynie wydatki poniesione zgodnie z postanowieniami </w:t>
      </w:r>
      <w:r w:rsidRPr="00FE60F8">
        <w:rPr>
          <w:rFonts w:ascii="Times New Roman" w:hAnsi="Times New Roman"/>
          <w:i/>
          <w:snapToGrid w:val="0"/>
          <w:lang w:val="pl-PL"/>
        </w:rPr>
        <w:t>Umowy o dofinansowanie</w:t>
      </w:r>
      <w:r w:rsidRPr="00FE60F8">
        <w:rPr>
          <w:rFonts w:ascii="Times New Roman" w:hAnsi="Times New Roman"/>
          <w:snapToGrid w:val="0"/>
          <w:lang w:val="pl-PL"/>
        </w:rPr>
        <w:t xml:space="preserve"> zawartej </w:t>
      </w:r>
      <w:r>
        <w:rPr>
          <w:rFonts w:ascii="Times New Roman" w:hAnsi="Times New Roman"/>
          <w:snapToGrid w:val="0"/>
          <w:lang w:val="pl-PL"/>
        </w:rPr>
        <w:br/>
        <w:t>z</w:t>
      </w:r>
      <w:r w:rsidRPr="00FE60F8">
        <w:rPr>
          <w:rFonts w:ascii="Times New Roman" w:hAnsi="Times New Roman"/>
          <w:snapToGrid w:val="0"/>
          <w:lang w:val="pl-PL"/>
        </w:rPr>
        <w:t xml:space="preserve"> Beneficjentem oraz zgodnie z </w:t>
      </w:r>
      <w:r w:rsidRPr="00FE60F8">
        <w:rPr>
          <w:rFonts w:ascii="Times New Roman" w:hAnsi="Times New Roman"/>
          <w:i/>
          <w:snapToGrid w:val="0"/>
          <w:lang w:val="pl-PL"/>
        </w:rPr>
        <w:t>Zasadami</w:t>
      </w:r>
      <w:r w:rsidRPr="00FE60F8">
        <w:rPr>
          <w:rFonts w:ascii="Times New Roman" w:hAnsi="Times New Roman"/>
          <w:snapToGrid w:val="0"/>
          <w:lang w:val="pl-PL"/>
        </w:rPr>
        <w:t xml:space="preserve"> </w:t>
      </w:r>
      <w:r w:rsidRPr="00B45C69">
        <w:rPr>
          <w:rFonts w:ascii="Times New Roman" w:hAnsi="Times New Roman"/>
          <w:snapToGrid w:val="0"/>
          <w:lang w:val="pl-PL"/>
        </w:rPr>
        <w:t>i Regulaminem konkursu</w:t>
      </w:r>
      <w:r>
        <w:rPr>
          <w:rFonts w:ascii="Times New Roman" w:hAnsi="Times New Roman"/>
          <w:snapToGrid w:val="0"/>
          <w:lang w:val="pl-PL"/>
        </w:rPr>
        <w:t xml:space="preserve"> </w:t>
      </w:r>
      <w:r w:rsidRPr="00FE60F8">
        <w:rPr>
          <w:rFonts w:ascii="Times New Roman" w:hAnsi="Times New Roman"/>
          <w:snapToGrid w:val="0"/>
          <w:lang w:val="pl-PL"/>
        </w:rPr>
        <w:t>mogą być uznane za kwalifikowalne.</w:t>
      </w:r>
    </w:p>
    <w:p w:rsidR="008267F6" w:rsidRPr="00FE60F8" w:rsidRDefault="008267F6" w:rsidP="008267F6">
      <w:pPr>
        <w:spacing w:after="0" w:line="240" w:lineRule="auto"/>
        <w:jc w:val="both"/>
        <w:rPr>
          <w:rFonts w:ascii="Times New Roman" w:hAnsi="Times New Roman"/>
          <w:snapToGrid w:val="0"/>
          <w:lang w:val="pl-PL"/>
        </w:rPr>
      </w:pPr>
    </w:p>
    <w:p w:rsidR="008267F6" w:rsidRPr="00FE60F8" w:rsidRDefault="008267F6" w:rsidP="008267F6">
      <w:pPr>
        <w:spacing w:after="0" w:line="240" w:lineRule="auto"/>
        <w:jc w:val="both"/>
        <w:rPr>
          <w:rFonts w:ascii="Times New Roman" w:hAnsi="Times New Roman"/>
          <w:lang w:val="pl-PL"/>
        </w:rPr>
      </w:pPr>
      <w:r w:rsidRPr="00FE60F8">
        <w:rPr>
          <w:rFonts w:ascii="Times New Roman" w:hAnsi="Times New Roman"/>
          <w:lang w:val="pl-PL"/>
        </w:rPr>
        <w:t xml:space="preserve">Do oceny kwalifikowalności poniesionych wydatków stosuje się wersję </w:t>
      </w:r>
      <w:r w:rsidRPr="00FE60F8">
        <w:rPr>
          <w:rFonts w:ascii="Times New Roman" w:hAnsi="Times New Roman"/>
          <w:i/>
          <w:lang w:val="pl-PL"/>
        </w:rPr>
        <w:t>Zasad</w:t>
      </w:r>
      <w:r w:rsidRPr="00FE60F8">
        <w:rPr>
          <w:rFonts w:ascii="Times New Roman" w:hAnsi="Times New Roman"/>
          <w:lang w:val="pl-PL"/>
        </w:rPr>
        <w:t xml:space="preserve"> obowiązującą w dniu poniesienia wydatku. </w:t>
      </w:r>
      <w:r w:rsidR="00D73117">
        <w:rPr>
          <w:rFonts w:ascii="Times New Roman" w:hAnsi="Times New Roman"/>
          <w:lang w:val="pl-PL"/>
        </w:rPr>
        <w:t xml:space="preserve">Do oceny prawidłowości umów zawartych w ramach realizacji projektu w wyniku przeprowadzonych postępowań, stosuje się wersję </w:t>
      </w:r>
      <w:r w:rsidR="00D73117" w:rsidRPr="00D73117">
        <w:rPr>
          <w:rFonts w:ascii="Times New Roman" w:hAnsi="Times New Roman"/>
          <w:i/>
          <w:lang w:val="pl-PL"/>
        </w:rPr>
        <w:t>Zasad</w:t>
      </w:r>
      <w:r w:rsidR="00D73117">
        <w:rPr>
          <w:rFonts w:ascii="Times New Roman" w:hAnsi="Times New Roman"/>
          <w:i/>
          <w:lang w:val="pl-PL"/>
        </w:rPr>
        <w:t xml:space="preserve"> </w:t>
      </w:r>
      <w:r w:rsidR="00D73117">
        <w:rPr>
          <w:rFonts w:ascii="Times New Roman" w:hAnsi="Times New Roman"/>
          <w:lang w:val="pl-PL"/>
        </w:rPr>
        <w:t>obowiązującą w dniu wszczęcia postępowania, które zakończyło się podpisaniem danej u</w:t>
      </w:r>
      <w:r w:rsidR="00C95030">
        <w:rPr>
          <w:rFonts w:ascii="Times New Roman" w:hAnsi="Times New Roman"/>
          <w:lang w:val="pl-PL"/>
        </w:rPr>
        <w:t>mowy. Wszczęcie postę</w:t>
      </w:r>
      <w:r w:rsidR="00D73117">
        <w:rPr>
          <w:rFonts w:ascii="Times New Roman" w:hAnsi="Times New Roman"/>
          <w:lang w:val="pl-PL"/>
        </w:rPr>
        <w:t>powania jest tożsame z publika</w:t>
      </w:r>
      <w:r w:rsidR="00C95030">
        <w:rPr>
          <w:rFonts w:ascii="Times New Roman" w:hAnsi="Times New Roman"/>
          <w:lang w:val="pl-PL"/>
        </w:rPr>
        <w:t>cją ogłoszenia o wszczęciu postę</w:t>
      </w:r>
      <w:r w:rsidR="00D73117">
        <w:rPr>
          <w:rFonts w:ascii="Times New Roman" w:hAnsi="Times New Roman"/>
          <w:lang w:val="pl-PL"/>
        </w:rPr>
        <w:t>powania lub zamiarze udzielenia zamówienia publicznego lub o prowadzonym naborze pracowników na podstawie stosunku pracy, pod warunkiem, że beneficjent udokumentuje publikac</w:t>
      </w:r>
      <w:r w:rsidR="00C95030">
        <w:rPr>
          <w:rFonts w:ascii="Times New Roman" w:hAnsi="Times New Roman"/>
          <w:lang w:val="pl-PL"/>
        </w:rPr>
        <w:t>ję ogłoszeni o wszczęciu postę</w:t>
      </w:r>
      <w:r w:rsidR="00D73117">
        <w:rPr>
          <w:rFonts w:ascii="Times New Roman" w:hAnsi="Times New Roman"/>
          <w:lang w:val="pl-PL"/>
        </w:rPr>
        <w:t xml:space="preserve">powania. </w:t>
      </w:r>
      <w:r w:rsidR="00D73117" w:rsidRPr="00D73117">
        <w:rPr>
          <w:rFonts w:ascii="Times New Roman" w:hAnsi="Times New Roman"/>
          <w:i/>
          <w:lang w:val="pl-PL"/>
        </w:rPr>
        <w:t xml:space="preserve"> </w:t>
      </w:r>
      <w:r w:rsidR="00D73117">
        <w:rPr>
          <w:rFonts w:ascii="Times New Roman" w:hAnsi="Times New Roman"/>
          <w:lang w:val="pl-PL"/>
        </w:rPr>
        <w:t xml:space="preserve"> </w:t>
      </w:r>
      <w:r w:rsidRPr="00FE60F8">
        <w:rPr>
          <w:rFonts w:ascii="Times New Roman" w:hAnsi="Times New Roman"/>
          <w:lang w:val="pl-PL"/>
        </w:rPr>
        <w:t xml:space="preserve">W przypadku, jeśli </w:t>
      </w:r>
      <w:r w:rsidRPr="00FE60F8">
        <w:rPr>
          <w:rFonts w:ascii="Times New Roman" w:hAnsi="Times New Roman"/>
          <w:i/>
          <w:lang w:val="pl-PL"/>
        </w:rPr>
        <w:t>Zasady</w:t>
      </w:r>
      <w:r w:rsidRPr="00FE60F8">
        <w:rPr>
          <w:rFonts w:ascii="Times New Roman" w:hAnsi="Times New Roman"/>
          <w:lang w:val="pl-PL"/>
        </w:rPr>
        <w:t xml:space="preserve"> aktualne na dzień przedstawienia wydatku do rozliczenia w ramach wniosku o płatność są korzystniejsze dla Beneficjenta, niż </w:t>
      </w:r>
      <w:r w:rsidRPr="00FE60F8">
        <w:rPr>
          <w:rFonts w:ascii="Times New Roman" w:hAnsi="Times New Roman"/>
          <w:i/>
          <w:lang w:val="pl-PL"/>
        </w:rPr>
        <w:t>Zasady</w:t>
      </w:r>
      <w:r w:rsidRPr="00FE60F8">
        <w:rPr>
          <w:rFonts w:ascii="Times New Roman" w:hAnsi="Times New Roman"/>
          <w:lang w:val="pl-PL"/>
        </w:rPr>
        <w:t xml:space="preserve"> obowiązujące w dniu ich poniesienia, stosuje się korzystniejszą wersję dokumentu.</w:t>
      </w:r>
    </w:p>
    <w:p w:rsidR="008267F6" w:rsidRPr="00FE60F8" w:rsidRDefault="008267F6" w:rsidP="008267F6">
      <w:pPr>
        <w:spacing w:after="0" w:line="240" w:lineRule="auto"/>
        <w:jc w:val="both"/>
        <w:rPr>
          <w:rFonts w:ascii="Times New Roman" w:hAnsi="Times New Roman"/>
          <w:lang w:val="pl-PL"/>
        </w:rPr>
      </w:pPr>
    </w:p>
    <w:p w:rsidR="008267F6" w:rsidRPr="00FE60F8" w:rsidRDefault="008267F6" w:rsidP="008267F6">
      <w:pPr>
        <w:spacing w:after="0" w:line="240" w:lineRule="auto"/>
        <w:jc w:val="both"/>
        <w:rPr>
          <w:rFonts w:ascii="Times New Roman" w:hAnsi="Times New Roman"/>
          <w:lang w:val="pl-PL"/>
        </w:rPr>
      </w:pPr>
      <w:r w:rsidRPr="00FE60F8">
        <w:rPr>
          <w:rFonts w:ascii="Times New Roman" w:hAnsi="Times New Roman"/>
          <w:lang w:val="pl-PL"/>
        </w:rPr>
        <w:t xml:space="preserve">W przypadku projektów objętych zasadami pomocy publicznej w rozumieniu Traktatu </w:t>
      </w:r>
      <w:r w:rsidRPr="00FE60F8">
        <w:rPr>
          <w:rFonts w:ascii="Times New Roman" w:hAnsi="Times New Roman"/>
          <w:lang w:val="pl-PL"/>
        </w:rPr>
        <w:br/>
        <w:t xml:space="preserve">o funkcjonowaniu Unii Europejskiej (art. 107), za kwalifikowalne mogą być uznane tylko </w:t>
      </w:r>
      <w:r w:rsidRPr="00FE60F8">
        <w:rPr>
          <w:rFonts w:ascii="Times New Roman" w:hAnsi="Times New Roman"/>
          <w:lang w:val="pl-PL"/>
        </w:rPr>
        <w:br/>
        <w:t xml:space="preserve">te wydatki, które spełniają łącznie warunki określone w </w:t>
      </w:r>
      <w:r w:rsidRPr="00FE60F8">
        <w:rPr>
          <w:rFonts w:ascii="Times New Roman" w:hAnsi="Times New Roman"/>
          <w:i/>
          <w:iCs/>
          <w:lang w:val="pl-PL"/>
        </w:rPr>
        <w:t xml:space="preserve">Zasadach </w:t>
      </w:r>
      <w:r w:rsidRPr="00FE60F8">
        <w:rPr>
          <w:rFonts w:ascii="Times New Roman" w:hAnsi="Times New Roman"/>
          <w:lang w:val="pl-PL"/>
        </w:rPr>
        <w:t xml:space="preserve">i warunki wynikające </w:t>
      </w:r>
      <w:r w:rsidRPr="00FE60F8">
        <w:rPr>
          <w:rFonts w:ascii="Times New Roman" w:hAnsi="Times New Roman"/>
          <w:lang w:val="pl-PL"/>
        </w:rPr>
        <w:br/>
        <w:t xml:space="preserve">z odpowiednich regulacji w zakresie pomocy publicznej, przyjętych na poziomie unijnym lub krajowym. Dla celów </w:t>
      </w:r>
      <w:r w:rsidRPr="00FE60F8">
        <w:rPr>
          <w:rFonts w:ascii="Times New Roman" w:hAnsi="Times New Roman"/>
          <w:i/>
          <w:iCs/>
          <w:lang w:val="pl-PL"/>
        </w:rPr>
        <w:t xml:space="preserve">Zasad </w:t>
      </w:r>
      <w:r w:rsidRPr="00FE60F8">
        <w:rPr>
          <w:rFonts w:ascii="Times New Roman" w:hAnsi="Times New Roman"/>
          <w:lang w:val="pl-PL"/>
        </w:rPr>
        <w:t xml:space="preserve">uznaje się, że pomoc publiczna obejmuje także pomoc </w:t>
      </w:r>
      <w:r w:rsidRPr="00FE60F8">
        <w:rPr>
          <w:rFonts w:ascii="Times New Roman" w:hAnsi="Times New Roman"/>
          <w:i/>
          <w:iCs/>
          <w:lang w:val="pl-PL"/>
        </w:rPr>
        <w:t>de minimis</w:t>
      </w:r>
      <w:r w:rsidRPr="00FE60F8">
        <w:rPr>
          <w:rFonts w:ascii="Times New Roman" w:hAnsi="Times New Roman"/>
          <w:lang w:val="pl-PL"/>
        </w:rPr>
        <w:t xml:space="preserve">, o której mowa w rozporządzeniu Komisji (UE) nr 1407/2013 z dnia 18 grudnia 2013 r. </w:t>
      </w:r>
      <w:r w:rsidRPr="00FE60F8">
        <w:rPr>
          <w:rFonts w:ascii="Times New Roman" w:hAnsi="Times New Roman"/>
          <w:lang w:val="pl-PL"/>
        </w:rPr>
        <w:br/>
        <w:t xml:space="preserve">w sprawie stosowania art. 107 i 108 Traktatu o funkcjonowaniu Unii Europejskiej do pomocy de minimis (Dz. Urz. UE L nr 352 z 24.12.2013 r., str. 1-8) oraz w rozporządzeniu Komisji (UE) nr 360/2012 z dnia 25 kwietnia 2012 r. w sprawie stosowania art. 107 i 108 Traktatu </w:t>
      </w:r>
      <w:r w:rsidRPr="00FE60F8">
        <w:rPr>
          <w:rFonts w:ascii="Times New Roman" w:hAnsi="Times New Roman"/>
          <w:lang w:val="pl-PL"/>
        </w:rPr>
        <w:br/>
        <w:t xml:space="preserve">o funkcjonowaniu Unii Europejskiej do pomocy de minimis przyznawanej przedsiębiorstwom wykonującym usługi świadczone w ogólnym interesie gospodarczym (Dz. Urz. UE L nr 114 </w:t>
      </w:r>
      <w:r w:rsidRPr="00FE60F8">
        <w:rPr>
          <w:rFonts w:ascii="Times New Roman" w:hAnsi="Times New Roman"/>
          <w:lang w:val="pl-PL"/>
        </w:rPr>
        <w:br/>
        <w:t>z 26.04.2012 r., str. 8-13).</w:t>
      </w:r>
    </w:p>
    <w:p w:rsidR="008267F6" w:rsidRPr="00FE60F8" w:rsidRDefault="008267F6" w:rsidP="008267F6">
      <w:pPr>
        <w:spacing w:after="0" w:line="240" w:lineRule="auto"/>
        <w:jc w:val="both"/>
        <w:rPr>
          <w:rFonts w:ascii="Times New Roman" w:hAnsi="Times New Roman"/>
          <w:lang w:val="pl-PL"/>
        </w:rPr>
      </w:pPr>
    </w:p>
    <w:p w:rsidR="008267F6" w:rsidRPr="00FE60F8" w:rsidRDefault="008267F6" w:rsidP="008267F6">
      <w:pPr>
        <w:spacing w:after="0" w:line="240" w:lineRule="auto"/>
        <w:jc w:val="both"/>
        <w:rPr>
          <w:rFonts w:ascii="Times New Roman" w:hAnsi="Times New Roman"/>
          <w:lang w:val="pl-PL"/>
        </w:rPr>
      </w:pPr>
      <w:r w:rsidRPr="00FE60F8">
        <w:rPr>
          <w:rFonts w:ascii="Times New Roman" w:hAnsi="Times New Roman"/>
          <w:i/>
          <w:lang w:val="pl-PL"/>
        </w:rPr>
        <w:t xml:space="preserve">Zasady </w:t>
      </w:r>
      <w:r w:rsidRPr="00FE60F8">
        <w:rPr>
          <w:rFonts w:ascii="Times New Roman" w:hAnsi="Times New Roman"/>
          <w:lang w:val="pl-PL"/>
        </w:rPr>
        <w:t>są skierowane do Instytucji Pośredniczących, tj. Mazowieckiej Jednostki Wdrażania Programów Unijny</w:t>
      </w:r>
      <w:r>
        <w:rPr>
          <w:rFonts w:ascii="Times New Roman" w:hAnsi="Times New Roman"/>
          <w:lang w:val="pl-PL"/>
        </w:rPr>
        <w:t xml:space="preserve">ch, Wojewódzkiego Urzędu Pracy oraz </w:t>
      </w:r>
      <w:r w:rsidRPr="00FE60F8">
        <w:rPr>
          <w:rFonts w:ascii="Times New Roman" w:hAnsi="Times New Roman"/>
          <w:lang w:val="pl-PL"/>
        </w:rPr>
        <w:t>ZIT WOF</w:t>
      </w:r>
      <w:r>
        <w:rPr>
          <w:rFonts w:ascii="Times New Roman" w:hAnsi="Times New Roman"/>
          <w:lang w:val="pl-PL"/>
        </w:rPr>
        <w:t>.</w:t>
      </w:r>
      <w:r w:rsidR="00660B27">
        <w:rPr>
          <w:rFonts w:ascii="Times New Roman" w:hAnsi="Times New Roman"/>
          <w:lang w:val="pl-PL"/>
        </w:rPr>
        <w:t xml:space="preserve"> </w:t>
      </w:r>
    </w:p>
    <w:p w:rsidR="00A0089F" w:rsidRPr="00FE60F8" w:rsidRDefault="00A0089F" w:rsidP="00FE60F8">
      <w:pPr>
        <w:spacing w:after="0" w:line="240" w:lineRule="auto"/>
        <w:jc w:val="both"/>
        <w:rPr>
          <w:rFonts w:ascii="Times New Roman" w:hAnsi="Times New Roman"/>
          <w:lang w:val="pl-PL"/>
        </w:rPr>
      </w:pPr>
    </w:p>
    <w:p w:rsidR="00C94FD0" w:rsidRPr="00660B27" w:rsidRDefault="003F1615" w:rsidP="004B46BD">
      <w:pPr>
        <w:pStyle w:val="SzOOP"/>
        <w:numPr>
          <w:ilvl w:val="0"/>
          <w:numId w:val="136"/>
        </w:numPr>
        <w:jc w:val="center"/>
      </w:pPr>
      <w:bookmarkStart w:id="9" w:name="_Toc432674080"/>
      <w:bookmarkStart w:id="10" w:name="_Toc423434557"/>
      <w:r>
        <w:rPr>
          <w:rStyle w:val="Hipercze"/>
          <w:color w:val="auto"/>
          <w:u w:val="none"/>
        </w:rPr>
        <w:lastRenderedPageBreak/>
        <w:t>W</w:t>
      </w:r>
      <w:r w:rsidR="00B60028" w:rsidRPr="003F1615">
        <w:rPr>
          <w:rStyle w:val="Hipercze"/>
          <w:color w:val="auto"/>
          <w:u w:val="none"/>
        </w:rPr>
        <w:t>spólne warunki i procedury w zakresie kwalifikowalności projektów</w:t>
      </w:r>
      <w:bookmarkEnd w:id="9"/>
    </w:p>
    <w:p w:rsidR="00786513" w:rsidRPr="00663CFA" w:rsidRDefault="00B60028" w:rsidP="004B46BD">
      <w:pPr>
        <w:pStyle w:val="SzOOP2"/>
        <w:numPr>
          <w:ilvl w:val="1"/>
          <w:numId w:val="136"/>
        </w:numPr>
        <w:tabs>
          <w:tab w:val="clear" w:pos="992"/>
        </w:tabs>
        <w:jc w:val="center"/>
        <w:rPr>
          <w:rFonts w:asciiTheme="minorHAnsi" w:hAnsiTheme="minorHAnsi"/>
        </w:rPr>
      </w:pPr>
      <w:bookmarkStart w:id="11" w:name="_Toc432674081"/>
      <w:r w:rsidRPr="00663CFA">
        <w:rPr>
          <w:rFonts w:asciiTheme="minorHAnsi" w:hAnsiTheme="minorHAnsi"/>
        </w:rPr>
        <w:t>Zasięg geograficzny kwalifikowalności</w:t>
      </w:r>
      <w:bookmarkEnd w:id="11"/>
    </w:p>
    <w:p w:rsidR="00B60028" w:rsidRPr="00C41DA3" w:rsidRDefault="00D02C19" w:rsidP="00C41DA3">
      <w:pPr>
        <w:spacing w:after="0" w:line="240" w:lineRule="auto"/>
        <w:jc w:val="both"/>
        <w:rPr>
          <w:rFonts w:ascii="Times New Roman" w:eastAsiaTheme="minorHAnsi" w:hAnsi="Times New Roman"/>
          <w:lang w:val="pl-PL"/>
        </w:rPr>
      </w:pPr>
      <w:r>
        <w:rPr>
          <w:rFonts w:ascii="Times New Roman" w:hAnsi="Times New Roman"/>
          <w:lang w:val="pl-PL"/>
        </w:rPr>
        <w:t>Zgodnie z art. 70</w:t>
      </w:r>
      <w:r w:rsidR="00B60028" w:rsidRPr="00B60028">
        <w:rPr>
          <w:rFonts w:ascii="Times New Roman" w:hAnsi="Times New Roman"/>
          <w:lang w:val="pl-PL"/>
        </w:rPr>
        <w:t xml:space="preserve"> ust 1. rozporządzenia 1303/2013, z późn. zm. jako generalną zasadę przyjmuje się, iż projekt współfinansowany z funduszy strukturalnych musi być realizowany w granicach administracyjnych obszaru objętego programem, w ramach którego jest realizowany tj. w przypadku programów regionalnych – w regionie, którego dotyczy dany program (NUTS II). Oznacza to, iż projekt współfinansowany w ramach RPO WM musi być realizowany w granicach administracyjnych województwa mazowieckiego.</w:t>
      </w:r>
    </w:p>
    <w:p w:rsidR="00B60028" w:rsidRPr="00663CFA" w:rsidRDefault="00B60028" w:rsidP="004B46BD">
      <w:pPr>
        <w:pStyle w:val="SzOOP2"/>
        <w:numPr>
          <w:ilvl w:val="1"/>
          <w:numId w:val="136"/>
        </w:numPr>
        <w:tabs>
          <w:tab w:val="clear" w:pos="992"/>
        </w:tabs>
        <w:jc w:val="center"/>
        <w:rPr>
          <w:rFonts w:asciiTheme="minorHAnsi" w:hAnsiTheme="minorHAnsi"/>
        </w:rPr>
      </w:pPr>
      <w:bookmarkStart w:id="12" w:name="_Toc432674082"/>
      <w:r w:rsidRPr="00663CFA">
        <w:rPr>
          <w:rFonts w:asciiTheme="minorHAnsi" w:hAnsiTheme="minorHAnsi"/>
        </w:rPr>
        <w:t>Ocena kwalifikowalności projektu</w:t>
      </w:r>
      <w:bookmarkEnd w:id="12"/>
    </w:p>
    <w:p w:rsidR="00B60028" w:rsidRPr="00B60028" w:rsidRDefault="00B60028" w:rsidP="00B60028">
      <w:pPr>
        <w:spacing w:after="0" w:line="240" w:lineRule="auto"/>
        <w:jc w:val="both"/>
        <w:rPr>
          <w:rFonts w:ascii="Times New Roman" w:eastAsiaTheme="minorHAnsi" w:hAnsi="Times New Roman"/>
          <w:lang w:val="pl-PL"/>
        </w:rPr>
      </w:pPr>
      <w:r w:rsidRPr="00B60028">
        <w:rPr>
          <w:rFonts w:ascii="Times New Roman" w:hAnsi="Times New Roman"/>
          <w:lang w:val="pl-PL"/>
        </w:rPr>
        <w:t xml:space="preserve">Ocena kwalifikowalności projektu następuje na etapie oceny wniosku o dofinansowanie i polega na sprawdzeniu, czy przedstawiony projekt może stanowić przedmiot dofinansowania w ramach RPO WM. </w:t>
      </w:r>
    </w:p>
    <w:p w:rsidR="00786513" w:rsidRDefault="00786513" w:rsidP="00B60028">
      <w:pPr>
        <w:spacing w:after="0" w:line="240" w:lineRule="auto"/>
        <w:jc w:val="both"/>
        <w:rPr>
          <w:rFonts w:ascii="Times New Roman" w:hAnsi="Times New Roman"/>
          <w:lang w:val="pl-PL"/>
        </w:rPr>
      </w:pPr>
    </w:p>
    <w:p w:rsidR="00B60028" w:rsidRPr="00B60028" w:rsidRDefault="00B60028" w:rsidP="00B60028">
      <w:pPr>
        <w:spacing w:after="0" w:line="240" w:lineRule="auto"/>
        <w:jc w:val="both"/>
        <w:rPr>
          <w:rFonts w:ascii="Times New Roman" w:hAnsi="Times New Roman"/>
          <w:lang w:val="pl-PL"/>
        </w:rPr>
      </w:pPr>
      <w:r w:rsidRPr="00B60028">
        <w:rPr>
          <w:rFonts w:ascii="Times New Roman" w:hAnsi="Times New Roman"/>
          <w:lang w:val="pl-PL"/>
        </w:rPr>
        <w:t xml:space="preserve">Projekt kwalifikuje się do dofinansowania, jeżeli spełnia </w:t>
      </w:r>
      <w:r w:rsidR="00660B27" w:rsidRPr="00B60028">
        <w:rPr>
          <w:rFonts w:ascii="Times New Roman" w:hAnsi="Times New Roman"/>
          <w:lang w:val="pl-PL"/>
        </w:rPr>
        <w:t>łącznie, co</w:t>
      </w:r>
      <w:r w:rsidRPr="00B60028">
        <w:rPr>
          <w:rFonts w:ascii="Times New Roman" w:hAnsi="Times New Roman"/>
          <w:lang w:val="pl-PL"/>
        </w:rPr>
        <w:t xml:space="preserve"> najmniej następujące przesłanki: </w:t>
      </w:r>
    </w:p>
    <w:p w:rsidR="00786513" w:rsidRDefault="00B60028" w:rsidP="004B46BD">
      <w:pPr>
        <w:pStyle w:val="Akapitzlist"/>
        <w:numPr>
          <w:ilvl w:val="0"/>
          <w:numId w:val="103"/>
        </w:numPr>
        <w:spacing w:after="0" w:line="240" w:lineRule="auto"/>
        <w:jc w:val="both"/>
        <w:rPr>
          <w:rFonts w:ascii="Times New Roman" w:hAnsi="Times New Roman"/>
          <w:lang w:val="pl-PL"/>
        </w:rPr>
      </w:pPr>
      <w:r w:rsidRPr="00786513">
        <w:rPr>
          <w:rFonts w:ascii="Times New Roman" w:hAnsi="Times New Roman"/>
          <w:lang w:val="pl-PL"/>
        </w:rPr>
        <w:t>został złożony przez wnioskodawcę uprawnionego lub osobę uprawnioną w imieniu wnioskodawcy do złożenia wniosku o dofinansowanie w ramach danej osi priorytetowej, działania lub poddziałania,</w:t>
      </w:r>
    </w:p>
    <w:p w:rsidR="00786513" w:rsidRDefault="00B60028" w:rsidP="004B46BD">
      <w:pPr>
        <w:pStyle w:val="Akapitzlist"/>
        <w:numPr>
          <w:ilvl w:val="0"/>
          <w:numId w:val="103"/>
        </w:numPr>
        <w:spacing w:after="0" w:line="240" w:lineRule="auto"/>
        <w:jc w:val="both"/>
        <w:rPr>
          <w:rFonts w:ascii="Times New Roman" w:hAnsi="Times New Roman"/>
          <w:lang w:val="pl-PL"/>
        </w:rPr>
      </w:pPr>
      <w:r w:rsidRPr="00786513">
        <w:rPr>
          <w:rFonts w:ascii="Times New Roman" w:hAnsi="Times New Roman"/>
          <w:lang w:val="pl-PL"/>
        </w:rPr>
        <w:t xml:space="preserve">jest zgodny z RPO WM oraz SZOOP RPO WM i regulaminem konkursu lub dokumentacją dotyczącą projektów pozakonkursowych, </w:t>
      </w:r>
    </w:p>
    <w:p w:rsidR="00786513" w:rsidRDefault="00B60028" w:rsidP="004B46BD">
      <w:pPr>
        <w:pStyle w:val="Akapitzlist"/>
        <w:numPr>
          <w:ilvl w:val="0"/>
          <w:numId w:val="103"/>
        </w:numPr>
        <w:spacing w:after="0" w:line="240" w:lineRule="auto"/>
        <w:jc w:val="both"/>
        <w:rPr>
          <w:rFonts w:ascii="Times New Roman" w:hAnsi="Times New Roman"/>
          <w:lang w:val="pl-PL"/>
        </w:rPr>
      </w:pPr>
      <w:r w:rsidRPr="00786513">
        <w:rPr>
          <w:rFonts w:ascii="Times New Roman" w:hAnsi="Times New Roman"/>
          <w:lang w:val="pl-PL"/>
        </w:rPr>
        <w:t xml:space="preserve">przyczynia się do realizacji szczegółowych celów danej osi priorytetowej, działania lub poddziałania, </w:t>
      </w:r>
    </w:p>
    <w:p w:rsidR="00786513" w:rsidRDefault="00B60028" w:rsidP="004B46BD">
      <w:pPr>
        <w:pStyle w:val="Akapitzlist"/>
        <w:numPr>
          <w:ilvl w:val="0"/>
          <w:numId w:val="103"/>
        </w:numPr>
        <w:spacing w:after="0" w:line="240" w:lineRule="auto"/>
        <w:jc w:val="both"/>
        <w:rPr>
          <w:rFonts w:ascii="Times New Roman" w:hAnsi="Times New Roman"/>
          <w:lang w:val="pl-PL"/>
        </w:rPr>
      </w:pPr>
      <w:r w:rsidRPr="00786513">
        <w:rPr>
          <w:rFonts w:ascii="Times New Roman" w:hAnsi="Times New Roman"/>
          <w:lang w:val="pl-PL"/>
        </w:rPr>
        <w:t xml:space="preserve">jest zgodny z horyzontalnymi politykami Unii Europejskiej, określonymi w rozporządzeniu ogólnym, </w:t>
      </w:r>
    </w:p>
    <w:p w:rsidR="00B60028" w:rsidRDefault="00B60028" w:rsidP="004B46BD">
      <w:pPr>
        <w:pStyle w:val="Akapitzlist"/>
        <w:numPr>
          <w:ilvl w:val="0"/>
          <w:numId w:val="103"/>
        </w:numPr>
        <w:spacing w:after="0" w:line="240" w:lineRule="auto"/>
        <w:jc w:val="both"/>
        <w:rPr>
          <w:rFonts w:ascii="Times New Roman" w:hAnsi="Times New Roman"/>
          <w:lang w:val="pl-PL"/>
        </w:rPr>
      </w:pPr>
      <w:r w:rsidRPr="00786513">
        <w:rPr>
          <w:rFonts w:ascii="Times New Roman" w:hAnsi="Times New Roman"/>
          <w:lang w:val="pl-PL"/>
        </w:rPr>
        <w:t xml:space="preserve">spełnia kryteria wyboru obowiązujące w danym konkursie lub kryteria obowiązujące dla projektów pozakonkursowych, zatwierdzone przez KM RPO WM. </w:t>
      </w:r>
    </w:p>
    <w:p w:rsidR="00786513" w:rsidRPr="00786513" w:rsidRDefault="00786513" w:rsidP="00786513">
      <w:pPr>
        <w:pStyle w:val="Akapitzlist"/>
        <w:spacing w:after="0" w:line="240" w:lineRule="auto"/>
        <w:jc w:val="both"/>
        <w:rPr>
          <w:rFonts w:ascii="Times New Roman" w:hAnsi="Times New Roman"/>
          <w:lang w:val="pl-PL"/>
        </w:rPr>
      </w:pPr>
    </w:p>
    <w:p w:rsidR="00B60028" w:rsidRPr="00B60028" w:rsidRDefault="00B60028" w:rsidP="00B60028">
      <w:pPr>
        <w:spacing w:after="0" w:line="240" w:lineRule="auto"/>
        <w:jc w:val="both"/>
        <w:rPr>
          <w:rFonts w:ascii="Times New Roman" w:hAnsi="Times New Roman"/>
          <w:lang w:val="pl-PL"/>
        </w:rPr>
      </w:pPr>
      <w:r w:rsidRPr="00B60028">
        <w:rPr>
          <w:rFonts w:ascii="Times New Roman" w:hAnsi="Times New Roman"/>
          <w:lang w:val="pl-PL"/>
        </w:rPr>
        <w:t xml:space="preserve">Fakt, że dany projekt kwalifikuje się do dofinansowania w ramach RPO WM nie oznacza, że wszystkie wydatki poniesione podczas jego realizacji będą uznane za kwalifikowalne. W przypadku, gdy dofinansowanie w ramach projektu stanowi pomoc publiczną, ocena kwalifikowalności projektu uwzględnia także przepisy obowiązujące wnioskodawcę w przedmiotowym zakresie. </w:t>
      </w:r>
    </w:p>
    <w:p w:rsidR="00B60028" w:rsidRPr="00663CFA" w:rsidRDefault="00B60028" w:rsidP="004B46BD">
      <w:pPr>
        <w:pStyle w:val="SzOOP2"/>
        <w:numPr>
          <w:ilvl w:val="1"/>
          <w:numId w:val="136"/>
        </w:numPr>
        <w:tabs>
          <w:tab w:val="clear" w:pos="992"/>
        </w:tabs>
        <w:jc w:val="center"/>
        <w:rPr>
          <w:rFonts w:asciiTheme="minorHAnsi" w:hAnsiTheme="minorHAnsi"/>
        </w:rPr>
      </w:pPr>
      <w:bookmarkStart w:id="13" w:name="_Toc432674083"/>
      <w:r w:rsidRPr="00663CFA">
        <w:rPr>
          <w:rFonts w:asciiTheme="minorHAnsi" w:hAnsiTheme="minorHAnsi"/>
        </w:rPr>
        <w:t>Trwałość projektu</w:t>
      </w:r>
      <w:bookmarkEnd w:id="13"/>
    </w:p>
    <w:p w:rsidR="00786513" w:rsidRPr="005F4302" w:rsidRDefault="00786513" w:rsidP="00786513">
      <w:pPr>
        <w:pStyle w:val="Style7"/>
        <w:widowControl/>
        <w:jc w:val="both"/>
        <w:rPr>
          <w:rStyle w:val="FontStyle64"/>
          <w:rFonts w:ascii="Times New Roman" w:hAnsi="Times New Roman" w:cs="Times New Roman"/>
          <w:b/>
          <w:bCs/>
          <w:iCs/>
          <w:spacing w:val="10"/>
          <w:sz w:val="22"/>
          <w:szCs w:val="22"/>
        </w:rPr>
      </w:pPr>
      <w:r w:rsidRPr="005F4302">
        <w:rPr>
          <w:rStyle w:val="FontStyle64"/>
          <w:rFonts w:ascii="Times New Roman" w:hAnsi="Times New Roman" w:cs="Times New Roman"/>
          <w:sz w:val="22"/>
          <w:szCs w:val="22"/>
        </w:rPr>
        <w:t xml:space="preserve">Zachowanie trwałości projektu obowiązuje w odniesieniu do współfinansowanej w ramach projektu infrastruktury lub inwestycji produkcyjnych. Zgodnie z postanowieniami art. 71 rozporządzenia ogólnego, trwałość projektów współfinansowanych ze środków funduszy strukturalnych musi być zachowana przez okres 5 lat (3 lat w przypadku MŚP - w odniesieniu do projektów, z którymi związany jest wymóg utrzymania inwestycji lub miejsc pracy) od daty płatności końcowej na rzecz beneficjenta, </w:t>
      </w:r>
      <w:r>
        <w:rPr>
          <w:rStyle w:val="FontStyle64"/>
          <w:rFonts w:ascii="Times New Roman" w:hAnsi="Times New Roman" w:cs="Times New Roman"/>
          <w:sz w:val="22"/>
          <w:szCs w:val="22"/>
        </w:rPr>
        <w:br/>
      </w:r>
      <w:r w:rsidRPr="005F4302">
        <w:rPr>
          <w:rStyle w:val="FontStyle64"/>
          <w:rFonts w:ascii="Times New Roman" w:hAnsi="Times New Roman" w:cs="Times New Roman"/>
          <w:sz w:val="22"/>
          <w:szCs w:val="22"/>
        </w:rPr>
        <w:t xml:space="preserve">gdy przepisy regulujące udzielanie pomocy publicznej wprowadzają bardziej restrykcyjne wymogi </w:t>
      </w:r>
      <w:r>
        <w:rPr>
          <w:rStyle w:val="FontStyle64"/>
          <w:rFonts w:ascii="Times New Roman" w:hAnsi="Times New Roman" w:cs="Times New Roman"/>
          <w:sz w:val="22"/>
          <w:szCs w:val="22"/>
        </w:rPr>
        <w:br/>
      </w:r>
      <w:r w:rsidRPr="005F4302">
        <w:rPr>
          <w:rStyle w:val="FontStyle64"/>
          <w:rFonts w:ascii="Times New Roman" w:hAnsi="Times New Roman" w:cs="Times New Roman"/>
          <w:sz w:val="22"/>
          <w:szCs w:val="22"/>
        </w:rPr>
        <w:t>w tym zakresie, wówczas stosuje się okres ustalony zgodnie z tymi przepisami.</w:t>
      </w:r>
    </w:p>
    <w:p w:rsidR="00786513" w:rsidRPr="005F4302" w:rsidRDefault="00786513" w:rsidP="00786513">
      <w:pPr>
        <w:pStyle w:val="Style33"/>
        <w:tabs>
          <w:tab w:val="left" w:pos="403"/>
        </w:tabs>
        <w:autoSpaceDE w:val="0"/>
        <w:autoSpaceDN w:val="0"/>
        <w:adjustRightInd w:val="0"/>
        <w:spacing w:after="0" w:line="240" w:lineRule="auto"/>
        <w:ind w:left="403" w:firstLine="0"/>
        <w:rPr>
          <w:rStyle w:val="FontStyle64"/>
          <w:rFonts w:ascii="Times New Roman" w:hAnsi="Times New Roman" w:cs="Times New Roman"/>
          <w:sz w:val="22"/>
          <w:szCs w:val="22"/>
          <w:lang w:val="pl-PL"/>
        </w:rPr>
      </w:pPr>
    </w:p>
    <w:p w:rsidR="00786513" w:rsidRPr="005F4302" w:rsidRDefault="00786513" w:rsidP="00786513">
      <w:pPr>
        <w:pStyle w:val="Style33"/>
        <w:tabs>
          <w:tab w:val="left" w:pos="403"/>
        </w:tabs>
        <w:autoSpaceDE w:val="0"/>
        <w:autoSpaceDN w:val="0"/>
        <w:adjustRightInd w:val="0"/>
        <w:spacing w:after="0" w:line="240" w:lineRule="auto"/>
        <w:ind w:firstLine="0"/>
        <w:rPr>
          <w:rStyle w:val="FontStyle64"/>
          <w:rFonts w:ascii="Times New Roman" w:hAnsi="Times New Roman" w:cs="Times New Roman"/>
          <w:sz w:val="22"/>
          <w:szCs w:val="22"/>
          <w:lang w:val="pl-PL"/>
        </w:rPr>
      </w:pPr>
      <w:r w:rsidRPr="005F4302">
        <w:rPr>
          <w:rStyle w:val="FontStyle64"/>
          <w:rFonts w:ascii="Times New Roman" w:hAnsi="Times New Roman" w:cs="Times New Roman"/>
          <w:sz w:val="22"/>
          <w:szCs w:val="22"/>
          <w:lang w:val="pl-PL"/>
        </w:rPr>
        <w:t>Za datę płatności końcowej, uznaje się:</w:t>
      </w:r>
    </w:p>
    <w:p w:rsidR="00786513" w:rsidRPr="005F4302" w:rsidRDefault="00786513" w:rsidP="004B46BD">
      <w:pPr>
        <w:pStyle w:val="Style33"/>
        <w:numPr>
          <w:ilvl w:val="0"/>
          <w:numId w:val="18"/>
        </w:numPr>
        <w:tabs>
          <w:tab w:val="left" w:pos="403"/>
        </w:tabs>
        <w:autoSpaceDE w:val="0"/>
        <w:autoSpaceDN w:val="0"/>
        <w:adjustRightInd w:val="0"/>
        <w:spacing w:after="0" w:line="240" w:lineRule="auto"/>
        <w:rPr>
          <w:rStyle w:val="FontStyle64"/>
          <w:rFonts w:ascii="Times New Roman" w:hAnsi="Times New Roman" w:cs="Times New Roman"/>
          <w:sz w:val="22"/>
          <w:szCs w:val="22"/>
          <w:lang w:val="pl-PL"/>
        </w:rPr>
      </w:pPr>
      <w:r w:rsidRPr="005F4302">
        <w:rPr>
          <w:rStyle w:val="FontStyle64"/>
          <w:rFonts w:ascii="Times New Roman" w:hAnsi="Times New Roman" w:cs="Times New Roman"/>
          <w:sz w:val="22"/>
          <w:szCs w:val="22"/>
          <w:lang w:val="pl-PL"/>
        </w:rPr>
        <w:t>w przypadku, gdy w ramach rozliczenia wniosku o płatność końcową beneficjentowi przekazywane są środki - datę dokonania przelewu na rachunek bankowy beneficjenta,</w:t>
      </w:r>
    </w:p>
    <w:p w:rsidR="00786513" w:rsidRPr="005F4302" w:rsidRDefault="00786513" w:rsidP="004B46BD">
      <w:pPr>
        <w:pStyle w:val="Style33"/>
        <w:numPr>
          <w:ilvl w:val="0"/>
          <w:numId w:val="18"/>
        </w:numPr>
        <w:tabs>
          <w:tab w:val="left" w:pos="403"/>
        </w:tabs>
        <w:autoSpaceDE w:val="0"/>
        <w:autoSpaceDN w:val="0"/>
        <w:adjustRightInd w:val="0"/>
        <w:spacing w:after="0" w:line="240" w:lineRule="auto"/>
        <w:rPr>
          <w:rStyle w:val="FontStyle64"/>
          <w:rFonts w:ascii="Times New Roman" w:hAnsi="Times New Roman" w:cs="Times New Roman"/>
          <w:sz w:val="22"/>
          <w:szCs w:val="22"/>
          <w:lang w:val="pl-PL"/>
        </w:rPr>
      </w:pPr>
      <w:r w:rsidRPr="005F4302">
        <w:rPr>
          <w:rStyle w:val="FontStyle64"/>
          <w:rFonts w:ascii="Times New Roman" w:hAnsi="Times New Roman" w:cs="Times New Roman"/>
          <w:sz w:val="22"/>
          <w:szCs w:val="22"/>
          <w:lang w:val="pl-PL"/>
        </w:rPr>
        <w:t>w pozostałych przypadkach - datę zatwierdzenia wniosku o płatność końcową.</w:t>
      </w:r>
    </w:p>
    <w:p w:rsidR="00786513" w:rsidRPr="005F4302" w:rsidRDefault="00786513" w:rsidP="00786513">
      <w:pPr>
        <w:pStyle w:val="Style33"/>
        <w:tabs>
          <w:tab w:val="left" w:pos="403"/>
        </w:tabs>
        <w:autoSpaceDE w:val="0"/>
        <w:autoSpaceDN w:val="0"/>
        <w:adjustRightInd w:val="0"/>
        <w:spacing w:after="0" w:line="240" w:lineRule="auto"/>
        <w:ind w:firstLine="0"/>
        <w:rPr>
          <w:rStyle w:val="FontStyle64"/>
          <w:rFonts w:ascii="Times New Roman" w:hAnsi="Times New Roman" w:cs="Times New Roman"/>
          <w:sz w:val="22"/>
          <w:szCs w:val="22"/>
          <w:lang w:val="pl-PL"/>
        </w:rPr>
      </w:pPr>
    </w:p>
    <w:p w:rsidR="00786513" w:rsidRDefault="00786513" w:rsidP="00786513">
      <w:pPr>
        <w:pStyle w:val="Style33"/>
        <w:tabs>
          <w:tab w:val="left" w:pos="403"/>
        </w:tabs>
        <w:autoSpaceDE w:val="0"/>
        <w:autoSpaceDN w:val="0"/>
        <w:adjustRightInd w:val="0"/>
        <w:spacing w:after="0" w:line="240" w:lineRule="auto"/>
        <w:ind w:firstLine="0"/>
        <w:rPr>
          <w:rStyle w:val="FontStyle64"/>
          <w:rFonts w:ascii="Times New Roman" w:hAnsi="Times New Roman" w:cs="Times New Roman"/>
          <w:sz w:val="22"/>
          <w:szCs w:val="22"/>
          <w:lang w:val="pl-PL"/>
        </w:rPr>
      </w:pPr>
      <w:r w:rsidRPr="005F4302">
        <w:rPr>
          <w:rStyle w:val="FontStyle64"/>
          <w:rFonts w:ascii="Times New Roman" w:hAnsi="Times New Roman" w:cs="Times New Roman"/>
          <w:sz w:val="22"/>
          <w:szCs w:val="22"/>
          <w:lang w:val="pl-PL"/>
        </w:rPr>
        <w:t>W przypadku projektów współfinansowanych ze środków funduszy strukturalnych, nie dotyczących inwestycji w infrastrukturę lub inwestycji produkcyjnych, zachowanie trwałości projektu oznacza utrzymanie inwestycji lub miejsc pracy zgodnie z obowiązującymi zasadami pomocy publicznej.</w:t>
      </w:r>
    </w:p>
    <w:p w:rsidR="00786513" w:rsidRDefault="00786513" w:rsidP="00786513">
      <w:pPr>
        <w:pStyle w:val="Style33"/>
        <w:tabs>
          <w:tab w:val="left" w:pos="403"/>
        </w:tabs>
        <w:autoSpaceDE w:val="0"/>
        <w:autoSpaceDN w:val="0"/>
        <w:adjustRightInd w:val="0"/>
        <w:spacing w:after="0" w:line="240" w:lineRule="auto"/>
        <w:ind w:firstLine="0"/>
        <w:rPr>
          <w:rStyle w:val="FontStyle64"/>
          <w:rFonts w:ascii="Times New Roman" w:hAnsi="Times New Roman" w:cs="Times New Roman"/>
          <w:sz w:val="22"/>
          <w:szCs w:val="22"/>
          <w:lang w:val="pl-PL"/>
        </w:rPr>
      </w:pPr>
    </w:p>
    <w:p w:rsidR="00786513" w:rsidRDefault="00786513" w:rsidP="00786513">
      <w:pPr>
        <w:pStyle w:val="Style33"/>
        <w:tabs>
          <w:tab w:val="left" w:pos="403"/>
        </w:tabs>
        <w:autoSpaceDE w:val="0"/>
        <w:autoSpaceDN w:val="0"/>
        <w:adjustRightInd w:val="0"/>
        <w:spacing w:after="0" w:line="240" w:lineRule="auto"/>
        <w:ind w:firstLine="0"/>
        <w:rPr>
          <w:rStyle w:val="FontStyle64"/>
          <w:rFonts w:ascii="Times New Roman" w:hAnsi="Times New Roman" w:cs="Times New Roman"/>
          <w:sz w:val="22"/>
          <w:szCs w:val="22"/>
          <w:lang w:val="pl-PL"/>
        </w:rPr>
      </w:pPr>
      <w:r w:rsidRPr="005F4302">
        <w:rPr>
          <w:rStyle w:val="FontStyle64"/>
          <w:rFonts w:ascii="Times New Roman" w:hAnsi="Times New Roman" w:cs="Times New Roman"/>
          <w:sz w:val="22"/>
          <w:szCs w:val="22"/>
          <w:lang w:val="pl-PL"/>
        </w:rPr>
        <w:lastRenderedPageBreak/>
        <w:t>Stwierdzenie naruszenia zasady trwałości oznacza konieczność zwrotu środków otrzymanych na realizację projektu, wraz z odsetkami liczonymi jak dla zaległości podatkowych, proporcjonalnie do okresu niezachowania obowiązku trwałości - w trybie określonym w art. 207 ustawy z dnia 27 sierpnia 2009 r. o finansach publicznych, chyba że przepisy regulujące udzielanie pomocy publicznej stanowią inaczej.</w:t>
      </w:r>
    </w:p>
    <w:p w:rsidR="00786513" w:rsidRDefault="00786513" w:rsidP="00786513">
      <w:pPr>
        <w:pStyle w:val="Style33"/>
        <w:tabs>
          <w:tab w:val="left" w:pos="403"/>
        </w:tabs>
        <w:autoSpaceDE w:val="0"/>
        <w:autoSpaceDN w:val="0"/>
        <w:adjustRightInd w:val="0"/>
        <w:spacing w:after="0" w:line="240" w:lineRule="auto"/>
        <w:ind w:firstLine="0"/>
        <w:rPr>
          <w:rStyle w:val="FontStyle64"/>
          <w:rFonts w:ascii="Times New Roman" w:hAnsi="Times New Roman" w:cs="Times New Roman"/>
          <w:sz w:val="22"/>
          <w:szCs w:val="22"/>
          <w:lang w:val="pl-PL"/>
        </w:rPr>
      </w:pPr>
    </w:p>
    <w:p w:rsidR="00786513" w:rsidRPr="005F4302" w:rsidRDefault="00786513" w:rsidP="00786513">
      <w:pPr>
        <w:pStyle w:val="Style33"/>
        <w:tabs>
          <w:tab w:val="left" w:pos="403"/>
        </w:tabs>
        <w:autoSpaceDE w:val="0"/>
        <w:autoSpaceDN w:val="0"/>
        <w:adjustRightInd w:val="0"/>
        <w:spacing w:after="0" w:line="240" w:lineRule="auto"/>
        <w:ind w:firstLine="0"/>
        <w:rPr>
          <w:rStyle w:val="FontStyle64"/>
          <w:rFonts w:ascii="Times New Roman" w:hAnsi="Times New Roman" w:cs="Times New Roman"/>
          <w:sz w:val="22"/>
          <w:szCs w:val="22"/>
          <w:lang w:val="pl-PL"/>
        </w:rPr>
      </w:pPr>
      <w:r w:rsidRPr="005F4302">
        <w:rPr>
          <w:rStyle w:val="FontStyle64"/>
          <w:rFonts w:ascii="Times New Roman" w:hAnsi="Times New Roman" w:cs="Times New Roman"/>
          <w:sz w:val="22"/>
          <w:szCs w:val="22"/>
          <w:lang w:val="pl-PL"/>
        </w:rPr>
        <w:t xml:space="preserve">Naruszenie zasady trwałości następuje w sytuacji wystąpienia w okresie trwałości co najmniej jednej </w:t>
      </w:r>
      <w:r>
        <w:rPr>
          <w:rStyle w:val="FontStyle64"/>
          <w:rFonts w:ascii="Times New Roman" w:hAnsi="Times New Roman" w:cs="Times New Roman"/>
          <w:sz w:val="22"/>
          <w:szCs w:val="22"/>
          <w:lang w:val="pl-PL"/>
        </w:rPr>
        <w:br/>
      </w:r>
      <w:r w:rsidRPr="005F4302">
        <w:rPr>
          <w:rStyle w:val="FontStyle64"/>
          <w:rFonts w:ascii="Times New Roman" w:hAnsi="Times New Roman" w:cs="Times New Roman"/>
          <w:sz w:val="22"/>
          <w:szCs w:val="22"/>
          <w:lang w:val="pl-PL"/>
        </w:rPr>
        <w:t>z poniższych przesłanek:</w:t>
      </w:r>
    </w:p>
    <w:p w:rsidR="00786513" w:rsidRDefault="00786513" w:rsidP="004B46BD">
      <w:pPr>
        <w:pStyle w:val="Style33"/>
        <w:numPr>
          <w:ilvl w:val="0"/>
          <w:numId w:val="19"/>
        </w:numPr>
        <w:tabs>
          <w:tab w:val="left" w:pos="850"/>
        </w:tabs>
        <w:autoSpaceDE w:val="0"/>
        <w:autoSpaceDN w:val="0"/>
        <w:adjustRightInd w:val="0"/>
        <w:spacing w:after="0" w:line="240" w:lineRule="auto"/>
        <w:rPr>
          <w:rStyle w:val="FontStyle64"/>
          <w:rFonts w:ascii="Times New Roman" w:hAnsi="Times New Roman" w:cs="Times New Roman"/>
          <w:sz w:val="22"/>
          <w:szCs w:val="22"/>
          <w:lang w:val="pl-PL"/>
        </w:rPr>
      </w:pPr>
      <w:r w:rsidRPr="005F4302">
        <w:rPr>
          <w:rStyle w:val="FontStyle64"/>
          <w:rFonts w:ascii="Times New Roman" w:hAnsi="Times New Roman" w:cs="Times New Roman"/>
          <w:sz w:val="22"/>
          <w:szCs w:val="22"/>
          <w:lang w:val="pl-PL"/>
        </w:rPr>
        <w:t>zaprzestano działalności produkcyjnej lub ją relokowano poza obszar wsparcia RPO WM,</w:t>
      </w:r>
    </w:p>
    <w:p w:rsidR="00786513" w:rsidRDefault="00786513" w:rsidP="004B46BD">
      <w:pPr>
        <w:pStyle w:val="Style33"/>
        <w:numPr>
          <w:ilvl w:val="0"/>
          <w:numId w:val="19"/>
        </w:numPr>
        <w:tabs>
          <w:tab w:val="left" w:pos="850"/>
        </w:tabs>
        <w:autoSpaceDE w:val="0"/>
        <w:autoSpaceDN w:val="0"/>
        <w:adjustRightInd w:val="0"/>
        <w:spacing w:after="0" w:line="240" w:lineRule="auto"/>
        <w:rPr>
          <w:rStyle w:val="FontStyle64"/>
          <w:rFonts w:ascii="Times New Roman" w:hAnsi="Times New Roman" w:cs="Times New Roman"/>
          <w:sz w:val="22"/>
          <w:szCs w:val="22"/>
          <w:lang w:val="pl-PL"/>
        </w:rPr>
      </w:pPr>
      <w:r w:rsidRPr="005F4302">
        <w:rPr>
          <w:rStyle w:val="FontStyle64"/>
          <w:rFonts w:ascii="Times New Roman" w:hAnsi="Times New Roman" w:cs="Times New Roman"/>
          <w:sz w:val="22"/>
          <w:szCs w:val="22"/>
          <w:lang w:val="pl-PL"/>
        </w:rPr>
        <w:t xml:space="preserve">nastąpiła zmiana własności (rozumiana jako rozporządzenie prawem własności) elementu współfinansowanej infrastruktury, która daje przedsiębiorstwu lub podmiotowi </w:t>
      </w:r>
      <w:r>
        <w:rPr>
          <w:rStyle w:val="FontStyle64"/>
          <w:rFonts w:ascii="Times New Roman" w:hAnsi="Times New Roman" w:cs="Times New Roman"/>
          <w:sz w:val="22"/>
          <w:szCs w:val="22"/>
          <w:lang w:val="pl-PL"/>
        </w:rPr>
        <w:t>publicznemu nienależne korzyści,</w:t>
      </w:r>
    </w:p>
    <w:p w:rsidR="00786513" w:rsidRDefault="00786513" w:rsidP="004B46BD">
      <w:pPr>
        <w:pStyle w:val="Style33"/>
        <w:numPr>
          <w:ilvl w:val="0"/>
          <w:numId w:val="19"/>
        </w:numPr>
        <w:tabs>
          <w:tab w:val="left" w:pos="850"/>
        </w:tabs>
        <w:autoSpaceDE w:val="0"/>
        <w:autoSpaceDN w:val="0"/>
        <w:adjustRightInd w:val="0"/>
        <w:spacing w:after="0" w:line="240" w:lineRule="auto"/>
        <w:rPr>
          <w:rStyle w:val="FontStyle64"/>
          <w:rFonts w:ascii="Times New Roman" w:hAnsi="Times New Roman" w:cs="Times New Roman"/>
          <w:sz w:val="22"/>
          <w:szCs w:val="22"/>
          <w:lang w:val="pl-PL"/>
        </w:rPr>
      </w:pPr>
      <w:r w:rsidRPr="005F4302">
        <w:rPr>
          <w:rStyle w:val="FontStyle64"/>
          <w:rFonts w:ascii="Times New Roman" w:hAnsi="Times New Roman" w:cs="Times New Roman"/>
          <w:sz w:val="22"/>
          <w:szCs w:val="22"/>
          <w:lang w:val="pl-PL"/>
        </w:rPr>
        <w:t>nastąpiła istotna zmiana wpływająca na charakter projektu, jego cele lub warunki realizacji, która mogłaby doprowadzić do naruszenia jego pierwotnych celów.</w:t>
      </w:r>
    </w:p>
    <w:p w:rsidR="00786513" w:rsidRDefault="00786513" w:rsidP="00786513">
      <w:pPr>
        <w:pStyle w:val="Style33"/>
        <w:tabs>
          <w:tab w:val="left" w:pos="850"/>
        </w:tabs>
        <w:autoSpaceDE w:val="0"/>
        <w:autoSpaceDN w:val="0"/>
        <w:adjustRightInd w:val="0"/>
        <w:spacing w:after="0" w:line="240" w:lineRule="auto"/>
        <w:ind w:firstLine="0"/>
        <w:rPr>
          <w:rStyle w:val="FontStyle64"/>
          <w:rFonts w:ascii="Times New Roman" w:hAnsi="Times New Roman" w:cs="Times New Roman"/>
          <w:sz w:val="22"/>
          <w:szCs w:val="22"/>
          <w:lang w:val="pl-PL"/>
        </w:rPr>
      </w:pPr>
    </w:p>
    <w:p w:rsidR="00786513" w:rsidRDefault="00786513" w:rsidP="00786513">
      <w:pPr>
        <w:pStyle w:val="Style33"/>
        <w:tabs>
          <w:tab w:val="left" w:pos="850"/>
        </w:tabs>
        <w:autoSpaceDE w:val="0"/>
        <w:autoSpaceDN w:val="0"/>
        <w:adjustRightInd w:val="0"/>
        <w:spacing w:after="0" w:line="240" w:lineRule="auto"/>
        <w:ind w:firstLine="0"/>
        <w:rPr>
          <w:rStyle w:val="FontStyle64"/>
          <w:rFonts w:ascii="Times New Roman" w:hAnsi="Times New Roman" w:cs="Times New Roman"/>
          <w:sz w:val="22"/>
          <w:szCs w:val="22"/>
          <w:lang w:val="pl-PL"/>
        </w:rPr>
      </w:pPr>
      <w:r w:rsidRPr="005F4302">
        <w:rPr>
          <w:rStyle w:val="FontStyle64"/>
          <w:rFonts w:ascii="Times New Roman" w:hAnsi="Times New Roman" w:cs="Times New Roman"/>
          <w:sz w:val="22"/>
          <w:szCs w:val="22"/>
          <w:lang w:val="pl-PL"/>
        </w:rPr>
        <w:t xml:space="preserve">Naruszenie zasady trwałości występuje również w przypadku (w odniesieniu do inwestycji </w:t>
      </w:r>
      <w:r>
        <w:rPr>
          <w:rStyle w:val="FontStyle64"/>
          <w:rFonts w:ascii="Times New Roman" w:hAnsi="Times New Roman" w:cs="Times New Roman"/>
          <w:sz w:val="22"/>
          <w:szCs w:val="22"/>
          <w:lang w:val="pl-PL"/>
        </w:rPr>
        <w:br/>
      </w:r>
      <w:r w:rsidRPr="005F4302">
        <w:rPr>
          <w:rStyle w:val="FontStyle64"/>
          <w:rFonts w:ascii="Times New Roman" w:hAnsi="Times New Roman" w:cs="Times New Roman"/>
          <w:sz w:val="22"/>
          <w:szCs w:val="22"/>
          <w:lang w:val="pl-PL"/>
        </w:rPr>
        <w:t>w infrastrukturę lub inwestycji produkcyjnych) przeniesienia w okresie 10 lat od daty płatności końcowej działalności produkcyjnej poza obszar UE. Przedmiotowego warunku nie stosuje się do MŚP.</w:t>
      </w:r>
    </w:p>
    <w:p w:rsidR="00786513" w:rsidRDefault="00786513" w:rsidP="00786513">
      <w:pPr>
        <w:pStyle w:val="Style33"/>
        <w:tabs>
          <w:tab w:val="left" w:pos="850"/>
        </w:tabs>
        <w:autoSpaceDE w:val="0"/>
        <w:autoSpaceDN w:val="0"/>
        <w:adjustRightInd w:val="0"/>
        <w:spacing w:after="0" w:line="240" w:lineRule="auto"/>
        <w:ind w:firstLine="0"/>
        <w:rPr>
          <w:rStyle w:val="FontStyle64"/>
          <w:rFonts w:ascii="Times New Roman" w:hAnsi="Times New Roman" w:cs="Times New Roman"/>
          <w:sz w:val="22"/>
          <w:szCs w:val="22"/>
          <w:lang w:val="pl-PL"/>
        </w:rPr>
      </w:pPr>
    </w:p>
    <w:p w:rsidR="00786513" w:rsidRPr="005F4302" w:rsidRDefault="00786513" w:rsidP="00786513">
      <w:pPr>
        <w:pStyle w:val="Style33"/>
        <w:tabs>
          <w:tab w:val="left" w:pos="850"/>
        </w:tabs>
        <w:autoSpaceDE w:val="0"/>
        <w:autoSpaceDN w:val="0"/>
        <w:adjustRightInd w:val="0"/>
        <w:spacing w:after="0" w:line="240" w:lineRule="auto"/>
        <w:ind w:firstLine="0"/>
        <w:rPr>
          <w:rStyle w:val="FontStyle64"/>
          <w:rFonts w:ascii="Times New Roman" w:hAnsi="Times New Roman" w:cs="Times New Roman"/>
          <w:sz w:val="22"/>
          <w:szCs w:val="22"/>
          <w:lang w:val="pl-PL"/>
        </w:rPr>
      </w:pPr>
      <w:r w:rsidRPr="005F4302">
        <w:rPr>
          <w:rStyle w:val="FontStyle64"/>
          <w:rFonts w:ascii="Times New Roman" w:hAnsi="Times New Roman" w:cs="Times New Roman"/>
          <w:sz w:val="22"/>
          <w:szCs w:val="22"/>
          <w:lang w:val="pl-PL"/>
        </w:rPr>
        <w:t>Zasada trwałości nie ma zastosowania w przypadku:</w:t>
      </w:r>
    </w:p>
    <w:p w:rsidR="00786513" w:rsidRDefault="00786513" w:rsidP="004B46BD">
      <w:pPr>
        <w:pStyle w:val="Style33"/>
        <w:numPr>
          <w:ilvl w:val="0"/>
          <w:numId w:val="20"/>
        </w:numPr>
        <w:tabs>
          <w:tab w:val="left" w:pos="710"/>
        </w:tabs>
        <w:autoSpaceDE w:val="0"/>
        <w:autoSpaceDN w:val="0"/>
        <w:adjustRightInd w:val="0"/>
        <w:spacing w:after="0" w:line="240" w:lineRule="auto"/>
        <w:rPr>
          <w:rStyle w:val="FontStyle64"/>
          <w:rFonts w:ascii="Times New Roman" w:hAnsi="Times New Roman" w:cs="Times New Roman"/>
          <w:sz w:val="22"/>
          <w:szCs w:val="22"/>
        </w:rPr>
      </w:pPr>
      <w:r w:rsidRPr="005F4302">
        <w:rPr>
          <w:rStyle w:val="FontStyle64"/>
          <w:rFonts w:ascii="Times New Roman" w:hAnsi="Times New Roman" w:cs="Times New Roman"/>
          <w:sz w:val="22"/>
          <w:szCs w:val="22"/>
        </w:rPr>
        <w:t>instrumentów finansowych,</w:t>
      </w:r>
    </w:p>
    <w:p w:rsidR="00786513" w:rsidRDefault="00786513" w:rsidP="004B46BD">
      <w:pPr>
        <w:pStyle w:val="Style33"/>
        <w:numPr>
          <w:ilvl w:val="0"/>
          <w:numId w:val="20"/>
        </w:numPr>
        <w:tabs>
          <w:tab w:val="left" w:pos="710"/>
        </w:tabs>
        <w:autoSpaceDE w:val="0"/>
        <w:autoSpaceDN w:val="0"/>
        <w:adjustRightInd w:val="0"/>
        <w:spacing w:after="0" w:line="240" w:lineRule="auto"/>
        <w:rPr>
          <w:rStyle w:val="FontStyle64"/>
          <w:rFonts w:ascii="Times New Roman" w:hAnsi="Times New Roman" w:cs="Times New Roman"/>
          <w:sz w:val="22"/>
          <w:szCs w:val="22"/>
          <w:lang w:val="pl-PL"/>
        </w:rPr>
      </w:pPr>
      <w:r w:rsidRPr="005F4302">
        <w:rPr>
          <w:rStyle w:val="FontStyle64"/>
          <w:rFonts w:ascii="Times New Roman" w:hAnsi="Times New Roman" w:cs="Times New Roman"/>
          <w:sz w:val="22"/>
          <w:szCs w:val="22"/>
          <w:lang w:val="pl-PL"/>
        </w:rPr>
        <w:t>sytuacji, gdy beneficjent zaprzestał działalności z powodu ogłoszenia upadłości niewynikającej z oszukańczego bankructwa w rozumieniu przepisów w art. 71 rozporządzenia ogólnego.</w:t>
      </w:r>
    </w:p>
    <w:p w:rsidR="00786513" w:rsidRDefault="00786513" w:rsidP="00786513">
      <w:pPr>
        <w:pStyle w:val="Style33"/>
        <w:tabs>
          <w:tab w:val="left" w:pos="710"/>
        </w:tabs>
        <w:autoSpaceDE w:val="0"/>
        <w:autoSpaceDN w:val="0"/>
        <w:adjustRightInd w:val="0"/>
        <w:spacing w:after="0" w:line="240" w:lineRule="auto"/>
        <w:ind w:firstLine="0"/>
        <w:rPr>
          <w:rStyle w:val="FontStyle64"/>
          <w:rFonts w:ascii="Times New Roman" w:hAnsi="Times New Roman" w:cs="Times New Roman"/>
          <w:sz w:val="22"/>
          <w:szCs w:val="22"/>
          <w:lang w:val="pl-PL"/>
        </w:rPr>
      </w:pPr>
    </w:p>
    <w:p w:rsidR="00786513" w:rsidRPr="005F4302" w:rsidRDefault="00786513" w:rsidP="00786513">
      <w:pPr>
        <w:pStyle w:val="Style33"/>
        <w:tabs>
          <w:tab w:val="left" w:pos="710"/>
        </w:tabs>
        <w:autoSpaceDE w:val="0"/>
        <w:autoSpaceDN w:val="0"/>
        <w:adjustRightInd w:val="0"/>
        <w:spacing w:after="0" w:line="240" w:lineRule="auto"/>
        <w:ind w:firstLine="0"/>
        <w:rPr>
          <w:rStyle w:val="FontStyle64"/>
          <w:rFonts w:ascii="Times New Roman" w:hAnsi="Times New Roman" w:cs="Times New Roman"/>
          <w:sz w:val="22"/>
          <w:szCs w:val="22"/>
          <w:lang w:val="pl-PL"/>
        </w:rPr>
      </w:pPr>
      <w:r w:rsidRPr="005F4302">
        <w:rPr>
          <w:rStyle w:val="FontStyle64"/>
          <w:rFonts w:ascii="Times New Roman" w:hAnsi="Times New Roman" w:cs="Times New Roman"/>
          <w:sz w:val="22"/>
          <w:szCs w:val="22"/>
          <w:lang w:val="pl-PL"/>
        </w:rPr>
        <w:t>W przypadku zaprzestania prowadzenia działalności przez beneficjenta, właściwa instytucja będąca stroną umowy sprawdza, czy w odniesieniu do tego beneficjenta ogłoszona została upadłość. Brak ogłoszenia upadłości (z wyłączeniem przypadku, o którym mowa w art. 13 ust. 1 ustawy z dn. 28 lutego 2003 r. - Prawo upadłościowe i naprawcze (Dz. U. z 2015 r. poz. 233) wobec beneficjenta, który zaprzestał prowadzenia działalności, oznacza naruszenie zasady trwałości.</w:t>
      </w:r>
    </w:p>
    <w:p w:rsidR="00786513" w:rsidRDefault="00786513" w:rsidP="00786513">
      <w:pPr>
        <w:pStyle w:val="Style33"/>
        <w:tabs>
          <w:tab w:val="left" w:pos="384"/>
        </w:tabs>
        <w:autoSpaceDE w:val="0"/>
        <w:autoSpaceDN w:val="0"/>
        <w:adjustRightInd w:val="0"/>
        <w:spacing w:after="0" w:line="240" w:lineRule="auto"/>
        <w:ind w:firstLine="0"/>
        <w:rPr>
          <w:rFonts w:ascii="Times New Roman" w:eastAsia="Times New Roman" w:hAnsi="Times New Roman" w:cs="Times New Roman"/>
          <w:lang w:val="pl-PL" w:eastAsia="en-US"/>
        </w:rPr>
      </w:pPr>
    </w:p>
    <w:p w:rsidR="00786513" w:rsidRPr="005F4302" w:rsidRDefault="00786513" w:rsidP="00786513">
      <w:pPr>
        <w:pStyle w:val="Style33"/>
        <w:tabs>
          <w:tab w:val="left" w:pos="384"/>
        </w:tabs>
        <w:autoSpaceDE w:val="0"/>
        <w:autoSpaceDN w:val="0"/>
        <w:adjustRightInd w:val="0"/>
        <w:spacing w:after="0" w:line="240" w:lineRule="auto"/>
        <w:ind w:firstLine="0"/>
        <w:rPr>
          <w:rStyle w:val="FontStyle64"/>
          <w:rFonts w:ascii="Times New Roman" w:hAnsi="Times New Roman" w:cs="Times New Roman"/>
          <w:sz w:val="22"/>
          <w:szCs w:val="22"/>
          <w:lang w:val="pl-PL"/>
        </w:rPr>
      </w:pPr>
      <w:r w:rsidRPr="005F4302">
        <w:rPr>
          <w:rStyle w:val="FontStyle64"/>
          <w:rFonts w:ascii="Times New Roman" w:hAnsi="Times New Roman" w:cs="Times New Roman"/>
          <w:sz w:val="22"/>
          <w:szCs w:val="22"/>
          <w:lang w:val="pl-PL"/>
        </w:rPr>
        <w:t>W sytuacji, gdy wobec beneficjenta ogłoszona została upadłość, instytucja będąca stroną umowy - wykorzystując dostępne jej środki (zgodne z obowiązującymi przepisami prawa) przeprowadza weryfikację służącą ocenie, czy w danym przypadku występują przesłanki wskazujące, że upadłość mogła być skutkiem oszukańczego bankructwa. W przypadku zaistnienia podejrzenia, że upadłość beneficjenta mogła mieć charakter oszukańczy, instytucja jest zobowiązana do złożenia zawiadomienia o możliwości popełnienia czynu zabronionego w trybie art. 304 § 2 ustawy z dnia 6 czerwca 1997 r. Kodeks postępowania karnego (Dz. U. Nr 89, poz. 555, z późn. zm</w:t>
      </w:r>
      <w:r>
        <w:rPr>
          <w:rStyle w:val="FontStyle64"/>
          <w:rFonts w:ascii="Times New Roman" w:hAnsi="Times New Roman" w:cs="Times New Roman"/>
          <w:sz w:val="22"/>
          <w:szCs w:val="22"/>
          <w:lang w:val="pl-PL"/>
        </w:rPr>
        <w:t xml:space="preserve">.). </w:t>
      </w:r>
      <w:r w:rsidRPr="005F4302">
        <w:rPr>
          <w:rStyle w:val="FontStyle64"/>
          <w:rFonts w:ascii="Times New Roman" w:hAnsi="Times New Roman" w:cs="Times New Roman"/>
          <w:sz w:val="22"/>
          <w:szCs w:val="22"/>
          <w:lang w:val="pl-PL"/>
        </w:rPr>
        <w:t xml:space="preserve">Oszukańcze bankructwo potwierdzone prawomocnym wyrokiem sądu </w:t>
      </w:r>
      <w:r>
        <w:rPr>
          <w:rStyle w:val="FontStyle64"/>
          <w:rFonts w:ascii="Times New Roman" w:hAnsi="Times New Roman" w:cs="Times New Roman"/>
          <w:sz w:val="22"/>
          <w:szCs w:val="22"/>
          <w:lang w:val="pl-PL"/>
        </w:rPr>
        <w:t xml:space="preserve">również </w:t>
      </w:r>
      <w:r w:rsidRPr="005F4302">
        <w:rPr>
          <w:rStyle w:val="FontStyle64"/>
          <w:rFonts w:ascii="Times New Roman" w:hAnsi="Times New Roman" w:cs="Times New Roman"/>
          <w:sz w:val="22"/>
          <w:szCs w:val="22"/>
          <w:lang w:val="pl-PL"/>
        </w:rPr>
        <w:t>oznacza naruszenie zasady trwałości projektu.</w:t>
      </w:r>
    </w:p>
    <w:p w:rsidR="00660B27" w:rsidRDefault="00660B27" w:rsidP="00FE60F8">
      <w:pPr>
        <w:spacing w:after="0" w:line="240" w:lineRule="auto"/>
        <w:jc w:val="both"/>
        <w:rPr>
          <w:rFonts w:ascii="Times New Roman" w:hAnsi="Times New Roman"/>
          <w:b/>
          <w:sz w:val="28"/>
          <w:szCs w:val="28"/>
          <w:lang w:val="pl-PL"/>
        </w:rPr>
      </w:pPr>
    </w:p>
    <w:p w:rsidR="00C41DA3" w:rsidRDefault="00C41DA3" w:rsidP="00FE60F8">
      <w:pPr>
        <w:spacing w:after="0" w:line="240" w:lineRule="auto"/>
        <w:jc w:val="both"/>
        <w:rPr>
          <w:rFonts w:ascii="Times New Roman" w:hAnsi="Times New Roman"/>
          <w:b/>
          <w:sz w:val="28"/>
          <w:szCs w:val="28"/>
          <w:lang w:val="pl-PL"/>
        </w:rPr>
      </w:pPr>
    </w:p>
    <w:p w:rsidR="00C41DA3" w:rsidRDefault="00C41DA3" w:rsidP="00FE60F8">
      <w:pPr>
        <w:spacing w:after="0" w:line="240" w:lineRule="auto"/>
        <w:jc w:val="both"/>
        <w:rPr>
          <w:rFonts w:ascii="Times New Roman" w:hAnsi="Times New Roman"/>
          <w:b/>
          <w:sz w:val="28"/>
          <w:szCs w:val="28"/>
          <w:lang w:val="pl-PL"/>
        </w:rPr>
      </w:pPr>
    </w:p>
    <w:p w:rsidR="00C41DA3" w:rsidRDefault="00C41DA3" w:rsidP="00FE60F8">
      <w:pPr>
        <w:spacing w:after="0" w:line="240" w:lineRule="auto"/>
        <w:jc w:val="both"/>
        <w:rPr>
          <w:rFonts w:ascii="Times New Roman" w:hAnsi="Times New Roman"/>
          <w:b/>
          <w:sz w:val="28"/>
          <w:szCs w:val="28"/>
          <w:lang w:val="pl-PL"/>
        </w:rPr>
      </w:pPr>
    </w:p>
    <w:p w:rsidR="00C41DA3" w:rsidRDefault="00C41DA3" w:rsidP="00FE60F8">
      <w:pPr>
        <w:spacing w:after="0" w:line="240" w:lineRule="auto"/>
        <w:jc w:val="both"/>
        <w:rPr>
          <w:rFonts w:ascii="Times New Roman" w:hAnsi="Times New Roman"/>
          <w:b/>
          <w:sz w:val="28"/>
          <w:szCs w:val="28"/>
          <w:lang w:val="pl-PL"/>
        </w:rPr>
      </w:pPr>
    </w:p>
    <w:p w:rsidR="00C41DA3" w:rsidRDefault="00C41DA3" w:rsidP="00FE60F8">
      <w:pPr>
        <w:spacing w:after="0" w:line="240" w:lineRule="auto"/>
        <w:jc w:val="both"/>
        <w:rPr>
          <w:rFonts w:ascii="Times New Roman" w:hAnsi="Times New Roman"/>
          <w:b/>
          <w:sz w:val="28"/>
          <w:szCs w:val="28"/>
          <w:lang w:val="pl-PL"/>
        </w:rPr>
      </w:pPr>
    </w:p>
    <w:p w:rsidR="00C41DA3" w:rsidRDefault="00C41DA3" w:rsidP="00FE60F8">
      <w:pPr>
        <w:spacing w:after="0" w:line="240" w:lineRule="auto"/>
        <w:jc w:val="both"/>
        <w:rPr>
          <w:rFonts w:ascii="Times New Roman" w:hAnsi="Times New Roman"/>
          <w:b/>
          <w:sz w:val="28"/>
          <w:szCs w:val="28"/>
          <w:lang w:val="pl-PL"/>
        </w:rPr>
      </w:pPr>
    </w:p>
    <w:p w:rsidR="00C94FD0" w:rsidRPr="00660B27" w:rsidRDefault="003F1615" w:rsidP="004B46BD">
      <w:pPr>
        <w:pStyle w:val="SzOOP"/>
        <w:numPr>
          <w:ilvl w:val="0"/>
          <w:numId w:val="136"/>
        </w:numPr>
        <w:jc w:val="center"/>
      </w:pPr>
      <w:bookmarkStart w:id="14" w:name="_Toc432674084"/>
      <w:r>
        <w:rPr>
          <w:rStyle w:val="Hipercze"/>
          <w:color w:val="auto"/>
          <w:u w:val="none"/>
        </w:rPr>
        <w:lastRenderedPageBreak/>
        <w:t>W</w:t>
      </w:r>
      <w:r w:rsidR="00786513" w:rsidRPr="003F1615">
        <w:rPr>
          <w:rStyle w:val="Hipercze"/>
          <w:color w:val="auto"/>
          <w:u w:val="none"/>
        </w:rPr>
        <w:t>spólne warunki i procedury w zakresie kwalifikowalności wydatków</w:t>
      </w:r>
      <w:bookmarkEnd w:id="14"/>
    </w:p>
    <w:p w:rsidR="00786513" w:rsidRPr="00E83D39" w:rsidRDefault="00786513" w:rsidP="004B46BD">
      <w:pPr>
        <w:pStyle w:val="SzOOP2"/>
        <w:numPr>
          <w:ilvl w:val="1"/>
          <w:numId w:val="136"/>
        </w:numPr>
        <w:tabs>
          <w:tab w:val="clear" w:pos="992"/>
        </w:tabs>
        <w:jc w:val="center"/>
        <w:rPr>
          <w:rFonts w:asciiTheme="minorHAnsi" w:hAnsiTheme="minorHAnsi"/>
        </w:rPr>
      </w:pPr>
      <w:bookmarkStart w:id="15" w:name="_Toc432674085"/>
      <w:r w:rsidRPr="00E83D39">
        <w:rPr>
          <w:rFonts w:asciiTheme="minorHAnsi" w:hAnsiTheme="minorHAnsi"/>
        </w:rPr>
        <w:t>Ramy czasowe kwalifikowalności</w:t>
      </w:r>
      <w:bookmarkEnd w:id="15"/>
    </w:p>
    <w:p w:rsidR="00931708" w:rsidRPr="00FE60F8" w:rsidRDefault="00931708" w:rsidP="00931708">
      <w:pPr>
        <w:spacing w:after="0" w:line="240" w:lineRule="auto"/>
        <w:jc w:val="both"/>
        <w:rPr>
          <w:rStyle w:val="FontStyle64"/>
          <w:rFonts w:ascii="Times New Roman" w:eastAsia="Times New Roman" w:hAnsi="Times New Roman" w:cs="Times New Roman"/>
          <w:color w:val="auto"/>
          <w:sz w:val="22"/>
          <w:szCs w:val="22"/>
          <w:lang w:val="pl-PL"/>
        </w:rPr>
      </w:pPr>
      <w:r w:rsidRPr="00FE60F8">
        <w:rPr>
          <w:rStyle w:val="FontStyle64"/>
          <w:rFonts w:ascii="Times New Roman" w:hAnsi="Times New Roman" w:cs="Times New Roman"/>
          <w:sz w:val="22"/>
          <w:szCs w:val="22"/>
          <w:lang w:val="pl-PL"/>
        </w:rPr>
        <w:t xml:space="preserve">Z zastrzeżeniem zasad określonych dla pomocy publicznej początkiem okresu kwalifikowalności wydatków jest </w:t>
      </w:r>
      <w:r w:rsidRPr="00FE60F8">
        <w:rPr>
          <w:rStyle w:val="FontStyle64"/>
          <w:rFonts w:ascii="Times New Roman" w:hAnsi="Times New Roman" w:cs="Times New Roman"/>
          <w:b/>
          <w:sz w:val="22"/>
          <w:szCs w:val="22"/>
          <w:lang w:val="pl-PL"/>
        </w:rPr>
        <w:t>1 stycznia 2014 r.</w:t>
      </w:r>
      <w:r w:rsidRPr="00FE60F8">
        <w:rPr>
          <w:rStyle w:val="FontStyle64"/>
          <w:rFonts w:ascii="Times New Roman" w:hAnsi="Times New Roman" w:cs="Times New Roman"/>
          <w:sz w:val="22"/>
          <w:szCs w:val="22"/>
          <w:lang w:val="pl-PL"/>
        </w:rPr>
        <w:t xml:space="preserve"> W przypadku projektów rozpoczętych przed początkową datą kwalifikowalności wydatków, do współfinansowania kwalifikują się jedynie wydatki faktycznie poniesione od tej daty. Wydatki poniesione wcześniej nie stanowią wydatku kwalifikowalnego.</w:t>
      </w:r>
    </w:p>
    <w:p w:rsidR="00931708" w:rsidRPr="00FE60F8" w:rsidRDefault="00931708" w:rsidP="00931708">
      <w:pPr>
        <w:spacing w:after="0" w:line="240" w:lineRule="auto"/>
        <w:jc w:val="both"/>
        <w:rPr>
          <w:rStyle w:val="FontStyle64"/>
          <w:rFonts w:ascii="Times New Roman" w:hAnsi="Times New Roman" w:cs="Times New Roman"/>
          <w:b/>
          <w:sz w:val="22"/>
          <w:szCs w:val="22"/>
          <w:lang w:val="pl-PL"/>
        </w:rPr>
      </w:pPr>
      <w:r w:rsidRPr="00FE60F8">
        <w:rPr>
          <w:rStyle w:val="FontStyle64"/>
          <w:rFonts w:ascii="Times New Roman" w:hAnsi="Times New Roman" w:cs="Times New Roman"/>
          <w:sz w:val="22"/>
          <w:szCs w:val="22"/>
          <w:lang w:val="pl-PL"/>
        </w:rPr>
        <w:t xml:space="preserve">Natomiast końcową datą kwalifikowalności wydatków jest </w:t>
      </w:r>
      <w:r w:rsidRPr="00FE60F8">
        <w:rPr>
          <w:rStyle w:val="FontStyle64"/>
          <w:rFonts w:ascii="Times New Roman" w:hAnsi="Times New Roman" w:cs="Times New Roman"/>
          <w:b/>
          <w:sz w:val="22"/>
          <w:szCs w:val="22"/>
          <w:lang w:val="pl-PL"/>
        </w:rPr>
        <w:t>31 grudnia 2023 r.</w:t>
      </w:r>
    </w:p>
    <w:p w:rsidR="00786513" w:rsidRPr="00786513" w:rsidRDefault="00786513" w:rsidP="00786513">
      <w:pPr>
        <w:spacing w:after="0" w:line="240" w:lineRule="auto"/>
        <w:jc w:val="both"/>
        <w:rPr>
          <w:rFonts w:ascii="Times New Roman" w:hAnsi="Times New Roman"/>
          <w:lang w:val="pl-PL"/>
        </w:rPr>
      </w:pPr>
    </w:p>
    <w:p w:rsidR="00786513" w:rsidRPr="00786513" w:rsidRDefault="00786513" w:rsidP="00786513">
      <w:pPr>
        <w:spacing w:after="0" w:line="240" w:lineRule="auto"/>
        <w:jc w:val="both"/>
        <w:rPr>
          <w:rFonts w:ascii="Times New Roman" w:hAnsi="Times New Roman"/>
          <w:lang w:val="pl-PL"/>
        </w:rPr>
      </w:pPr>
      <w:r w:rsidRPr="00786513">
        <w:rPr>
          <w:rFonts w:ascii="Times New Roman" w:hAnsi="Times New Roman"/>
          <w:lang w:val="pl-PL"/>
        </w:rPr>
        <w:t xml:space="preserve">W przypadku projektów objętych pomocą publiczną udzieloną na podstawie programu pomocowego albo poza programem pomocowym obowiązują ramy czasowe określone odpowiednio w tym programie pomocowym albo w akcie przyznającym pomoc. </w:t>
      </w:r>
    </w:p>
    <w:p w:rsidR="00786513" w:rsidRPr="00786513" w:rsidRDefault="00786513" w:rsidP="00786513">
      <w:pPr>
        <w:spacing w:after="0" w:line="240" w:lineRule="auto"/>
        <w:jc w:val="both"/>
        <w:rPr>
          <w:rFonts w:ascii="Times New Roman" w:hAnsi="Times New Roman"/>
          <w:lang w:val="pl-PL"/>
        </w:rPr>
      </w:pPr>
    </w:p>
    <w:p w:rsidR="00931708" w:rsidRPr="00FE60F8" w:rsidRDefault="00931708" w:rsidP="00931708">
      <w:pPr>
        <w:spacing w:after="0" w:line="240" w:lineRule="auto"/>
        <w:jc w:val="both"/>
        <w:rPr>
          <w:rStyle w:val="FontStyle64"/>
          <w:rFonts w:ascii="Times New Roman" w:hAnsi="Times New Roman" w:cs="Times New Roman"/>
          <w:sz w:val="22"/>
          <w:szCs w:val="22"/>
          <w:lang w:val="pl-PL"/>
        </w:rPr>
      </w:pPr>
      <w:r w:rsidRPr="00FE60F8">
        <w:rPr>
          <w:rStyle w:val="FontStyle64"/>
          <w:rFonts w:ascii="Times New Roman" w:hAnsi="Times New Roman" w:cs="Times New Roman"/>
          <w:sz w:val="22"/>
          <w:szCs w:val="22"/>
          <w:lang w:val="pl-PL"/>
        </w:rPr>
        <w:t xml:space="preserve">Do współfinansowania ze środków UE nie można przedłożyć projektu, który został fizycznie ukończony (w przypadku robót budowlanych) lub w pełni zrealizowany (w przypadku dostaw i usług) przed </w:t>
      </w:r>
      <w:r>
        <w:rPr>
          <w:rStyle w:val="FontStyle64"/>
          <w:rFonts w:ascii="Times New Roman" w:hAnsi="Times New Roman" w:cs="Times New Roman"/>
          <w:sz w:val="22"/>
          <w:szCs w:val="22"/>
          <w:lang w:val="pl-PL"/>
        </w:rPr>
        <w:t>złożeniem</w:t>
      </w:r>
      <w:r w:rsidRPr="00FE60F8">
        <w:rPr>
          <w:rStyle w:val="FontStyle64"/>
          <w:rFonts w:ascii="Times New Roman" w:hAnsi="Times New Roman" w:cs="Times New Roman"/>
          <w:sz w:val="22"/>
          <w:szCs w:val="22"/>
          <w:lang w:val="pl-PL"/>
        </w:rPr>
        <w:t xml:space="preserve"> wniosku o dofinansowanie w ramach RPO WM, niezależnie od tego, czy wszystkie dotyczące tego projektu płatności zostały przez beneficjenta dokonane - z zastrzeżeniem zasad określonych dla pomocy publicznej. Przez projekt ukończony/zrealizowany należy rozumieć projekt, dla którego przed dniem złożenia wniosku o dofinansowanie nastąpił odbiór ostatnich robót, dostaw lub usług.</w:t>
      </w:r>
    </w:p>
    <w:p w:rsidR="00786513" w:rsidRPr="00786513" w:rsidRDefault="00786513" w:rsidP="00786513">
      <w:pPr>
        <w:spacing w:after="0" w:line="240" w:lineRule="auto"/>
        <w:jc w:val="both"/>
        <w:rPr>
          <w:rFonts w:ascii="Times New Roman" w:hAnsi="Times New Roman"/>
          <w:lang w:val="pl-PL"/>
        </w:rPr>
      </w:pPr>
    </w:p>
    <w:p w:rsidR="00786513" w:rsidRPr="00786513" w:rsidRDefault="00786513" w:rsidP="00786513">
      <w:pPr>
        <w:spacing w:after="0" w:line="240" w:lineRule="auto"/>
        <w:jc w:val="both"/>
        <w:rPr>
          <w:rFonts w:ascii="Times New Roman" w:hAnsi="Times New Roman"/>
          <w:lang w:val="pl-PL"/>
        </w:rPr>
      </w:pPr>
      <w:r w:rsidRPr="00786513">
        <w:rPr>
          <w:rFonts w:ascii="Times New Roman" w:hAnsi="Times New Roman"/>
          <w:lang w:val="pl-PL"/>
        </w:rPr>
        <w:t xml:space="preserve">W przypadku instrumentów finansowych właściwa instytucja nie udziela wsparcia na inwestycje, które zostały fizycznie ukończone lub w pełni wdrożone w dniu podjęcia decyzji inwestycyjnej, z zastrzeżeniem pkt. 4 </w:t>
      </w:r>
      <w:r w:rsidR="00931708">
        <w:rPr>
          <w:rFonts w:ascii="Times New Roman" w:hAnsi="Times New Roman"/>
          <w:lang w:val="pl-PL"/>
        </w:rPr>
        <w:t xml:space="preserve">podrozdział </w:t>
      </w:r>
      <w:r w:rsidRPr="00786513">
        <w:rPr>
          <w:rFonts w:ascii="Times New Roman" w:hAnsi="Times New Roman"/>
          <w:lang w:val="pl-PL"/>
        </w:rPr>
        <w:t xml:space="preserve">6.19.1. Pod pojęciem decyzji inwestycyjnej należy rozumieć podjęcie przez podmiot wdrażający instrument finansowy prawnie wiążącego zobowiązania do udzielenia ostatecznemu odbiorcy dofinansowania w ramach instrumentu finansowego. </w:t>
      </w:r>
    </w:p>
    <w:p w:rsidR="00786513" w:rsidRPr="00786513" w:rsidRDefault="00786513" w:rsidP="00786513">
      <w:pPr>
        <w:spacing w:after="0" w:line="240" w:lineRule="auto"/>
        <w:jc w:val="both"/>
        <w:rPr>
          <w:rFonts w:ascii="Times New Roman" w:hAnsi="Times New Roman"/>
          <w:lang w:val="pl-PL"/>
        </w:rPr>
      </w:pPr>
    </w:p>
    <w:p w:rsidR="00931708" w:rsidRPr="00FE60F8" w:rsidRDefault="00931708" w:rsidP="00931708">
      <w:pPr>
        <w:spacing w:after="0" w:line="240" w:lineRule="auto"/>
        <w:jc w:val="both"/>
        <w:rPr>
          <w:rStyle w:val="FontStyle64"/>
          <w:rFonts w:ascii="Times New Roman" w:hAnsi="Times New Roman" w:cs="Times New Roman"/>
          <w:sz w:val="22"/>
          <w:szCs w:val="22"/>
          <w:lang w:val="pl-PL"/>
        </w:rPr>
      </w:pPr>
      <w:r w:rsidRPr="00FE60F8">
        <w:rPr>
          <w:rStyle w:val="FontStyle64"/>
          <w:rFonts w:ascii="Times New Roman" w:hAnsi="Times New Roman" w:cs="Times New Roman"/>
          <w:sz w:val="22"/>
          <w:szCs w:val="22"/>
          <w:lang w:val="pl-PL"/>
        </w:rPr>
        <w:t>W przypadku zmian w RPO WM, wydatki, które stają się kwalifikowalne dzięki zmianie RPO WM, kwalifikują się do współfinansowania dopiero od daty przedłożenia KE wniosku o zmianę RPO WM, lub w przypadku zmiany elementów RPO WM nieobjętych decyzją KE, od daty wejścia w życie decyzji wprowadzającej te zmiany.</w:t>
      </w:r>
    </w:p>
    <w:p w:rsidR="00931708" w:rsidRPr="00FE60F8" w:rsidRDefault="00931708" w:rsidP="00931708">
      <w:pPr>
        <w:spacing w:after="0" w:line="240" w:lineRule="auto"/>
        <w:jc w:val="both"/>
        <w:rPr>
          <w:rStyle w:val="FontStyle64"/>
          <w:rFonts w:ascii="Times New Roman" w:hAnsi="Times New Roman" w:cs="Times New Roman"/>
          <w:sz w:val="22"/>
          <w:szCs w:val="22"/>
          <w:lang w:val="pl-PL"/>
        </w:rPr>
      </w:pPr>
    </w:p>
    <w:p w:rsidR="00931708" w:rsidRPr="00FE60F8" w:rsidRDefault="00931708" w:rsidP="00931708">
      <w:pPr>
        <w:spacing w:after="0" w:line="240" w:lineRule="auto"/>
        <w:jc w:val="both"/>
        <w:rPr>
          <w:rStyle w:val="FontStyle64"/>
          <w:rFonts w:ascii="Times New Roman" w:hAnsi="Times New Roman" w:cs="Times New Roman"/>
          <w:sz w:val="22"/>
          <w:szCs w:val="22"/>
          <w:lang w:val="pl-PL"/>
        </w:rPr>
      </w:pPr>
      <w:r w:rsidRPr="00FE60F8">
        <w:rPr>
          <w:rStyle w:val="FontStyle64"/>
          <w:rFonts w:ascii="Times New Roman" w:hAnsi="Times New Roman" w:cs="Times New Roman"/>
          <w:sz w:val="22"/>
          <w:szCs w:val="22"/>
          <w:lang w:val="pl-PL"/>
        </w:rPr>
        <w:t xml:space="preserve">Okres kwalifikowalności wydatków w ramach danego projektu określony jest w umowie </w:t>
      </w:r>
      <w:r w:rsidRPr="00FE60F8">
        <w:rPr>
          <w:rStyle w:val="FontStyle64"/>
          <w:rFonts w:ascii="Times New Roman" w:hAnsi="Times New Roman" w:cs="Times New Roman"/>
          <w:sz w:val="22"/>
          <w:szCs w:val="22"/>
          <w:lang w:val="pl-PL"/>
        </w:rPr>
        <w:br/>
        <w:t xml:space="preserve">o dofinansowanie, przy czym okres ten nie może wykraczać poza daty graniczne. Początkowa </w:t>
      </w:r>
      <w:r>
        <w:rPr>
          <w:rStyle w:val="FontStyle64"/>
          <w:rFonts w:ascii="Times New Roman" w:hAnsi="Times New Roman" w:cs="Times New Roman"/>
          <w:sz w:val="22"/>
          <w:szCs w:val="22"/>
          <w:lang w:val="pl-PL"/>
        </w:rPr>
        <w:br/>
      </w:r>
      <w:r w:rsidRPr="00FE60F8">
        <w:rPr>
          <w:rStyle w:val="FontStyle64"/>
          <w:rFonts w:ascii="Times New Roman" w:hAnsi="Times New Roman" w:cs="Times New Roman"/>
          <w:sz w:val="22"/>
          <w:szCs w:val="22"/>
          <w:lang w:val="pl-PL"/>
        </w:rPr>
        <w:t>i końcowa data kwalifikowalności wydatków określona w umowie o dofinansowanie może zostać zmieniona w uzasadnionym przypadku, na wniosek beneficjenta, za zgodą właściwej instytucji będącej stroną umowy, na warunkach określonych w umowie o dofinansowanie.</w:t>
      </w:r>
    </w:p>
    <w:p w:rsidR="00786513" w:rsidRPr="00786513" w:rsidRDefault="00786513" w:rsidP="00786513">
      <w:pPr>
        <w:spacing w:after="0" w:line="240" w:lineRule="auto"/>
        <w:jc w:val="both"/>
        <w:rPr>
          <w:rFonts w:ascii="Times New Roman" w:hAnsi="Times New Roman"/>
          <w:lang w:val="pl-PL"/>
        </w:rPr>
      </w:pPr>
    </w:p>
    <w:p w:rsidR="00786513" w:rsidRPr="00786513" w:rsidRDefault="00786513" w:rsidP="00786513">
      <w:pPr>
        <w:spacing w:after="0" w:line="240" w:lineRule="auto"/>
        <w:jc w:val="both"/>
        <w:rPr>
          <w:rFonts w:ascii="Times New Roman" w:hAnsi="Times New Roman"/>
          <w:lang w:val="pl-PL"/>
        </w:rPr>
      </w:pPr>
      <w:r w:rsidRPr="00786513">
        <w:rPr>
          <w:rFonts w:ascii="Times New Roman" w:hAnsi="Times New Roman"/>
          <w:lang w:val="pl-PL"/>
        </w:rPr>
        <w:t xml:space="preserve">W przypadku projektów współfinansowanych z EFS, a w przypadku EFRR, o ile tak wynika z regulaminu konkursu czy też z dokumentacji dotyczącej naboru projektów pozakonkursowych, możliwe jest ponoszenie wydatków po okresie kwalifikowalności wydatków określonym w umowie o dofinansowanie, pod warunkiem, że wydatki te odnoszą się do okresu kwalifikowalności projektu, zostaną poniesione do 31 grudnia 2023 r. oraz zostaną uwzględnione we wniosku o płatność końcową. W takim przypadku wydatki te mogą zostać uznane za kwalifikowalne, o ile spełniają pozostałe warunki kwalifikowalności określone w </w:t>
      </w:r>
      <w:r w:rsidRPr="00786513">
        <w:rPr>
          <w:rFonts w:ascii="Times New Roman" w:hAnsi="Times New Roman"/>
          <w:i/>
          <w:iCs/>
          <w:lang w:val="pl-PL"/>
        </w:rPr>
        <w:t>wytycznych programowych</w:t>
      </w:r>
      <w:r w:rsidRPr="00786513">
        <w:rPr>
          <w:rFonts w:ascii="Times New Roman" w:hAnsi="Times New Roman"/>
          <w:lang w:val="pl-PL"/>
        </w:rPr>
        <w:t xml:space="preserve">. </w:t>
      </w:r>
    </w:p>
    <w:p w:rsidR="00786513" w:rsidRPr="00786513" w:rsidRDefault="00786513" w:rsidP="00786513">
      <w:pPr>
        <w:spacing w:after="0" w:line="240" w:lineRule="auto"/>
        <w:jc w:val="both"/>
        <w:rPr>
          <w:rFonts w:ascii="Times New Roman" w:hAnsi="Times New Roman"/>
          <w:lang w:val="pl-PL"/>
        </w:rPr>
      </w:pPr>
    </w:p>
    <w:p w:rsidR="00786513" w:rsidRPr="00786513" w:rsidRDefault="00786513" w:rsidP="00786513">
      <w:pPr>
        <w:spacing w:after="0" w:line="240" w:lineRule="auto"/>
        <w:jc w:val="both"/>
        <w:rPr>
          <w:rFonts w:ascii="Times New Roman" w:hAnsi="Times New Roman"/>
          <w:lang w:val="pl-PL"/>
        </w:rPr>
      </w:pPr>
      <w:r w:rsidRPr="00786513">
        <w:rPr>
          <w:rFonts w:ascii="Times New Roman" w:hAnsi="Times New Roman"/>
          <w:lang w:val="pl-PL"/>
        </w:rPr>
        <w:t xml:space="preserve">Wydatki poniesione przed podpisaniem umowy o dofinansowanie mogą zostać uznane za kwalifikowane wyłącznie w przypadku spełnienia warunków kwalifikowalności określonych w Podręczniku i umowie o dofinansowanie. </w:t>
      </w:r>
    </w:p>
    <w:p w:rsidR="00786513" w:rsidRPr="00786513" w:rsidRDefault="00786513" w:rsidP="00786513">
      <w:pPr>
        <w:autoSpaceDE w:val="0"/>
        <w:autoSpaceDN w:val="0"/>
        <w:spacing w:after="0" w:line="240" w:lineRule="auto"/>
        <w:jc w:val="both"/>
        <w:rPr>
          <w:rFonts w:ascii="Times New Roman" w:hAnsi="Times New Roman"/>
          <w:color w:val="000000"/>
          <w:lang w:val="pl-PL" w:eastAsia="pl-PL"/>
        </w:rPr>
      </w:pPr>
    </w:p>
    <w:p w:rsidR="00786513" w:rsidRPr="003E177E" w:rsidRDefault="00786513" w:rsidP="00A8188B">
      <w:pPr>
        <w:pStyle w:val="Nagwek3"/>
        <w:keepNext/>
        <w:spacing w:before="240" w:after="60" w:line="276" w:lineRule="auto"/>
        <w:ind w:left="142"/>
        <w:jc w:val="center"/>
        <w:rPr>
          <w:rFonts w:ascii="Calibri" w:hAnsi="Calibri"/>
          <w:sz w:val="26"/>
          <w:szCs w:val="26"/>
          <w:lang w:val="pl-PL" w:bidi="ar-SA"/>
        </w:rPr>
      </w:pPr>
      <w:bookmarkStart w:id="16" w:name="_Toc432674086"/>
      <w:r w:rsidRPr="003E177E">
        <w:rPr>
          <w:rFonts w:ascii="Calibri" w:hAnsi="Calibri"/>
          <w:sz w:val="26"/>
          <w:szCs w:val="26"/>
          <w:lang w:val="pl-PL" w:bidi="ar-SA"/>
        </w:rPr>
        <w:lastRenderedPageBreak/>
        <w:t>6.1.1 Ramy czasowe kwalifikowalności, a zwrot kwot zatrzymanych</w:t>
      </w:r>
      <w:bookmarkEnd w:id="16"/>
    </w:p>
    <w:p w:rsidR="00786513" w:rsidRPr="00786513" w:rsidRDefault="00786513" w:rsidP="00786513">
      <w:pPr>
        <w:spacing w:after="0" w:line="240" w:lineRule="auto"/>
        <w:jc w:val="both"/>
        <w:rPr>
          <w:rFonts w:ascii="Times New Roman" w:hAnsi="Times New Roman"/>
          <w:lang w:val="pl-PL"/>
        </w:rPr>
      </w:pPr>
      <w:r w:rsidRPr="00786513">
        <w:rPr>
          <w:rFonts w:ascii="Times New Roman" w:hAnsi="Times New Roman"/>
          <w:lang w:val="pl-PL"/>
        </w:rPr>
        <w:t xml:space="preserve">W przypadku, gdy umowa między beneficjentem, a podmiotem wykonującym na jego rzecz roboty budowlane/dostawy/usługi przewiduje ustanowienie zabezpieczenia w formie tzw. kwoty zatrzymanej, może zdarzyć się, że termin wypłaty kwoty zatrzymanej przekroczy termin końcowej daty ponoszenia wydatków kwalifikowanych określonej w umowie o dofinansowanie. W takiej sytuacji, aby wydatek stanowiący wypłatę kwoty zatrzymanej na rzecz wykonawcy mógł zostać uznany za wydatek kwalifikowany, termin realizacji projektu powinien zostać tak określony, aby w okresie kwalifikowalności wydatków dla projektu uwzględniony był okres gwarancyjny, po </w:t>
      </w:r>
      <w:r w:rsidR="00660B27" w:rsidRPr="00786513">
        <w:rPr>
          <w:rFonts w:ascii="Times New Roman" w:hAnsi="Times New Roman"/>
          <w:lang w:val="pl-PL"/>
        </w:rPr>
        <w:t>upływie, którego</w:t>
      </w:r>
      <w:r w:rsidRPr="00786513">
        <w:rPr>
          <w:rFonts w:ascii="Times New Roman" w:hAnsi="Times New Roman"/>
          <w:lang w:val="pl-PL"/>
        </w:rPr>
        <w:t xml:space="preserve"> następuje wypłata kwoty zatrzymanej i by wypłata kwoty zatrzymanej nastąpiła przed upływem końcowego terminu ponoszenia wydatków kwalifikowalnych określonego w umowie o dofinansowanie. </w:t>
      </w:r>
    </w:p>
    <w:p w:rsidR="00786513" w:rsidRPr="00786513" w:rsidRDefault="00786513" w:rsidP="00786513">
      <w:pPr>
        <w:spacing w:after="0" w:line="240" w:lineRule="auto"/>
        <w:jc w:val="both"/>
        <w:rPr>
          <w:rFonts w:ascii="Times New Roman" w:hAnsi="Times New Roman"/>
          <w:lang w:val="pl-PL"/>
        </w:rPr>
      </w:pPr>
    </w:p>
    <w:p w:rsidR="00786513" w:rsidRPr="00786513" w:rsidRDefault="00786513" w:rsidP="00786513">
      <w:pPr>
        <w:spacing w:after="0" w:line="240" w:lineRule="auto"/>
        <w:jc w:val="both"/>
        <w:rPr>
          <w:rFonts w:ascii="Times New Roman" w:hAnsi="Times New Roman"/>
          <w:lang w:val="pl-PL"/>
        </w:rPr>
      </w:pPr>
      <w:r w:rsidRPr="00786513">
        <w:rPr>
          <w:rFonts w:ascii="Times New Roman" w:hAnsi="Times New Roman"/>
          <w:lang w:val="pl-PL"/>
        </w:rPr>
        <w:t xml:space="preserve">W celu przyspieszenia terminu zwrotu kwoty zatrzymanej można dopuścić m.in. posłużenie się przez wykonawcę gwarancją instytucji finansowej. W takim przypadku wykonawca uzyskuje zwrot kwoty </w:t>
      </w:r>
      <w:r w:rsidR="00660B27" w:rsidRPr="00786513">
        <w:rPr>
          <w:rFonts w:ascii="Times New Roman" w:hAnsi="Times New Roman"/>
          <w:lang w:val="pl-PL"/>
        </w:rPr>
        <w:t>zatrzymanej, (która</w:t>
      </w:r>
      <w:r w:rsidRPr="00786513">
        <w:rPr>
          <w:rFonts w:ascii="Times New Roman" w:hAnsi="Times New Roman"/>
          <w:lang w:val="pl-PL"/>
        </w:rPr>
        <w:t xml:space="preserve"> w innym wypadku mogłaby zostać wypłacona np. dopiero po dwóch latach) w zamian za przedstawienie gwarancji instytucji finansowej na tę kwotę. Kwota zatrzymana, która została wypłacona wykonawcy, stanowi wydatek faktycznie poniesiony, może </w:t>
      </w:r>
      <w:r w:rsidR="00660B27" w:rsidRPr="00786513">
        <w:rPr>
          <w:rFonts w:ascii="Times New Roman" w:hAnsi="Times New Roman"/>
          <w:lang w:val="pl-PL"/>
        </w:rPr>
        <w:t>być, zatem</w:t>
      </w:r>
      <w:r w:rsidRPr="00786513">
        <w:rPr>
          <w:rFonts w:ascii="Times New Roman" w:hAnsi="Times New Roman"/>
          <w:lang w:val="pl-PL"/>
        </w:rPr>
        <w:t xml:space="preserve"> uznana za wydatek kwalifikowany.</w:t>
      </w:r>
    </w:p>
    <w:p w:rsidR="00786513" w:rsidRPr="00786513" w:rsidRDefault="00786513" w:rsidP="00786513">
      <w:pPr>
        <w:spacing w:after="0" w:line="240" w:lineRule="auto"/>
        <w:jc w:val="both"/>
        <w:rPr>
          <w:rFonts w:ascii="Times New Roman" w:hAnsi="Times New Roman"/>
          <w:lang w:val="pl-PL"/>
        </w:rPr>
      </w:pPr>
    </w:p>
    <w:p w:rsidR="00786513" w:rsidRPr="00786513" w:rsidRDefault="00786513" w:rsidP="00786513">
      <w:pPr>
        <w:spacing w:after="0" w:line="240" w:lineRule="auto"/>
        <w:jc w:val="both"/>
        <w:rPr>
          <w:rFonts w:ascii="Times New Roman" w:hAnsi="Times New Roman"/>
          <w:lang w:val="pl-PL"/>
        </w:rPr>
      </w:pPr>
      <w:r w:rsidRPr="00786513">
        <w:rPr>
          <w:rFonts w:ascii="Times New Roman" w:hAnsi="Times New Roman"/>
          <w:lang w:val="pl-PL"/>
        </w:rPr>
        <w:t xml:space="preserve">Zwrot kwoty zatrzymanej (faktyczne poniesienie wydatku) po upływie okresu kwalifikowalności wydatków w projekcie nie stanowi wydatku kwalifikowalnego. </w:t>
      </w:r>
    </w:p>
    <w:p w:rsidR="00786513" w:rsidRPr="00786513" w:rsidRDefault="00786513" w:rsidP="00786513">
      <w:pPr>
        <w:autoSpaceDE w:val="0"/>
        <w:autoSpaceDN w:val="0"/>
        <w:spacing w:after="0" w:line="240" w:lineRule="auto"/>
        <w:jc w:val="both"/>
        <w:rPr>
          <w:rFonts w:ascii="Times New Roman" w:hAnsi="Times New Roman"/>
          <w:color w:val="000000"/>
          <w:lang w:val="pl-PL" w:eastAsia="pl-PL"/>
        </w:rPr>
      </w:pPr>
    </w:p>
    <w:p w:rsidR="00786513" w:rsidRPr="003E177E" w:rsidRDefault="00786513" w:rsidP="00A8188B">
      <w:pPr>
        <w:pStyle w:val="Nagwek3"/>
        <w:keepNext/>
        <w:spacing w:before="240" w:after="60" w:line="276" w:lineRule="auto"/>
        <w:ind w:left="142"/>
        <w:jc w:val="center"/>
        <w:rPr>
          <w:rFonts w:ascii="Calibri" w:hAnsi="Calibri"/>
          <w:sz w:val="26"/>
          <w:szCs w:val="26"/>
          <w:lang w:val="pl-PL" w:bidi="ar-SA"/>
        </w:rPr>
      </w:pPr>
      <w:bookmarkStart w:id="17" w:name="_Toc432674087"/>
      <w:r w:rsidRPr="003E177E">
        <w:rPr>
          <w:rFonts w:ascii="Calibri" w:hAnsi="Calibri"/>
          <w:sz w:val="26"/>
          <w:szCs w:val="26"/>
          <w:lang w:val="pl-PL" w:bidi="ar-SA"/>
        </w:rPr>
        <w:t>6.1.2 Ramy czasowe ponoszenia wydatków w przypadku instrumentów finansowych</w:t>
      </w:r>
      <w:bookmarkEnd w:id="17"/>
    </w:p>
    <w:p w:rsidR="00786513" w:rsidRPr="00786513" w:rsidRDefault="00786513" w:rsidP="00786513">
      <w:pPr>
        <w:spacing w:after="0" w:line="240" w:lineRule="auto"/>
        <w:jc w:val="both"/>
        <w:rPr>
          <w:rFonts w:ascii="Times New Roman" w:hAnsi="Times New Roman"/>
          <w:lang w:val="pl-PL"/>
        </w:rPr>
      </w:pPr>
      <w:r w:rsidRPr="00786513">
        <w:rPr>
          <w:rFonts w:ascii="Times New Roman" w:hAnsi="Times New Roman"/>
          <w:lang w:val="pl-PL"/>
        </w:rPr>
        <w:t xml:space="preserve">W przypadku instrumentów finansowych za kwalifikowane mogą zostać uznane wydatki przewidziane do poniesienia po dniu 31 grudnia 2023 r., jeżeli zostaną ujęte we wniosku o płatność końcową oraz wpłacone na specjalny rachunek powierniczy, z którego będą wypłacane na rzecz ostatecznych odbiorców lub na pokrycie kosztów zarządzania lub opłat za zarządzanie. </w:t>
      </w:r>
    </w:p>
    <w:p w:rsidR="00786513" w:rsidRPr="00786513" w:rsidRDefault="00786513" w:rsidP="00786513">
      <w:pPr>
        <w:pStyle w:val="Akapitzlist"/>
        <w:spacing w:after="0" w:line="240" w:lineRule="auto"/>
        <w:jc w:val="both"/>
        <w:rPr>
          <w:rFonts w:ascii="Times New Roman" w:hAnsi="Times New Roman"/>
          <w:lang w:val="pl-PL"/>
        </w:rPr>
      </w:pPr>
    </w:p>
    <w:p w:rsidR="00786513" w:rsidRPr="00786513" w:rsidRDefault="00660B27" w:rsidP="00786513">
      <w:pPr>
        <w:spacing w:after="0" w:line="240" w:lineRule="auto"/>
        <w:jc w:val="both"/>
        <w:rPr>
          <w:rFonts w:ascii="Times New Roman" w:hAnsi="Times New Roman"/>
          <w:lang w:val="pl-PL"/>
        </w:rPr>
      </w:pPr>
      <w:r w:rsidRPr="00786513">
        <w:rPr>
          <w:rFonts w:ascii="Times New Roman" w:hAnsi="Times New Roman"/>
          <w:lang w:val="pl-PL"/>
        </w:rPr>
        <w:t>Wydatki, o których</w:t>
      </w:r>
      <w:r w:rsidR="00786513" w:rsidRPr="00786513">
        <w:rPr>
          <w:rFonts w:ascii="Times New Roman" w:hAnsi="Times New Roman"/>
          <w:lang w:val="pl-PL"/>
        </w:rPr>
        <w:t xml:space="preserve"> mowa dotyczą: </w:t>
      </w:r>
    </w:p>
    <w:p w:rsidR="00931708" w:rsidRDefault="00786513" w:rsidP="004B46BD">
      <w:pPr>
        <w:pStyle w:val="Akapitzlist"/>
        <w:numPr>
          <w:ilvl w:val="0"/>
          <w:numId w:val="105"/>
        </w:numPr>
        <w:spacing w:after="0" w:line="240" w:lineRule="auto"/>
        <w:jc w:val="both"/>
        <w:rPr>
          <w:rFonts w:ascii="Times New Roman" w:hAnsi="Times New Roman"/>
          <w:lang w:val="pl-PL"/>
        </w:rPr>
      </w:pPr>
      <w:r w:rsidRPr="00931708">
        <w:rPr>
          <w:rFonts w:ascii="Times New Roman" w:hAnsi="Times New Roman"/>
          <w:lang w:val="pl-PL"/>
        </w:rPr>
        <w:t xml:space="preserve">wydatków ukierunkowanych na wspieranie przedsiębiorstw poprzez instrumenty kapitałowe, które mają być dokonane w okresie nie przekraczającym 4 lat po upływie okresu kwalifikowalności. Takie wydatki mogą zostać poniesione tylko w przypadku łącznego spełnienia poniższych warunków: </w:t>
      </w:r>
    </w:p>
    <w:p w:rsidR="00931708" w:rsidRDefault="00786513" w:rsidP="004B46BD">
      <w:pPr>
        <w:pStyle w:val="Akapitzlist"/>
        <w:numPr>
          <w:ilvl w:val="1"/>
          <w:numId w:val="105"/>
        </w:numPr>
        <w:spacing w:after="0" w:line="240" w:lineRule="auto"/>
        <w:jc w:val="both"/>
        <w:rPr>
          <w:rFonts w:ascii="Times New Roman" w:hAnsi="Times New Roman"/>
          <w:lang w:val="pl-PL"/>
        </w:rPr>
      </w:pPr>
      <w:r w:rsidRPr="00931708">
        <w:rPr>
          <w:rFonts w:ascii="Times New Roman" w:hAnsi="Times New Roman"/>
          <w:lang w:val="pl-PL"/>
        </w:rPr>
        <w:t xml:space="preserve">umowa o dofinansowanie z podmiotem wdrażającym instrument kapitałowy, który udziela bezpośredniego wsparcia na rzecz kwalifikowalnych przedsiębiorstw, została podpisana przed dniem 31 grudnia 2017 r., </w:t>
      </w:r>
    </w:p>
    <w:p w:rsidR="00931708" w:rsidRDefault="00786513" w:rsidP="004B46BD">
      <w:pPr>
        <w:pStyle w:val="Akapitzlist"/>
        <w:numPr>
          <w:ilvl w:val="1"/>
          <w:numId w:val="105"/>
        </w:numPr>
        <w:spacing w:after="0" w:line="240" w:lineRule="auto"/>
        <w:jc w:val="both"/>
        <w:rPr>
          <w:rFonts w:ascii="Times New Roman" w:hAnsi="Times New Roman"/>
          <w:lang w:val="pl-PL"/>
        </w:rPr>
      </w:pPr>
      <w:r w:rsidRPr="00931708">
        <w:rPr>
          <w:rFonts w:ascii="Times New Roman" w:hAnsi="Times New Roman"/>
          <w:lang w:val="pl-PL"/>
        </w:rPr>
        <w:t xml:space="preserve">podmiot wdrażający instrument finansowy zainwestował co najmniej 55% zasobów programu przyznanych w ramach odpowiedniej umowy o dofinansowanie, </w:t>
      </w:r>
    </w:p>
    <w:p w:rsidR="00931708" w:rsidRDefault="00786513" w:rsidP="004B46BD">
      <w:pPr>
        <w:pStyle w:val="Akapitzlist"/>
        <w:numPr>
          <w:ilvl w:val="1"/>
          <w:numId w:val="105"/>
        </w:numPr>
        <w:spacing w:after="0" w:line="240" w:lineRule="auto"/>
        <w:jc w:val="both"/>
        <w:rPr>
          <w:rFonts w:ascii="Times New Roman" w:hAnsi="Times New Roman"/>
          <w:lang w:val="pl-PL"/>
        </w:rPr>
      </w:pPr>
      <w:r w:rsidRPr="00931708">
        <w:rPr>
          <w:rFonts w:ascii="Times New Roman" w:hAnsi="Times New Roman"/>
          <w:lang w:val="pl-PL"/>
        </w:rPr>
        <w:t xml:space="preserve">wydatki dotyczą wyłącznie finansowania inwestycji na rzecz ostatecznych odbiorców, które otrzymały wsparcie kapitałowe z instrumentu finansowego w okresie kwalifikowalności, ale które w okresie kwalifikowalności nie zostały jeszcze zakończone i wymagają finansowania kontynuacyjnego, </w:t>
      </w:r>
    </w:p>
    <w:p w:rsidR="00931708" w:rsidRPr="00931708" w:rsidRDefault="00786513" w:rsidP="004B46BD">
      <w:pPr>
        <w:pStyle w:val="Akapitzlist"/>
        <w:numPr>
          <w:ilvl w:val="1"/>
          <w:numId w:val="105"/>
        </w:numPr>
        <w:spacing w:after="0" w:line="240" w:lineRule="auto"/>
        <w:jc w:val="both"/>
        <w:rPr>
          <w:rFonts w:ascii="Times New Roman" w:hAnsi="Times New Roman"/>
          <w:lang w:val="pl-PL"/>
        </w:rPr>
      </w:pPr>
      <w:r w:rsidRPr="00931708">
        <w:rPr>
          <w:rFonts w:ascii="Times New Roman" w:hAnsi="Times New Roman"/>
          <w:lang w:val="pl-PL"/>
        </w:rPr>
        <w:t xml:space="preserve">wydatki nie przekraczają 20% kwalifikowalnych wydatków instrumentu kapitałowego poniesionych na rzecz ostatecznych odbiorców w okresie kwalifikowalności pomniejszonych o zasoby kapitałowe i zyski zwrócone do tego instrumentu kapitałowego, </w:t>
      </w:r>
    </w:p>
    <w:p w:rsidR="00931708" w:rsidRPr="00931708" w:rsidRDefault="00786513" w:rsidP="004B46BD">
      <w:pPr>
        <w:pStyle w:val="Akapitzlist"/>
        <w:numPr>
          <w:ilvl w:val="0"/>
          <w:numId w:val="104"/>
        </w:numPr>
        <w:spacing w:after="0" w:line="240" w:lineRule="auto"/>
        <w:jc w:val="both"/>
        <w:rPr>
          <w:rFonts w:ascii="Times New Roman" w:hAnsi="Times New Roman"/>
          <w:lang w:val="pl-PL"/>
        </w:rPr>
      </w:pPr>
      <w:r w:rsidRPr="00931708">
        <w:rPr>
          <w:rFonts w:ascii="Times New Roman" w:hAnsi="Times New Roman"/>
          <w:lang w:val="pl-PL"/>
        </w:rPr>
        <w:t xml:space="preserve">wydatków na dotacje na spłatę odsetek lub na dotacje na opłaty gwarancyjne, należne do zapłaty za okres nie dłuższy niż 10 lat po okresie kwalifikowalności stosowane w połączeniu ze wsparciem zapewnianym poprzez instrumenty finansowe w ramach tej samej operacji, jednakże odnośnie do pożyczek lub innych instrumentów podziału ryzyka wydatkowanych na rzecz ostatecznych odbiorców do dnia 31 grudnia 2023 r., </w:t>
      </w:r>
    </w:p>
    <w:p w:rsidR="00786513" w:rsidRDefault="00786513" w:rsidP="004B46BD">
      <w:pPr>
        <w:pStyle w:val="Akapitzlist"/>
        <w:numPr>
          <w:ilvl w:val="0"/>
          <w:numId w:val="104"/>
        </w:numPr>
        <w:spacing w:after="0" w:line="240" w:lineRule="auto"/>
        <w:jc w:val="both"/>
        <w:rPr>
          <w:rFonts w:ascii="Times New Roman" w:hAnsi="Times New Roman"/>
          <w:lang w:val="pl-PL"/>
        </w:rPr>
      </w:pPr>
      <w:r w:rsidRPr="00931708">
        <w:rPr>
          <w:rFonts w:ascii="Times New Roman" w:hAnsi="Times New Roman"/>
          <w:lang w:val="pl-PL"/>
        </w:rPr>
        <w:lastRenderedPageBreak/>
        <w:t xml:space="preserve">wydatków na koszty zarządzania lub opłaty za zarządzanie w ramach instrumentów kapitałowych i mikrokredytów należne za okres 6 lat po okresie kwalifikowalności, w odniesieniu do inwestycji na rzecz ostatecznych odbiorców, które dokonały się w okresie kwalifikowalności. </w:t>
      </w:r>
    </w:p>
    <w:p w:rsidR="00931708" w:rsidRPr="00931708" w:rsidRDefault="00931708" w:rsidP="00931708">
      <w:pPr>
        <w:pStyle w:val="Akapitzlist"/>
        <w:spacing w:after="0" w:line="240" w:lineRule="auto"/>
        <w:jc w:val="both"/>
        <w:rPr>
          <w:rFonts w:ascii="Times New Roman" w:hAnsi="Times New Roman"/>
          <w:lang w:val="pl-PL"/>
        </w:rPr>
      </w:pPr>
    </w:p>
    <w:p w:rsidR="001A24A0" w:rsidRPr="00C41DA3" w:rsidRDefault="00786513" w:rsidP="00FE60F8">
      <w:pPr>
        <w:spacing w:after="0" w:line="240" w:lineRule="auto"/>
        <w:jc w:val="both"/>
        <w:rPr>
          <w:rStyle w:val="FontStyle64"/>
          <w:rFonts w:ascii="Times New Roman" w:eastAsia="Times New Roman" w:hAnsi="Times New Roman" w:cs="Times New Roman"/>
          <w:color w:val="auto"/>
          <w:sz w:val="22"/>
          <w:szCs w:val="22"/>
          <w:lang w:val="pl-PL"/>
        </w:rPr>
      </w:pPr>
      <w:r w:rsidRPr="00786513">
        <w:rPr>
          <w:rFonts w:ascii="Times New Roman" w:hAnsi="Times New Roman"/>
          <w:lang w:val="pl-PL"/>
        </w:rPr>
        <w:t xml:space="preserve">Jakiekolwiek kwoty wpłacone na rachunek powierniczy, o którym mowa w pkt 1, które nie zostaną wypłacone na rzecz ostatecznych odbiorców lub na pokrycie kosztów zarządzania lub opłat za zarządzanie po zakończeniu okresu kwalifikowalności w terminach określonych w pkt 2 podlegają wykorzystaniu zgodnie z art. 45 rozporządzenia ogólnego. </w:t>
      </w:r>
      <w:bookmarkEnd w:id="10"/>
    </w:p>
    <w:p w:rsidR="001A24A0" w:rsidRPr="00E83D39" w:rsidRDefault="001A24A0" w:rsidP="004B46BD">
      <w:pPr>
        <w:pStyle w:val="SzOOP2"/>
        <w:numPr>
          <w:ilvl w:val="1"/>
          <w:numId w:val="136"/>
        </w:numPr>
        <w:tabs>
          <w:tab w:val="clear" w:pos="992"/>
        </w:tabs>
        <w:jc w:val="center"/>
        <w:rPr>
          <w:rFonts w:asciiTheme="minorHAnsi" w:hAnsiTheme="minorHAnsi"/>
        </w:rPr>
      </w:pPr>
      <w:bookmarkStart w:id="18" w:name="_Toc423434559"/>
      <w:bookmarkStart w:id="19" w:name="_Toc425230732"/>
      <w:bookmarkStart w:id="20" w:name="_Toc425230820"/>
      <w:bookmarkStart w:id="21" w:name="_Toc427580216"/>
      <w:bookmarkStart w:id="22" w:name="_Toc432674088"/>
      <w:r w:rsidRPr="00E83D39">
        <w:rPr>
          <w:rFonts w:asciiTheme="minorHAnsi" w:hAnsiTheme="minorHAnsi"/>
        </w:rPr>
        <w:t>Ocena kwalifikowalności wydatków</w:t>
      </w:r>
      <w:bookmarkEnd w:id="18"/>
      <w:bookmarkEnd w:id="19"/>
      <w:bookmarkEnd w:id="20"/>
      <w:bookmarkEnd w:id="21"/>
      <w:bookmarkEnd w:id="22"/>
    </w:p>
    <w:p w:rsidR="001A24A0" w:rsidRPr="00FE60F8" w:rsidRDefault="001A24A0" w:rsidP="00FE60F8">
      <w:pPr>
        <w:spacing w:after="0" w:line="240" w:lineRule="auto"/>
        <w:jc w:val="both"/>
        <w:rPr>
          <w:rStyle w:val="FontStyle64"/>
          <w:rFonts w:ascii="Times New Roman" w:hAnsi="Times New Roman" w:cs="Times New Roman"/>
          <w:sz w:val="22"/>
          <w:szCs w:val="22"/>
          <w:lang w:val="pl-PL"/>
        </w:rPr>
      </w:pPr>
      <w:r w:rsidRPr="00FE60F8">
        <w:rPr>
          <w:rStyle w:val="FontStyle64"/>
          <w:rFonts w:ascii="Times New Roman" w:hAnsi="Times New Roman" w:cs="Times New Roman"/>
          <w:sz w:val="22"/>
          <w:szCs w:val="22"/>
          <w:lang w:val="pl-PL"/>
        </w:rPr>
        <w:t xml:space="preserve">Ocena kwalifikowalności wydatku polega na analizie zgodności jego poniesienia z </w:t>
      </w:r>
      <w:r w:rsidR="00B13154" w:rsidRPr="00FE60F8">
        <w:rPr>
          <w:rStyle w:val="FontStyle64"/>
          <w:rFonts w:ascii="Times New Roman" w:hAnsi="Times New Roman" w:cs="Times New Roman"/>
          <w:sz w:val="22"/>
          <w:szCs w:val="22"/>
          <w:lang w:val="pl-PL"/>
        </w:rPr>
        <w:t>obowiązującymi przepisami</w:t>
      </w:r>
      <w:r w:rsidRPr="00FE60F8">
        <w:rPr>
          <w:rStyle w:val="FontStyle64"/>
          <w:rFonts w:ascii="Times New Roman" w:hAnsi="Times New Roman" w:cs="Times New Roman"/>
          <w:sz w:val="22"/>
          <w:szCs w:val="22"/>
          <w:lang w:val="pl-PL"/>
        </w:rPr>
        <w:t xml:space="preserve"> </w:t>
      </w:r>
      <w:r w:rsidR="00B13154" w:rsidRPr="00FE60F8">
        <w:rPr>
          <w:rStyle w:val="FontStyle64"/>
          <w:rFonts w:ascii="Times New Roman" w:hAnsi="Times New Roman" w:cs="Times New Roman"/>
          <w:sz w:val="22"/>
          <w:szCs w:val="22"/>
          <w:lang w:val="pl-PL"/>
        </w:rPr>
        <w:t>prawa unijnego i prawa krajowego</w:t>
      </w:r>
      <w:r w:rsidRPr="00FE60F8">
        <w:rPr>
          <w:rStyle w:val="FontStyle64"/>
          <w:rFonts w:ascii="Times New Roman" w:hAnsi="Times New Roman" w:cs="Times New Roman"/>
          <w:sz w:val="22"/>
          <w:szCs w:val="22"/>
          <w:lang w:val="pl-PL"/>
        </w:rPr>
        <w:t>, umową o dofinansowanie</w:t>
      </w:r>
      <w:r w:rsidR="00A50A84">
        <w:rPr>
          <w:rStyle w:val="FontStyle64"/>
          <w:rFonts w:ascii="Times New Roman" w:hAnsi="Times New Roman" w:cs="Times New Roman"/>
          <w:sz w:val="22"/>
          <w:szCs w:val="22"/>
          <w:lang w:val="pl-PL"/>
        </w:rPr>
        <w:t>, regulaminem konkursu</w:t>
      </w:r>
      <w:r w:rsidRPr="00FE60F8">
        <w:rPr>
          <w:rStyle w:val="FontStyle64"/>
          <w:rFonts w:ascii="Times New Roman" w:hAnsi="Times New Roman" w:cs="Times New Roman"/>
          <w:sz w:val="22"/>
          <w:szCs w:val="22"/>
          <w:lang w:val="pl-PL"/>
        </w:rPr>
        <w:t xml:space="preserve"> </w:t>
      </w:r>
      <w:r w:rsidR="00A50A84">
        <w:rPr>
          <w:rStyle w:val="FontStyle64"/>
          <w:rFonts w:ascii="Times New Roman" w:hAnsi="Times New Roman" w:cs="Times New Roman"/>
          <w:sz w:val="22"/>
          <w:szCs w:val="22"/>
          <w:lang w:val="pl-PL"/>
        </w:rPr>
        <w:br/>
      </w:r>
      <w:r w:rsidRPr="00FE60F8">
        <w:rPr>
          <w:rStyle w:val="FontStyle64"/>
          <w:rFonts w:ascii="Times New Roman" w:hAnsi="Times New Roman" w:cs="Times New Roman"/>
          <w:sz w:val="22"/>
          <w:szCs w:val="22"/>
          <w:lang w:val="pl-PL"/>
        </w:rPr>
        <w:t xml:space="preserve">i </w:t>
      </w:r>
      <w:r w:rsidRPr="00FE60F8">
        <w:rPr>
          <w:rStyle w:val="FontStyle57"/>
          <w:rFonts w:ascii="Times New Roman" w:hAnsi="Times New Roman" w:cs="Times New Roman"/>
          <w:sz w:val="22"/>
          <w:szCs w:val="22"/>
          <w:lang w:val="pl-PL"/>
        </w:rPr>
        <w:t xml:space="preserve">Zasadami </w:t>
      </w:r>
      <w:r w:rsidRPr="00FE60F8">
        <w:rPr>
          <w:rStyle w:val="FontStyle64"/>
          <w:rFonts w:ascii="Times New Roman" w:hAnsi="Times New Roman" w:cs="Times New Roman"/>
          <w:sz w:val="22"/>
          <w:szCs w:val="22"/>
          <w:lang w:val="pl-PL"/>
        </w:rPr>
        <w:t xml:space="preserve">oraz innymi dokumentami, do których stosowania beneficjent zobowiązał się w umowie </w:t>
      </w:r>
      <w:r w:rsidR="00A50A84">
        <w:rPr>
          <w:rStyle w:val="FontStyle64"/>
          <w:rFonts w:ascii="Times New Roman" w:hAnsi="Times New Roman" w:cs="Times New Roman"/>
          <w:sz w:val="22"/>
          <w:szCs w:val="22"/>
          <w:lang w:val="pl-PL"/>
        </w:rPr>
        <w:br/>
      </w:r>
      <w:r w:rsidRPr="00FE60F8">
        <w:rPr>
          <w:rStyle w:val="FontStyle64"/>
          <w:rFonts w:ascii="Times New Roman" w:hAnsi="Times New Roman" w:cs="Times New Roman"/>
          <w:sz w:val="22"/>
          <w:szCs w:val="22"/>
          <w:lang w:val="pl-PL"/>
        </w:rPr>
        <w:t>o dofinansowanie.</w:t>
      </w:r>
    </w:p>
    <w:p w:rsidR="001A24A0" w:rsidRPr="00FE60F8" w:rsidRDefault="001A24A0" w:rsidP="00FE60F8">
      <w:pPr>
        <w:spacing w:after="0" w:line="240" w:lineRule="auto"/>
        <w:jc w:val="both"/>
        <w:rPr>
          <w:rStyle w:val="FontStyle64"/>
          <w:rFonts w:ascii="Times New Roman" w:hAnsi="Times New Roman" w:cs="Times New Roman"/>
          <w:sz w:val="22"/>
          <w:szCs w:val="22"/>
          <w:lang w:val="pl-PL"/>
        </w:rPr>
      </w:pPr>
    </w:p>
    <w:p w:rsidR="001A24A0" w:rsidRDefault="001A24A0" w:rsidP="00FE60F8">
      <w:pPr>
        <w:spacing w:after="0" w:line="240" w:lineRule="auto"/>
        <w:jc w:val="both"/>
        <w:rPr>
          <w:rStyle w:val="FontStyle64"/>
          <w:rFonts w:ascii="Times New Roman" w:hAnsi="Times New Roman" w:cs="Times New Roman"/>
          <w:sz w:val="22"/>
          <w:szCs w:val="22"/>
          <w:lang w:val="pl-PL"/>
        </w:rPr>
      </w:pPr>
      <w:r w:rsidRPr="00FE60F8">
        <w:rPr>
          <w:rStyle w:val="FontStyle64"/>
          <w:rFonts w:ascii="Times New Roman" w:hAnsi="Times New Roman" w:cs="Times New Roman"/>
          <w:sz w:val="22"/>
          <w:szCs w:val="22"/>
          <w:lang w:val="pl-PL"/>
        </w:rPr>
        <w:t>Ocena kwalifikowalności poniesionego wydatku dokonywana jest poprzez weryfikację wniosków o płatność oraz w trakcie kontroli projektu, w szczególności kontroli w miejscu realizacji projektu lub siedzibie beneficjenta. Niemniej, na etapie oceny wniosku o dofinansowanie dokonywana jest wstępna ocena kwalifikowalności planowanych wydatków. Przyjęcie danego projektu do realizacji i</w:t>
      </w:r>
      <w:r w:rsidR="002646B8">
        <w:rPr>
          <w:rStyle w:val="FontStyle64"/>
          <w:rFonts w:ascii="Times New Roman" w:hAnsi="Times New Roman" w:cs="Times New Roman"/>
          <w:sz w:val="22"/>
          <w:szCs w:val="22"/>
          <w:lang w:val="pl-PL"/>
        </w:rPr>
        <w:t xml:space="preserve"> </w:t>
      </w:r>
      <w:r w:rsidRPr="00FE60F8">
        <w:rPr>
          <w:rStyle w:val="FontStyle64"/>
          <w:rFonts w:ascii="Times New Roman" w:hAnsi="Times New Roman" w:cs="Times New Roman"/>
          <w:sz w:val="22"/>
          <w:szCs w:val="22"/>
          <w:lang w:val="pl-PL"/>
        </w:rPr>
        <w:t>po</w:t>
      </w:r>
      <w:r w:rsidR="00406EED">
        <w:rPr>
          <w:rStyle w:val="FontStyle64"/>
          <w:rFonts w:ascii="Times New Roman" w:hAnsi="Times New Roman" w:cs="Times New Roman"/>
          <w:sz w:val="22"/>
          <w:szCs w:val="22"/>
          <w:lang w:val="pl-PL"/>
        </w:rPr>
        <w:t xml:space="preserve">dpisanie z beneficjentem umowy </w:t>
      </w:r>
      <w:r w:rsidRPr="00FE60F8">
        <w:rPr>
          <w:rStyle w:val="FontStyle64"/>
          <w:rFonts w:ascii="Times New Roman" w:hAnsi="Times New Roman" w:cs="Times New Roman"/>
          <w:sz w:val="22"/>
          <w:szCs w:val="22"/>
          <w:lang w:val="pl-PL"/>
        </w:rPr>
        <w:t>o dofinansowanie nie oznacza, że wszystkie wydatki, które beneficjent przedstawi we wniosku o płatność w trakcie realizacji projektu, zostaną poświadczone, zrefundowane lub rozliczone (w przypadku systemu zaliczkowego)</w:t>
      </w:r>
      <w:r w:rsidR="00E75A59">
        <w:rPr>
          <w:rStyle w:val="Odwoanieprzypisudolnego"/>
          <w:rFonts w:ascii="Times New Roman" w:eastAsia="Arial Unicode MS" w:hAnsi="Times New Roman"/>
          <w:color w:val="000000"/>
          <w:lang w:val="pl-PL"/>
        </w:rPr>
        <w:footnoteReference w:id="7"/>
      </w:r>
      <w:r w:rsidRPr="00FE60F8">
        <w:rPr>
          <w:rStyle w:val="FontStyle64"/>
          <w:rFonts w:ascii="Times New Roman" w:hAnsi="Times New Roman" w:cs="Times New Roman"/>
          <w:sz w:val="22"/>
          <w:szCs w:val="22"/>
          <w:lang w:val="pl-PL"/>
        </w:rPr>
        <w:t>. Ocena kwalifikowalności poniesionych wydatków jest prowadzona także po zakończeniu realizacji projektu w zakresie obowiązków nałożonych na beneficjenta umową o dofinansowanie oraz wynikających z przepisów prawa.</w:t>
      </w:r>
    </w:p>
    <w:p w:rsidR="00406EED" w:rsidRDefault="00406EED" w:rsidP="00FE60F8">
      <w:pPr>
        <w:spacing w:after="0" w:line="240" w:lineRule="auto"/>
        <w:jc w:val="both"/>
        <w:rPr>
          <w:rStyle w:val="FontStyle64"/>
          <w:rFonts w:ascii="Times New Roman" w:hAnsi="Times New Roman" w:cs="Times New Roman"/>
          <w:sz w:val="22"/>
          <w:szCs w:val="22"/>
          <w:lang w:val="pl-PL"/>
        </w:rPr>
      </w:pPr>
    </w:p>
    <w:p w:rsidR="00406EED" w:rsidRPr="00FE60F8" w:rsidRDefault="00406EED" w:rsidP="00406EED">
      <w:pPr>
        <w:spacing w:after="0" w:line="240" w:lineRule="auto"/>
        <w:jc w:val="both"/>
        <w:rPr>
          <w:rFonts w:ascii="Times New Roman" w:hAnsi="Times New Roman"/>
          <w:lang w:val="pl-PL"/>
        </w:rPr>
      </w:pPr>
      <w:r w:rsidRPr="00FE60F8">
        <w:rPr>
          <w:rFonts w:ascii="Times New Roman" w:hAnsi="Times New Roman"/>
          <w:lang w:val="pl-PL"/>
        </w:rPr>
        <w:t xml:space="preserve">W przypadku wydatków, które podlegają określonym limitom procentowym, wyliczonym </w:t>
      </w:r>
      <w:r w:rsidRPr="00FE60F8">
        <w:rPr>
          <w:rFonts w:ascii="Times New Roman" w:hAnsi="Times New Roman"/>
          <w:lang w:val="pl-PL"/>
        </w:rPr>
        <w:br/>
        <w:t xml:space="preserve">w odniesieniu do całkowitych wydatków kwalifikowalnych projektu, </w:t>
      </w:r>
      <w:r w:rsidR="00BB181A">
        <w:rPr>
          <w:rFonts w:ascii="Times New Roman" w:hAnsi="Times New Roman"/>
          <w:lang w:val="pl-PL"/>
        </w:rPr>
        <w:t>w sytuacji</w:t>
      </w:r>
      <w:r w:rsidRPr="00FE60F8">
        <w:rPr>
          <w:rFonts w:ascii="Times New Roman" w:hAnsi="Times New Roman"/>
          <w:lang w:val="pl-PL"/>
        </w:rPr>
        <w:t xml:space="preserve"> zmiany wartości całkowitych wydatków kwalifikowalnych, np. w wyniku nałożenia korekty, czy zmniejszenia zakresu projektu, konieczne jest ponowne przeliczenie udziału wydatków, które podlegają ww. limitom.</w:t>
      </w:r>
    </w:p>
    <w:p w:rsidR="00406EED" w:rsidRPr="00406EED" w:rsidRDefault="00406EED" w:rsidP="00FE60F8">
      <w:pPr>
        <w:spacing w:after="0" w:line="240" w:lineRule="auto"/>
        <w:jc w:val="both"/>
        <w:rPr>
          <w:rStyle w:val="FontStyle64"/>
          <w:rFonts w:ascii="Times New Roman" w:eastAsia="Times New Roman" w:hAnsi="Times New Roman" w:cs="Times New Roman"/>
          <w:color w:val="auto"/>
          <w:sz w:val="22"/>
          <w:szCs w:val="22"/>
          <w:lang w:val="pl-PL"/>
        </w:rPr>
      </w:pPr>
    </w:p>
    <w:p w:rsidR="00FE60F8" w:rsidRPr="00FE60F8" w:rsidRDefault="00FE60F8" w:rsidP="00FE60F8">
      <w:pPr>
        <w:spacing w:after="0" w:line="240" w:lineRule="auto"/>
        <w:jc w:val="both"/>
        <w:rPr>
          <w:rStyle w:val="FontStyle64"/>
          <w:rFonts w:ascii="Times New Roman" w:hAnsi="Times New Roman" w:cs="Times New Roman"/>
          <w:sz w:val="22"/>
          <w:szCs w:val="22"/>
          <w:lang w:val="pl-PL"/>
        </w:rPr>
      </w:pPr>
    </w:p>
    <w:p w:rsidR="001A24A0" w:rsidRPr="00FE60F8" w:rsidRDefault="001A24A0" w:rsidP="00FE60F8">
      <w:pPr>
        <w:spacing w:after="0" w:line="240" w:lineRule="auto"/>
        <w:jc w:val="both"/>
        <w:rPr>
          <w:rStyle w:val="FontStyle64"/>
          <w:rFonts w:ascii="Times New Roman" w:hAnsi="Times New Roman" w:cs="Times New Roman"/>
          <w:sz w:val="22"/>
          <w:szCs w:val="22"/>
          <w:lang w:val="pl-PL"/>
        </w:rPr>
      </w:pPr>
      <w:r w:rsidRPr="00FE60F8">
        <w:rPr>
          <w:rStyle w:val="FontStyle64"/>
          <w:rFonts w:ascii="Times New Roman" w:hAnsi="Times New Roman" w:cs="Times New Roman"/>
          <w:sz w:val="22"/>
          <w:szCs w:val="22"/>
          <w:lang w:val="pl-PL"/>
        </w:rPr>
        <w:t>Wydatkiem kwalifikowalnym jest wydatek spełniający łącznie następujące warunki:</w:t>
      </w:r>
    </w:p>
    <w:p w:rsidR="00931708" w:rsidRDefault="001A24A0" w:rsidP="004B46BD">
      <w:pPr>
        <w:pStyle w:val="Style33"/>
        <w:numPr>
          <w:ilvl w:val="0"/>
          <w:numId w:val="106"/>
        </w:numPr>
        <w:spacing w:after="0" w:line="240" w:lineRule="auto"/>
        <w:rPr>
          <w:rStyle w:val="FontStyle64"/>
          <w:rFonts w:ascii="Times New Roman" w:hAnsi="Times New Roman" w:cs="Times New Roman"/>
          <w:sz w:val="22"/>
          <w:szCs w:val="22"/>
          <w:lang w:val="pl-PL"/>
        </w:rPr>
      </w:pPr>
      <w:r w:rsidRPr="00FE60F8">
        <w:rPr>
          <w:rStyle w:val="FontStyle64"/>
          <w:rFonts w:ascii="Times New Roman" w:hAnsi="Times New Roman" w:cs="Times New Roman"/>
          <w:sz w:val="22"/>
          <w:szCs w:val="22"/>
          <w:lang w:val="pl-PL"/>
        </w:rPr>
        <w:t xml:space="preserve">został faktycznie poniesiony w okresie wskazanym w umowie o dofinansowanie, </w:t>
      </w:r>
    </w:p>
    <w:p w:rsidR="00931708" w:rsidRDefault="001A24A0" w:rsidP="004B46BD">
      <w:pPr>
        <w:pStyle w:val="Style33"/>
        <w:numPr>
          <w:ilvl w:val="0"/>
          <w:numId w:val="106"/>
        </w:numPr>
        <w:spacing w:after="0" w:line="240" w:lineRule="auto"/>
        <w:rPr>
          <w:rStyle w:val="FontStyle64"/>
          <w:rFonts w:ascii="Times New Roman" w:hAnsi="Times New Roman" w:cs="Times New Roman"/>
          <w:sz w:val="22"/>
          <w:szCs w:val="22"/>
          <w:lang w:val="pl-PL"/>
        </w:rPr>
      </w:pPr>
      <w:r w:rsidRPr="00931708">
        <w:rPr>
          <w:rStyle w:val="FontStyle64"/>
          <w:rFonts w:ascii="Times New Roman" w:hAnsi="Times New Roman" w:cs="Times New Roman"/>
          <w:sz w:val="22"/>
          <w:szCs w:val="22"/>
          <w:lang w:val="pl-PL"/>
        </w:rPr>
        <w:t>jest zgodny z obowiązującymi przepisami prawa unijnego oraz prawa krajowego, w tym przepisami regulującymi udzielanie pomocy publicznej, jeśli mają zastosowanie,</w:t>
      </w:r>
    </w:p>
    <w:p w:rsidR="00931708" w:rsidRDefault="00660B27" w:rsidP="004B46BD">
      <w:pPr>
        <w:pStyle w:val="Style33"/>
        <w:numPr>
          <w:ilvl w:val="0"/>
          <w:numId w:val="106"/>
        </w:numPr>
        <w:spacing w:after="0" w:line="240" w:lineRule="auto"/>
        <w:rPr>
          <w:rStyle w:val="FontStyle64"/>
          <w:rFonts w:ascii="Times New Roman" w:hAnsi="Times New Roman" w:cs="Times New Roman"/>
          <w:sz w:val="22"/>
          <w:szCs w:val="22"/>
          <w:lang w:val="pl-PL"/>
        </w:rPr>
      </w:pPr>
      <w:r>
        <w:rPr>
          <w:rStyle w:val="FontStyle64"/>
          <w:rFonts w:ascii="Times New Roman" w:hAnsi="Times New Roman" w:cs="Times New Roman"/>
          <w:sz w:val="22"/>
          <w:szCs w:val="22"/>
          <w:lang w:val="pl-PL"/>
        </w:rPr>
        <w:t xml:space="preserve">jest zgodny z RPO </w:t>
      </w:r>
      <w:r w:rsidR="001A24A0" w:rsidRPr="00931708">
        <w:rPr>
          <w:rStyle w:val="FontStyle64"/>
          <w:rFonts w:ascii="Times New Roman" w:hAnsi="Times New Roman" w:cs="Times New Roman"/>
          <w:sz w:val="22"/>
          <w:szCs w:val="22"/>
          <w:lang w:val="pl-PL"/>
        </w:rPr>
        <w:t>WM i SZOOP RPO WM,</w:t>
      </w:r>
    </w:p>
    <w:p w:rsidR="00931708" w:rsidRDefault="001A24A0" w:rsidP="004B46BD">
      <w:pPr>
        <w:pStyle w:val="Style33"/>
        <w:numPr>
          <w:ilvl w:val="0"/>
          <w:numId w:val="106"/>
        </w:numPr>
        <w:spacing w:after="0" w:line="240" w:lineRule="auto"/>
        <w:rPr>
          <w:rStyle w:val="FontStyle64"/>
          <w:rFonts w:ascii="Times New Roman" w:hAnsi="Times New Roman" w:cs="Times New Roman"/>
          <w:sz w:val="22"/>
          <w:szCs w:val="22"/>
          <w:lang w:val="pl-PL"/>
        </w:rPr>
      </w:pPr>
      <w:r w:rsidRPr="00931708">
        <w:rPr>
          <w:rStyle w:val="FontStyle64"/>
          <w:rFonts w:ascii="Times New Roman" w:hAnsi="Times New Roman" w:cs="Times New Roman"/>
          <w:sz w:val="22"/>
          <w:szCs w:val="22"/>
          <w:lang w:val="pl-PL"/>
        </w:rPr>
        <w:t>został uwzględniony w budżecie zawartym we wniosku o dofinansowanie</w:t>
      </w:r>
      <w:r w:rsidR="00FF16D3">
        <w:rPr>
          <w:rStyle w:val="FontStyle64"/>
          <w:rFonts w:ascii="Times New Roman" w:hAnsi="Times New Roman" w:cs="Times New Roman"/>
          <w:sz w:val="22"/>
          <w:szCs w:val="22"/>
          <w:lang w:val="pl-PL"/>
        </w:rPr>
        <w:t xml:space="preserve"> z zastrzeżeniem sekcji 8.3</w:t>
      </w:r>
      <w:r w:rsidRPr="00931708">
        <w:rPr>
          <w:rStyle w:val="FontStyle64"/>
          <w:rFonts w:ascii="Times New Roman" w:hAnsi="Times New Roman" w:cs="Times New Roman"/>
          <w:sz w:val="22"/>
          <w:szCs w:val="22"/>
          <w:lang w:val="pl-PL"/>
        </w:rPr>
        <w:t>,</w:t>
      </w:r>
    </w:p>
    <w:p w:rsidR="00931708" w:rsidRDefault="001A24A0" w:rsidP="004B46BD">
      <w:pPr>
        <w:pStyle w:val="Style33"/>
        <w:numPr>
          <w:ilvl w:val="0"/>
          <w:numId w:val="106"/>
        </w:numPr>
        <w:spacing w:after="0" w:line="240" w:lineRule="auto"/>
        <w:rPr>
          <w:rStyle w:val="FontStyle64"/>
          <w:rFonts w:ascii="Times New Roman" w:hAnsi="Times New Roman" w:cs="Times New Roman"/>
          <w:sz w:val="22"/>
          <w:szCs w:val="22"/>
          <w:lang w:val="pl-PL"/>
        </w:rPr>
      </w:pPr>
      <w:r w:rsidRPr="00931708">
        <w:rPr>
          <w:rStyle w:val="FontStyle64"/>
          <w:rFonts w:ascii="Times New Roman" w:hAnsi="Times New Roman" w:cs="Times New Roman"/>
          <w:sz w:val="22"/>
          <w:szCs w:val="22"/>
          <w:lang w:val="pl-PL"/>
        </w:rPr>
        <w:t>został poniesiony zgodnie z postanowieniami umowy o dofinansowanie,</w:t>
      </w:r>
    </w:p>
    <w:p w:rsidR="00FF16D3" w:rsidRDefault="001A24A0" w:rsidP="004B46BD">
      <w:pPr>
        <w:pStyle w:val="Style33"/>
        <w:numPr>
          <w:ilvl w:val="0"/>
          <w:numId w:val="106"/>
        </w:numPr>
        <w:spacing w:after="0" w:line="240" w:lineRule="auto"/>
        <w:rPr>
          <w:rStyle w:val="FontStyle64"/>
          <w:rFonts w:ascii="Times New Roman" w:hAnsi="Times New Roman" w:cs="Times New Roman"/>
          <w:sz w:val="22"/>
          <w:szCs w:val="22"/>
          <w:lang w:val="pl-PL"/>
        </w:rPr>
      </w:pPr>
      <w:r w:rsidRPr="00931708">
        <w:rPr>
          <w:rStyle w:val="FontStyle64"/>
          <w:rFonts w:ascii="Times New Roman" w:hAnsi="Times New Roman" w:cs="Times New Roman"/>
          <w:sz w:val="22"/>
          <w:szCs w:val="22"/>
          <w:lang w:val="pl-PL"/>
        </w:rPr>
        <w:t>jest niezbędny do realizacji celów projektu i został poniesiony w związku z realizacją projektu,</w:t>
      </w:r>
    </w:p>
    <w:p w:rsidR="00FF16D3" w:rsidRDefault="001A24A0" w:rsidP="004B46BD">
      <w:pPr>
        <w:pStyle w:val="Style33"/>
        <w:numPr>
          <w:ilvl w:val="0"/>
          <w:numId w:val="106"/>
        </w:numPr>
        <w:spacing w:after="0" w:line="240" w:lineRule="auto"/>
        <w:rPr>
          <w:rStyle w:val="FontStyle64"/>
          <w:rFonts w:ascii="Times New Roman" w:hAnsi="Times New Roman" w:cs="Times New Roman"/>
          <w:sz w:val="22"/>
          <w:szCs w:val="22"/>
          <w:lang w:val="pl-PL"/>
        </w:rPr>
      </w:pPr>
      <w:r w:rsidRPr="00FF16D3">
        <w:rPr>
          <w:rStyle w:val="FontStyle64"/>
          <w:rFonts w:ascii="Times New Roman" w:hAnsi="Times New Roman" w:cs="Times New Roman"/>
          <w:sz w:val="22"/>
          <w:szCs w:val="22"/>
          <w:lang w:val="pl-PL"/>
        </w:rPr>
        <w:t xml:space="preserve">został dokonany w sposób przejrzysty, racjonalny i efektywny, z zachowaniem zasad uzyskiwania najlepszych efektów z danych nakładów, </w:t>
      </w:r>
    </w:p>
    <w:p w:rsidR="00FF16D3" w:rsidRDefault="001A24A0" w:rsidP="004B46BD">
      <w:pPr>
        <w:pStyle w:val="Style33"/>
        <w:numPr>
          <w:ilvl w:val="0"/>
          <w:numId w:val="106"/>
        </w:numPr>
        <w:spacing w:after="0" w:line="240" w:lineRule="auto"/>
        <w:rPr>
          <w:rStyle w:val="FontStyle64"/>
          <w:rFonts w:ascii="Times New Roman" w:hAnsi="Times New Roman" w:cs="Times New Roman"/>
          <w:sz w:val="22"/>
          <w:szCs w:val="22"/>
          <w:lang w:val="pl-PL"/>
        </w:rPr>
      </w:pPr>
      <w:r w:rsidRPr="00FF16D3">
        <w:rPr>
          <w:rStyle w:val="FontStyle64"/>
          <w:rFonts w:ascii="Times New Roman" w:hAnsi="Times New Roman" w:cs="Times New Roman"/>
          <w:sz w:val="22"/>
          <w:szCs w:val="22"/>
          <w:lang w:val="pl-PL"/>
        </w:rPr>
        <w:t xml:space="preserve">został należycie udokumentowany, zgodnie z wymogami w tym zakresie określonymi </w:t>
      </w:r>
      <w:r w:rsidR="002646B8" w:rsidRPr="00FF16D3">
        <w:rPr>
          <w:rStyle w:val="FontStyle64"/>
          <w:rFonts w:ascii="Times New Roman" w:hAnsi="Times New Roman" w:cs="Times New Roman"/>
          <w:sz w:val="22"/>
          <w:szCs w:val="22"/>
          <w:lang w:val="pl-PL"/>
        </w:rPr>
        <w:br/>
      </w:r>
      <w:r w:rsidRPr="00FF16D3">
        <w:rPr>
          <w:rStyle w:val="FontStyle64"/>
          <w:rFonts w:ascii="Times New Roman" w:hAnsi="Times New Roman" w:cs="Times New Roman"/>
          <w:sz w:val="22"/>
          <w:szCs w:val="22"/>
          <w:lang w:val="pl-PL"/>
        </w:rPr>
        <w:t xml:space="preserve">w </w:t>
      </w:r>
      <w:r w:rsidRPr="00FF16D3">
        <w:rPr>
          <w:rStyle w:val="FontStyle57"/>
          <w:rFonts w:ascii="Times New Roman" w:hAnsi="Times New Roman" w:cs="Times New Roman"/>
          <w:sz w:val="22"/>
          <w:szCs w:val="22"/>
          <w:lang w:val="pl-PL"/>
        </w:rPr>
        <w:t xml:space="preserve">Zasadach </w:t>
      </w:r>
      <w:r w:rsidRPr="00FF16D3">
        <w:rPr>
          <w:rStyle w:val="FontStyle57"/>
          <w:rFonts w:ascii="Times New Roman" w:hAnsi="Times New Roman" w:cs="Times New Roman"/>
          <w:i w:val="0"/>
          <w:sz w:val="22"/>
          <w:szCs w:val="22"/>
          <w:lang w:val="pl-PL"/>
        </w:rPr>
        <w:t>oraz</w:t>
      </w:r>
      <w:r w:rsidRPr="00FF16D3">
        <w:rPr>
          <w:rStyle w:val="FontStyle57"/>
          <w:rFonts w:ascii="Times New Roman" w:hAnsi="Times New Roman" w:cs="Times New Roman"/>
          <w:sz w:val="22"/>
          <w:szCs w:val="22"/>
          <w:lang w:val="pl-PL"/>
        </w:rPr>
        <w:t xml:space="preserve"> </w:t>
      </w:r>
      <w:r w:rsidRPr="00FF16D3">
        <w:rPr>
          <w:rStyle w:val="FontStyle64"/>
          <w:rFonts w:ascii="Times New Roman" w:hAnsi="Times New Roman" w:cs="Times New Roman"/>
          <w:sz w:val="22"/>
          <w:szCs w:val="22"/>
          <w:lang w:val="pl-PL"/>
        </w:rPr>
        <w:t xml:space="preserve">Wytycznych PT, </w:t>
      </w:r>
    </w:p>
    <w:p w:rsidR="00FF16D3" w:rsidRDefault="001A24A0" w:rsidP="004B46BD">
      <w:pPr>
        <w:pStyle w:val="Style33"/>
        <w:numPr>
          <w:ilvl w:val="0"/>
          <w:numId w:val="106"/>
        </w:numPr>
        <w:spacing w:after="0" w:line="240" w:lineRule="auto"/>
        <w:rPr>
          <w:rStyle w:val="FontStyle64"/>
          <w:rFonts w:ascii="Times New Roman" w:hAnsi="Times New Roman" w:cs="Times New Roman"/>
          <w:sz w:val="22"/>
          <w:szCs w:val="22"/>
          <w:lang w:val="pl-PL"/>
        </w:rPr>
      </w:pPr>
      <w:r w:rsidRPr="00FF16D3">
        <w:rPr>
          <w:rStyle w:val="FontStyle64"/>
          <w:rFonts w:ascii="Times New Roman" w:hAnsi="Times New Roman" w:cs="Times New Roman"/>
          <w:sz w:val="22"/>
          <w:szCs w:val="22"/>
          <w:lang w:val="pl-PL"/>
        </w:rPr>
        <w:t xml:space="preserve">został wykazany we wniosku o płatność, </w:t>
      </w:r>
    </w:p>
    <w:p w:rsidR="00406EED" w:rsidRPr="00FF16D3" w:rsidRDefault="001A24A0" w:rsidP="004B46BD">
      <w:pPr>
        <w:pStyle w:val="Style33"/>
        <w:numPr>
          <w:ilvl w:val="0"/>
          <w:numId w:val="106"/>
        </w:numPr>
        <w:spacing w:after="0" w:line="240" w:lineRule="auto"/>
        <w:rPr>
          <w:rStyle w:val="FontStyle64"/>
          <w:rFonts w:ascii="Times New Roman" w:hAnsi="Times New Roman" w:cs="Times New Roman"/>
          <w:sz w:val="22"/>
          <w:szCs w:val="22"/>
          <w:lang w:val="pl-PL"/>
        </w:rPr>
      </w:pPr>
      <w:r w:rsidRPr="00FF16D3">
        <w:rPr>
          <w:rStyle w:val="FontStyle64"/>
          <w:rFonts w:ascii="Times New Roman" w:hAnsi="Times New Roman" w:cs="Times New Roman"/>
          <w:sz w:val="22"/>
          <w:szCs w:val="22"/>
          <w:lang w:val="pl-PL"/>
        </w:rPr>
        <w:t xml:space="preserve">jest zgodny z innymi warunkami uznania go za wydatek kwalifikowalny określonymi </w:t>
      </w:r>
      <w:r w:rsidR="002646B8" w:rsidRPr="00FF16D3">
        <w:rPr>
          <w:rStyle w:val="FontStyle64"/>
          <w:rFonts w:ascii="Times New Roman" w:hAnsi="Times New Roman" w:cs="Times New Roman"/>
          <w:sz w:val="22"/>
          <w:szCs w:val="22"/>
          <w:lang w:val="pl-PL"/>
        </w:rPr>
        <w:br/>
      </w:r>
      <w:r w:rsidRPr="00FF16D3">
        <w:rPr>
          <w:rStyle w:val="FontStyle64"/>
          <w:rFonts w:ascii="Times New Roman" w:hAnsi="Times New Roman" w:cs="Times New Roman"/>
          <w:sz w:val="22"/>
          <w:szCs w:val="22"/>
          <w:lang w:val="pl-PL"/>
        </w:rPr>
        <w:t xml:space="preserve">w </w:t>
      </w:r>
      <w:r w:rsidRPr="00FF16D3">
        <w:rPr>
          <w:rStyle w:val="FontStyle57"/>
          <w:rFonts w:ascii="Times New Roman" w:hAnsi="Times New Roman" w:cs="Times New Roman"/>
          <w:sz w:val="22"/>
          <w:szCs w:val="22"/>
          <w:lang w:val="pl-PL"/>
        </w:rPr>
        <w:t xml:space="preserve">Zasadach </w:t>
      </w:r>
      <w:r w:rsidRPr="00FF16D3">
        <w:rPr>
          <w:rStyle w:val="FontStyle57"/>
          <w:rFonts w:ascii="Times New Roman" w:hAnsi="Times New Roman" w:cs="Times New Roman"/>
          <w:i w:val="0"/>
          <w:sz w:val="22"/>
          <w:szCs w:val="22"/>
          <w:lang w:val="pl-PL"/>
        </w:rPr>
        <w:t>i</w:t>
      </w:r>
      <w:r w:rsidRPr="00FF16D3">
        <w:rPr>
          <w:rStyle w:val="FontStyle57"/>
          <w:rFonts w:ascii="Times New Roman" w:hAnsi="Times New Roman" w:cs="Times New Roman"/>
          <w:sz w:val="22"/>
          <w:szCs w:val="22"/>
          <w:lang w:val="pl-PL"/>
        </w:rPr>
        <w:t xml:space="preserve"> </w:t>
      </w:r>
      <w:r w:rsidRPr="00FF16D3">
        <w:rPr>
          <w:rStyle w:val="FontStyle64"/>
          <w:rFonts w:ascii="Times New Roman" w:hAnsi="Times New Roman" w:cs="Times New Roman"/>
          <w:sz w:val="22"/>
          <w:szCs w:val="22"/>
          <w:lang w:val="pl-PL"/>
        </w:rPr>
        <w:t>Wytycznych PT oraz regulaminie konkursu lub dokumentacji dotyczącej projektów zgłaszanych w trybie pozakonkursowym.</w:t>
      </w:r>
    </w:p>
    <w:p w:rsidR="00406EED" w:rsidRDefault="00406EED" w:rsidP="00FE60F8">
      <w:pPr>
        <w:pStyle w:val="Style33"/>
        <w:spacing w:after="0" w:line="240" w:lineRule="auto"/>
        <w:ind w:left="715" w:firstLine="0"/>
        <w:rPr>
          <w:rStyle w:val="FontStyle64"/>
          <w:rFonts w:ascii="Times New Roman" w:hAnsi="Times New Roman" w:cs="Times New Roman"/>
          <w:sz w:val="22"/>
          <w:szCs w:val="22"/>
          <w:lang w:val="pl-PL"/>
        </w:rPr>
      </w:pPr>
    </w:p>
    <w:p w:rsidR="00DE644E" w:rsidRDefault="00DE644E" w:rsidP="00DE644E">
      <w:pPr>
        <w:pStyle w:val="Style33"/>
        <w:tabs>
          <w:tab w:val="left" w:pos="398"/>
        </w:tabs>
        <w:autoSpaceDE w:val="0"/>
        <w:autoSpaceDN w:val="0"/>
        <w:adjustRightInd w:val="0"/>
        <w:spacing w:after="0" w:line="240" w:lineRule="auto"/>
        <w:ind w:right="6" w:firstLine="0"/>
        <w:rPr>
          <w:rStyle w:val="FontStyle64"/>
          <w:rFonts w:ascii="Calibri" w:cs="Calibri"/>
          <w:lang w:val="pl-PL"/>
        </w:rPr>
      </w:pPr>
      <w:r w:rsidRPr="00DE644E">
        <w:rPr>
          <w:rStyle w:val="FontStyle64"/>
          <w:rFonts w:ascii="Times New Roman" w:hAnsi="Times New Roman" w:cs="Times New Roman"/>
          <w:sz w:val="22"/>
          <w:szCs w:val="22"/>
          <w:lang w:val="pl-PL"/>
        </w:rPr>
        <w:lastRenderedPageBreak/>
        <w:t xml:space="preserve">W przypadku wydatków o wartości od 20 tys. PLN netto do 50 tys. PLN netto włącznie, tj. bez podatku od towarów i usług (VAT), oraz w przypadku zamówień publicznych, dla których nie stosuje się procedur wyboru wykonawcy, o których mowa w podrozdziale 6.5 </w:t>
      </w:r>
      <w:r>
        <w:rPr>
          <w:rStyle w:val="FontStyle57"/>
          <w:rFonts w:ascii="Times New Roman" w:hAnsi="Times New Roman" w:cs="Times New Roman"/>
          <w:sz w:val="22"/>
          <w:szCs w:val="22"/>
          <w:lang w:val="pl-PL"/>
        </w:rPr>
        <w:t>Zasad</w:t>
      </w:r>
      <w:r w:rsidRPr="00DE644E">
        <w:rPr>
          <w:rStyle w:val="FontStyle57"/>
          <w:rFonts w:ascii="Times New Roman" w:hAnsi="Times New Roman" w:cs="Times New Roman"/>
          <w:sz w:val="22"/>
          <w:szCs w:val="22"/>
          <w:lang w:val="pl-PL"/>
        </w:rPr>
        <w:t xml:space="preserve">, </w:t>
      </w:r>
      <w:r w:rsidRPr="00DE644E">
        <w:rPr>
          <w:rStyle w:val="FontStyle64"/>
          <w:rFonts w:ascii="Times New Roman" w:hAnsi="Times New Roman" w:cs="Times New Roman"/>
          <w:sz w:val="22"/>
          <w:szCs w:val="22"/>
          <w:lang w:val="pl-PL"/>
        </w:rPr>
        <w:t>istnieje obowiązek dokonania i udokumentowania rozeznania rynku co najmniej poprzez upublicznienie zapytania ofertowego na stronie internetowej beneficjenta lub innej powszechnie dostępnej stronie przeznaczonej do umieszczania zapytań ofertowych w celu wybrania najkorzystniejszej oferty</w:t>
      </w:r>
      <w:r w:rsidRPr="00DE644E">
        <w:rPr>
          <w:rStyle w:val="FontStyle64"/>
          <w:rFonts w:ascii="Calibri" w:cs="Calibri"/>
          <w:lang w:val="pl-PL"/>
        </w:rPr>
        <w:t>.</w:t>
      </w:r>
    </w:p>
    <w:p w:rsidR="00DE644E" w:rsidRPr="00DE644E" w:rsidRDefault="00DE644E" w:rsidP="00DE644E">
      <w:pPr>
        <w:pStyle w:val="Style33"/>
        <w:tabs>
          <w:tab w:val="left" w:pos="398"/>
        </w:tabs>
        <w:autoSpaceDE w:val="0"/>
        <w:autoSpaceDN w:val="0"/>
        <w:adjustRightInd w:val="0"/>
        <w:spacing w:after="0" w:line="240" w:lineRule="auto"/>
        <w:ind w:right="6" w:firstLine="0"/>
        <w:rPr>
          <w:rStyle w:val="FontStyle64"/>
          <w:rFonts w:ascii="Times New Roman" w:hAnsi="Times New Roman" w:cs="Times New Roman"/>
          <w:sz w:val="22"/>
          <w:szCs w:val="22"/>
          <w:lang w:val="pl-PL"/>
        </w:rPr>
      </w:pPr>
    </w:p>
    <w:p w:rsidR="000F0FF3" w:rsidRPr="00C41DA3" w:rsidRDefault="00406EED" w:rsidP="00C41DA3">
      <w:pPr>
        <w:pStyle w:val="Style33"/>
        <w:tabs>
          <w:tab w:val="left" w:pos="398"/>
        </w:tabs>
        <w:spacing w:after="0" w:line="240" w:lineRule="auto"/>
        <w:ind w:right="6" w:firstLine="0"/>
        <w:rPr>
          <w:rStyle w:val="FontStyle64"/>
          <w:rFonts w:ascii="Times New Roman" w:hAnsi="Times New Roman" w:cs="Times New Roman"/>
          <w:sz w:val="22"/>
          <w:szCs w:val="22"/>
          <w:lang w:val="pl-PL"/>
        </w:rPr>
      </w:pPr>
      <w:r>
        <w:rPr>
          <w:rStyle w:val="FontStyle64"/>
          <w:rFonts w:ascii="Times New Roman" w:hAnsi="Times New Roman" w:cs="Times New Roman"/>
          <w:sz w:val="22"/>
          <w:szCs w:val="22"/>
          <w:lang w:val="pl-PL"/>
        </w:rPr>
        <w:t>W</w:t>
      </w:r>
      <w:r w:rsidR="001A24A0" w:rsidRPr="00FE60F8">
        <w:rPr>
          <w:rStyle w:val="FontStyle64"/>
          <w:rFonts w:ascii="Times New Roman" w:hAnsi="Times New Roman" w:cs="Times New Roman"/>
          <w:sz w:val="22"/>
          <w:szCs w:val="22"/>
          <w:lang w:val="pl-PL"/>
        </w:rPr>
        <w:t xml:space="preserve"> prz</w:t>
      </w:r>
      <w:r w:rsidR="00AA222B">
        <w:rPr>
          <w:rStyle w:val="FontStyle64"/>
          <w:rFonts w:ascii="Times New Roman" w:hAnsi="Times New Roman" w:cs="Times New Roman"/>
          <w:sz w:val="22"/>
          <w:szCs w:val="22"/>
          <w:lang w:val="pl-PL"/>
        </w:rPr>
        <w:t>ypadku wydatków o wartości od 50</w:t>
      </w:r>
      <w:r w:rsidR="001A24A0" w:rsidRPr="00FE60F8">
        <w:rPr>
          <w:rStyle w:val="FontStyle64"/>
          <w:rFonts w:ascii="Times New Roman" w:hAnsi="Times New Roman" w:cs="Times New Roman"/>
          <w:sz w:val="22"/>
          <w:szCs w:val="22"/>
          <w:lang w:val="pl-PL"/>
        </w:rPr>
        <w:t xml:space="preserve"> tys. PLN netto włącznie, tj. bez podatku od towarów i usług (VAT), oraz w przypadku zamówień publicznych, dla których nie stosuje się procedur wyboru wykonawcy, </w:t>
      </w:r>
      <w:r>
        <w:rPr>
          <w:rStyle w:val="FontStyle64"/>
          <w:rFonts w:ascii="Times New Roman" w:hAnsi="Times New Roman" w:cs="Times New Roman"/>
          <w:sz w:val="22"/>
          <w:szCs w:val="22"/>
          <w:lang w:val="pl-PL"/>
        </w:rPr>
        <w:t xml:space="preserve">(zgodnie z PZP) </w:t>
      </w:r>
      <w:r w:rsidR="001A24A0" w:rsidRPr="00FE60F8">
        <w:rPr>
          <w:rStyle w:val="FontStyle64"/>
          <w:rFonts w:ascii="Times New Roman" w:hAnsi="Times New Roman" w:cs="Times New Roman"/>
          <w:sz w:val="22"/>
          <w:szCs w:val="22"/>
          <w:lang w:val="pl-PL"/>
        </w:rPr>
        <w:t xml:space="preserve">istnieje obowiązek dokonania i udokumentowania rozeznania rynku </w:t>
      </w:r>
      <w:r w:rsidR="00A61406">
        <w:rPr>
          <w:rStyle w:val="FontStyle64"/>
          <w:rFonts w:ascii="Times New Roman" w:hAnsi="Times New Roman" w:cs="Times New Roman"/>
          <w:sz w:val="22"/>
          <w:szCs w:val="22"/>
          <w:lang w:val="pl-PL"/>
        </w:rPr>
        <w:t>zgodnie z zasadą konkurencyjności</w:t>
      </w:r>
      <w:r w:rsidR="00FF16D3">
        <w:rPr>
          <w:rStyle w:val="FontStyle64"/>
          <w:rFonts w:ascii="Times New Roman" w:hAnsi="Times New Roman" w:cs="Times New Roman"/>
          <w:sz w:val="22"/>
          <w:szCs w:val="22"/>
          <w:lang w:val="pl-PL"/>
        </w:rPr>
        <w:t>.</w:t>
      </w:r>
      <w:bookmarkStart w:id="23" w:name="_Toc423434560"/>
    </w:p>
    <w:p w:rsidR="00406EED" w:rsidRPr="00C41DA3" w:rsidRDefault="003E177E" w:rsidP="00C41DA3">
      <w:pPr>
        <w:pStyle w:val="Nagwek3"/>
        <w:keepNext/>
        <w:spacing w:before="240" w:after="60" w:line="276" w:lineRule="auto"/>
        <w:ind w:left="142"/>
        <w:jc w:val="center"/>
        <w:rPr>
          <w:rFonts w:ascii="Times New Roman" w:hAnsi="Times New Roman"/>
          <w:sz w:val="24"/>
          <w:szCs w:val="24"/>
          <w:lang w:val="pl-PL"/>
        </w:rPr>
      </w:pPr>
      <w:bookmarkStart w:id="24" w:name="_Toc425230733"/>
      <w:bookmarkStart w:id="25" w:name="_Toc425230821"/>
      <w:bookmarkStart w:id="26" w:name="_Toc427580217"/>
      <w:bookmarkStart w:id="27" w:name="_Toc432674089"/>
      <w:r>
        <w:rPr>
          <w:rFonts w:ascii="Calibri" w:hAnsi="Calibri"/>
          <w:sz w:val="26"/>
          <w:szCs w:val="26"/>
          <w:lang w:val="pl-PL" w:bidi="ar-SA"/>
        </w:rPr>
        <w:t xml:space="preserve">6.2.1. </w:t>
      </w:r>
      <w:r w:rsidR="00406EED" w:rsidRPr="003E177E">
        <w:rPr>
          <w:rFonts w:ascii="Calibri" w:hAnsi="Calibri"/>
          <w:sz w:val="26"/>
          <w:szCs w:val="26"/>
          <w:lang w:val="pl-PL" w:bidi="ar-SA"/>
        </w:rPr>
        <w:t>Podmiot ponoszący wydatki</w:t>
      </w:r>
      <w:bookmarkEnd w:id="23"/>
      <w:bookmarkEnd w:id="24"/>
      <w:bookmarkEnd w:id="25"/>
      <w:bookmarkEnd w:id="26"/>
      <w:bookmarkEnd w:id="27"/>
    </w:p>
    <w:p w:rsidR="00FF16D3" w:rsidRPr="00406EED" w:rsidRDefault="00FF16D3" w:rsidP="00FF16D3">
      <w:pPr>
        <w:jc w:val="both"/>
        <w:rPr>
          <w:rFonts w:ascii="Times New Roman" w:hAnsi="Times New Roman"/>
          <w:snapToGrid w:val="0"/>
          <w:lang w:val="pl-PL"/>
        </w:rPr>
      </w:pPr>
      <w:r w:rsidRPr="00406EED">
        <w:rPr>
          <w:rFonts w:ascii="Times New Roman" w:hAnsi="Times New Roman"/>
          <w:snapToGrid w:val="0"/>
          <w:lang w:val="pl-PL"/>
        </w:rPr>
        <w:t>Wydatkiem kwalifikowalnym jest wydatek poniesiony przez Beneficjenta</w:t>
      </w:r>
      <w:r>
        <w:rPr>
          <w:rFonts w:ascii="Times New Roman" w:hAnsi="Times New Roman"/>
          <w:snapToGrid w:val="0"/>
          <w:lang w:val="pl-PL"/>
        </w:rPr>
        <w:t>.</w:t>
      </w:r>
      <w:r w:rsidRPr="00406EED">
        <w:rPr>
          <w:rFonts w:ascii="Times New Roman" w:hAnsi="Times New Roman"/>
          <w:snapToGrid w:val="0"/>
          <w:lang w:val="pl-PL"/>
        </w:rPr>
        <w:t xml:space="preserve"> W przypadku, gdy projekt jest realizowany w partnerstwie, wydatkiem kwalifikowalnym jest wydatek poniesiony przez każdego uczestnika partnerstwa</w:t>
      </w:r>
      <w:r>
        <w:rPr>
          <w:rFonts w:ascii="Times New Roman" w:hAnsi="Times New Roman"/>
          <w:snapToGrid w:val="0"/>
          <w:lang w:val="pl-PL"/>
        </w:rPr>
        <w:t xml:space="preserve"> zgodnie z rozdziałem 3.2 i pozostałymi zapisami Zasad w przedmiotowym zakresie</w:t>
      </w:r>
      <w:r w:rsidRPr="00406EED">
        <w:rPr>
          <w:rFonts w:ascii="Times New Roman" w:hAnsi="Times New Roman"/>
          <w:snapToGrid w:val="0"/>
          <w:lang w:val="pl-PL"/>
        </w:rPr>
        <w:t xml:space="preserve">, (jeśli wynika to z postanowień </w:t>
      </w:r>
      <w:r w:rsidRPr="00406EED">
        <w:rPr>
          <w:rFonts w:ascii="Times New Roman" w:hAnsi="Times New Roman"/>
          <w:i/>
          <w:snapToGrid w:val="0"/>
          <w:lang w:val="pl-PL"/>
        </w:rPr>
        <w:t>Umowy o dofinansowanie projektu</w:t>
      </w:r>
      <w:r w:rsidRPr="00406EED">
        <w:rPr>
          <w:rFonts w:ascii="Times New Roman" w:hAnsi="Times New Roman"/>
          <w:snapToGrid w:val="0"/>
          <w:lang w:val="pl-PL"/>
        </w:rPr>
        <w:t xml:space="preserve">). Przez pojęcie partnerstwa należy rozumieć porozumienie, co najmniej dwóch samodzielnych podmiotów, wymienionych we wniosku o dofinansowanie i uczestniczących wspólnie w realizacji projektu, których udział jest uzasadniony, konieczny i niezbędny, wnoszących do projektu zasoby ludzkie, organizacyjne, techniczne lub finansowe oraz realizujących projekt na warunkach określonych w umowie partnerskiej. Umowa pomiędzy Partnerami musi </w:t>
      </w:r>
      <w:r>
        <w:rPr>
          <w:rFonts w:ascii="Times New Roman" w:hAnsi="Times New Roman"/>
          <w:snapToGrid w:val="0"/>
          <w:lang w:val="pl-PL"/>
        </w:rPr>
        <w:t xml:space="preserve">być zgodna z art. 33 ustawy wdrożeniowej oraz powinna zawierać w szczególności </w:t>
      </w:r>
      <w:r w:rsidRPr="00406EED">
        <w:rPr>
          <w:rFonts w:ascii="Times New Roman" w:hAnsi="Times New Roman"/>
          <w:snapToGrid w:val="0"/>
          <w:lang w:val="pl-PL"/>
        </w:rPr>
        <w:t>m.in. opis wzajemnych relacji między partnerami, w tym w szczególności, opis zasad w zakresie dokonywania płatności i rozliczeń. Ponadto, umowa partnerska musi wskazywać partnera wiodącego (Beneficjenta), który złoży wniosek o dofinansowanie projektu do właściwej instytucji oraz podpisze z nią</w:t>
      </w:r>
      <w:r>
        <w:rPr>
          <w:rFonts w:ascii="Times New Roman" w:hAnsi="Times New Roman"/>
          <w:snapToGrid w:val="0"/>
          <w:lang w:val="pl-PL"/>
        </w:rPr>
        <w:t xml:space="preserve"> </w:t>
      </w:r>
      <w:r w:rsidR="00660B27">
        <w:rPr>
          <w:rFonts w:ascii="Times New Roman" w:hAnsi="Times New Roman"/>
          <w:snapToGrid w:val="0"/>
          <w:lang w:val="pl-PL"/>
        </w:rPr>
        <w:t xml:space="preserve">umowę </w:t>
      </w:r>
      <w:r>
        <w:rPr>
          <w:rFonts w:ascii="Times New Roman" w:hAnsi="Times New Roman"/>
          <w:snapToGrid w:val="0"/>
          <w:lang w:val="pl-PL"/>
        </w:rPr>
        <w:t>o dofinansowanie.</w:t>
      </w:r>
      <w:r w:rsidRPr="00406EED">
        <w:rPr>
          <w:rFonts w:ascii="Times New Roman" w:hAnsi="Times New Roman"/>
          <w:snapToGrid w:val="0"/>
          <w:lang w:val="pl-PL"/>
        </w:rPr>
        <w:t>.</w:t>
      </w:r>
    </w:p>
    <w:p w:rsidR="00FF16D3" w:rsidRPr="00783168" w:rsidRDefault="00FF16D3" w:rsidP="00FF16D3">
      <w:pPr>
        <w:pStyle w:val="Style33"/>
        <w:tabs>
          <w:tab w:val="left" w:pos="398"/>
        </w:tabs>
        <w:spacing w:after="0" w:line="240" w:lineRule="auto"/>
        <w:ind w:right="5" w:firstLine="0"/>
        <w:rPr>
          <w:rFonts w:ascii="Times New Roman" w:hAnsi="Times New Roman" w:cs="Times New Roman"/>
          <w:lang w:val="pl-PL"/>
        </w:rPr>
      </w:pPr>
      <w:r>
        <w:rPr>
          <w:rFonts w:ascii="Times New Roman" w:hAnsi="Times New Roman" w:cs="Times New Roman"/>
          <w:lang w:val="pl-PL"/>
        </w:rPr>
        <w:t xml:space="preserve">Dopuszczalne </w:t>
      </w:r>
      <w:r w:rsidR="00660B27">
        <w:rPr>
          <w:rFonts w:ascii="Times New Roman" w:hAnsi="Times New Roman" w:cs="Times New Roman"/>
          <w:lang w:val="pl-PL"/>
        </w:rPr>
        <w:t>jest upoważnienie</w:t>
      </w:r>
      <w:r w:rsidRPr="00406EED">
        <w:rPr>
          <w:rFonts w:ascii="Times New Roman" w:hAnsi="Times New Roman" w:cs="Times New Roman"/>
          <w:lang w:val="pl-PL"/>
        </w:rPr>
        <w:t xml:space="preserve"> </w:t>
      </w:r>
      <w:r>
        <w:rPr>
          <w:rFonts w:ascii="Times New Roman" w:hAnsi="Times New Roman" w:cs="Times New Roman"/>
          <w:lang w:val="pl-PL"/>
        </w:rPr>
        <w:t xml:space="preserve"> </w:t>
      </w:r>
      <w:r w:rsidRPr="00406EED">
        <w:rPr>
          <w:rFonts w:ascii="Times New Roman" w:hAnsi="Times New Roman" w:cs="Times New Roman"/>
          <w:lang w:val="pl-PL"/>
        </w:rPr>
        <w:t>inn</w:t>
      </w:r>
      <w:r>
        <w:rPr>
          <w:rFonts w:ascii="Times New Roman" w:hAnsi="Times New Roman" w:cs="Times New Roman"/>
          <w:lang w:val="pl-PL"/>
        </w:rPr>
        <w:t>ego</w:t>
      </w:r>
      <w:r w:rsidRPr="00406EED">
        <w:rPr>
          <w:rFonts w:ascii="Times New Roman" w:hAnsi="Times New Roman" w:cs="Times New Roman"/>
          <w:lang w:val="pl-PL"/>
        </w:rPr>
        <w:t xml:space="preserve"> podmiot</w:t>
      </w:r>
      <w:r>
        <w:rPr>
          <w:rFonts w:ascii="Times New Roman" w:hAnsi="Times New Roman" w:cs="Times New Roman"/>
          <w:lang w:val="pl-PL"/>
        </w:rPr>
        <w:t>u</w:t>
      </w:r>
      <w:r w:rsidRPr="00406EED">
        <w:rPr>
          <w:rFonts w:ascii="Times New Roman" w:hAnsi="Times New Roman" w:cs="Times New Roman"/>
          <w:lang w:val="pl-PL"/>
        </w:rPr>
        <w:t xml:space="preserve"> (jednostkę organizacyjną) do realizacji części lub całości projektu, w tym do ponoszenia wydatków kwalifikowalnych. Upoważnienie lub cofnięcie powyższego upoważnienia wymaga aktualizacji wniosku o dofinansowanie poprzez aneksowanie umowy. </w:t>
      </w:r>
    </w:p>
    <w:p w:rsidR="00C94FD0" w:rsidRPr="00C41DA3" w:rsidRDefault="003E177E" w:rsidP="004B46BD">
      <w:pPr>
        <w:pStyle w:val="Nagwek3"/>
        <w:keepNext/>
        <w:numPr>
          <w:ilvl w:val="0"/>
          <w:numId w:val="137"/>
        </w:numPr>
        <w:spacing w:before="240" w:after="60" w:line="276" w:lineRule="auto"/>
        <w:ind w:left="567" w:hanging="207"/>
        <w:jc w:val="center"/>
        <w:rPr>
          <w:rFonts w:ascii="Calibri" w:hAnsi="Calibri"/>
          <w:sz w:val="26"/>
          <w:szCs w:val="26"/>
          <w:lang w:val="pl-PL" w:bidi="ar-SA"/>
        </w:rPr>
      </w:pPr>
      <w:bookmarkStart w:id="28" w:name="_Toc423434562"/>
      <w:bookmarkStart w:id="29" w:name="_Toc425230735"/>
      <w:bookmarkStart w:id="30" w:name="_Toc425230823"/>
      <w:bookmarkStart w:id="31" w:name="_Toc427580219"/>
      <w:bookmarkStart w:id="32" w:name="_Toc432674090"/>
      <w:r>
        <w:rPr>
          <w:rFonts w:ascii="Calibri" w:hAnsi="Calibri"/>
          <w:sz w:val="26"/>
          <w:szCs w:val="26"/>
          <w:lang w:val="pl-PL" w:bidi="ar-SA"/>
        </w:rPr>
        <w:t>2.2.</w:t>
      </w:r>
      <w:r w:rsidR="00AF57D5" w:rsidRPr="003E177E">
        <w:rPr>
          <w:rFonts w:ascii="Calibri" w:hAnsi="Calibri"/>
          <w:sz w:val="26"/>
          <w:szCs w:val="26"/>
          <w:lang w:val="pl-PL" w:bidi="ar-SA"/>
        </w:rPr>
        <w:t>Dokumentowanie wydatków</w:t>
      </w:r>
      <w:bookmarkStart w:id="33" w:name="_Toc423434563"/>
      <w:bookmarkEnd w:id="28"/>
      <w:bookmarkEnd w:id="29"/>
      <w:bookmarkEnd w:id="30"/>
      <w:bookmarkEnd w:id="31"/>
      <w:bookmarkEnd w:id="32"/>
    </w:p>
    <w:p w:rsidR="00AF34EB" w:rsidRPr="00A6157F" w:rsidRDefault="00AF34EB" w:rsidP="00AF34EB">
      <w:pPr>
        <w:tabs>
          <w:tab w:val="left" w:pos="426"/>
        </w:tabs>
        <w:autoSpaceDE w:val="0"/>
        <w:autoSpaceDN w:val="0"/>
        <w:adjustRightInd w:val="0"/>
        <w:spacing w:after="0" w:line="240" w:lineRule="auto"/>
        <w:jc w:val="both"/>
        <w:rPr>
          <w:rFonts w:ascii="Times New Roman" w:hAnsi="Times New Roman"/>
          <w:highlight w:val="yellow"/>
          <w:lang w:val="pl-PL"/>
        </w:rPr>
      </w:pPr>
      <w:r>
        <w:rPr>
          <w:rFonts w:ascii="Times New Roman" w:hAnsi="Times New Roman"/>
          <w:lang w:val="pl-PL"/>
        </w:rPr>
        <w:t xml:space="preserve">Każdy wydatek poniesiony w związku z realizacją </w:t>
      </w:r>
      <w:r w:rsidRPr="007E1EED">
        <w:rPr>
          <w:rFonts w:ascii="Times New Roman" w:hAnsi="Times New Roman"/>
          <w:lang w:val="pl-PL"/>
        </w:rPr>
        <w:t>projekt</w:t>
      </w:r>
      <w:r>
        <w:rPr>
          <w:rFonts w:ascii="Times New Roman" w:hAnsi="Times New Roman"/>
          <w:lang w:val="pl-PL"/>
        </w:rPr>
        <w:t>u</w:t>
      </w:r>
      <w:r w:rsidRPr="007E1EED">
        <w:rPr>
          <w:rFonts w:ascii="Times New Roman" w:hAnsi="Times New Roman"/>
          <w:lang w:val="pl-PL"/>
        </w:rPr>
        <w:t xml:space="preserve"> w ramach RPO WM niezależnie od formy prowadzonej </w:t>
      </w:r>
      <w:r>
        <w:rPr>
          <w:rFonts w:ascii="Times New Roman" w:hAnsi="Times New Roman"/>
          <w:lang w:val="pl-PL"/>
        </w:rPr>
        <w:t xml:space="preserve">przez Beneficjenta </w:t>
      </w:r>
      <w:r w:rsidRPr="007E1EED">
        <w:rPr>
          <w:rFonts w:ascii="Times New Roman" w:hAnsi="Times New Roman"/>
          <w:lang w:val="pl-PL"/>
        </w:rPr>
        <w:t>księgowości,</w:t>
      </w:r>
      <w:r>
        <w:rPr>
          <w:rFonts w:ascii="Times New Roman" w:hAnsi="Times New Roman"/>
          <w:lang w:val="pl-PL"/>
        </w:rPr>
        <w:t xml:space="preserve"> powinien być zaksięgowany na koncie wyodrębnionej ewidencji księgowej</w:t>
      </w:r>
      <w:r w:rsidRPr="00CC3D54">
        <w:rPr>
          <w:rFonts w:ascii="Times New Roman" w:hAnsi="Times New Roman"/>
          <w:lang w:val="pl-PL"/>
        </w:rPr>
        <w:t xml:space="preserve"> </w:t>
      </w:r>
      <w:r w:rsidRPr="00AF34EB">
        <w:rPr>
          <w:rFonts w:ascii="Times New Roman" w:hAnsi="Times New Roman"/>
          <w:lang w:val="pl-PL"/>
        </w:rPr>
        <w:t>dotyczącej realizacji Projektu z podziałem analitycznym, w sposób przejrzysty, umożliwiający i</w:t>
      </w:r>
      <w:r w:rsidRPr="00A6157F">
        <w:rPr>
          <w:rFonts w:ascii="Times New Roman" w:hAnsi="Times New Roman"/>
          <w:lang w:val="pl-PL"/>
        </w:rPr>
        <w:t>dentyfikację poszczególnych operacji księgowych i bankowych przeprowadzonych dla wszystkich wydatków w ramach Projektu.</w:t>
      </w:r>
    </w:p>
    <w:p w:rsidR="003A6763" w:rsidRDefault="003A6763" w:rsidP="00C94FD0">
      <w:pPr>
        <w:spacing w:after="0" w:line="240" w:lineRule="auto"/>
        <w:jc w:val="both"/>
        <w:rPr>
          <w:rFonts w:ascii="Times New Roman" w:hAnsi="Times New Roman"/>
          <w:lang w:val="pl-PL"/>
        </w:rPr>
      </w:pPr>
    </w:p>
    <w:p w:rsidR="00C94FD0" w:rsidRDefault="00C94FD0" w:rsidP="00C94FD0">
      <w:pPr>
        <w:spacing w:after="0" w:line="240" w:lineRule="auto"/>
        <w:jc w:val="both"/>
        <w:rPr>
          <w:rFonts w:ascii="Times New Roman" w:hAnsi="Times New Roman"/>
          <w:lang w:val="pl-PL"/>
        </w:rPr>
      </w:pPr>
      <w:r w:rsidRPr="00C94FD0">
        <w:rPr>
          <w:rFonts w:ascii="Times New Roman" w:hAnsi="Times New Roman"/>
          <w:lang w:val="pl-PL"/>
        </w:rPr>
        <w:t xml:space="preserve">Dowodem poniesienia wydatku jest zapłacona faktura lub inny dokument księgowy o równoważnej wartości dowodowej wraz z dowodami zapłaty oraz protokołami odbioru </w:t>
      </w:r>
      <w:r w:rsidR="00773D07">
        <w:rPr>
          <w:rFonts w:ascii="Times New Roman" w:hAnsi="Times New Roman"/>
          <w:lang w:val="pl-PL"/>
        </w:rPr>
        <w:t>(jeżeli dotyczy)</w:t>
      </w:r>
      <w:r w:rsidRPr="00C94FD0">
        <w:rPr>
          <w:rFonts w:ascii="Times New Roman" w:hAnsi="Times New Roman"/>
          <w:lang w:val="pl-PL"/>
        </w:rPr>
        <w:t>, usług lub dostaw materiałów. Przedstawiony dowód księgowy powinien spełniać podstawowe warunki określone w art. 21 z zastrzeżeniem art. 21 ust. 1a Ustawy o rachunkowości.</w:t>
      </w:r>
    </w:p>
    <w:p w:rsidR="007E1EED" w:rsidRDefault="007E1EED" w:rsidP="00C94FD0">
      <w:pPr>
        <w:spacing w:after="0" w:line="240" w:lineRule="auto"/>
        <w:jc w:val="both"/>
        <w:rPr>
          <w:rFonts w:ascii="Times New Roman" w:hAnsi="Times New Roman"/>
          <w:snapToGrid w:val="0"/>
          <w:lang w:val="pl-PL"/>
        </w:rPr>
      </w:pPr>
    </w:p>
    <w:p w:rsidR="00C94FD0" w:rsidRDefault="00C94FD0" w:rsidP="00C94FD0">
      <w:pPr>
        <w:spacing w:after="0" w:line="240" w:lineRule="auto"/>
        <w:jc w:val="both"/>
        <w:rPr>
          <w:rFonts w:ascii="Times New Roman" w:hAnsi="Times New Roman"/>
          <w:snapToGrid w:val="0"/>
          <w:lang w:val="pl-PL"/>
        </w:rPr>
      </w:pPr>
      <w:r w:rsidRPr="00C94FD0">
        <w:rPr>
          <w:rFonts w:ascii="Times New Roman" w:hAnsi="Times New Roman"/>
          <w:snapToGrid w:val="0"/>
          <w:lang w:val="pl-PL"/>
        </w:rPr>
        <w:t>W przypadku wniesienia wkładu niepieniężnego na rzecz projektu, który podlega wycenie przez niezależnego rzeczoznawcę</w:t>
      </w:r>
      <w:r w:rsidR="00BD02B4">
        <w:rPr>
          <w:rFonts w:ascii="Times New Roman" w:hAnsi="Times New Roman"/>
          <w:snapToGrid w:val="0"/>
          <w:lang w:val="pl-PL"/>
        </w:rPr>
        <w:t>,</w:t>
      </w:r>
      <w:r w:rsidRPr="00C94FD0">
        <w:rPr>
          <w:rFonts w:ascii="Times New Roman" w:hAnsi="Times New Roman"/>
          <w:snapToGrid w:val="0"/>
          <w:lang w:val="pl-PL"/>
        </w:rPr>
        <w:t xml:space="preserve"> dokumentem potwierdzającym wielkość wydatku jest wycena – </w:t>
      </w:r>
      <w:r w:rsidR="00420F4B">
        <w:rPr>
          <w:rFonts w:ascii="Times New Roman" w:hAnsi="Times New Roman"/>
          <w:snapToGrid w:val="0"/>
          <w:lang w:val="pl-PL"/>
        </w:rPr>
        <w:br/>
      </w:r>
      <w:r w:rsidRPr="00C94FD0">
        <w:rPr>
          <w:rFonts w:ascii="Times New Roman" w:hAnsi="Times New Roman"/>
          <w:snapToGrid w:val="0"/>
          <w:lang w:val="pl-PL"/>
        </w:rPr>
        <w:t xml:space="preserve">w przypadku nieruchomości ważny operat szacunkowy (zgodnie z art. 156 ustawy o gospodarce nieruchomościami operat szacunkowy ważny jest przez okres 12 miesięcy od daty jego sporządzenia, </w:t>
      </w:r>
      <w:r w:rsidR="00420F4B">
        <w:rPr>
          <w:rFonts w:ascii="Times New Roman" w:hAnsi="Times New Roman"/>
          <w:snapToGrid w:val="0"/>
          <w:lang w:val="pl-PL"/>
        </w:rPr>
        <w:br/>
      </w:r>
      <w:r w:rsidRPr="00C94FD0">
        <w:rPr>
          <w:rFonts w:ascii="Times New Roman" w:hAnsi="Times New Roman"/>
          <w:snapToGrid w:val="0"/>
          <w:lang w:val="pl-PL"/>
        </w:rPr>
        <w:t xml:space="preserve">o ile nie wystąpiły zmiany uwarunkowań prawnych lub istotne zmiany </w:t>
      </w:r>
      <w:r w:rsidR="00844647" w:rsidRPr="00C94FD0">
        <w:rPr>
          <w:rFonts w:ascii="Times New Roman" w:hAnsi="Times New Roman"/>
          <w:snapToGrid w:val="0"/>
          <w:lang w:val="pl-PL"/>
        </w:rPr>
        <w:t>czynników, o których</w:t>
      </w:r>
      <w:r w:rsidRPr="00C94FD0">
        <w:rPr>
          <w:rFonts w:ascii="Times New Roman" w:hAnsi="Times New Roman"/>
          <w:snapToGrid w:val="0"/>
          <w:lang w:val="pl-PL"/>
        </w:rPr>
        <w:t xml:space="preserve"> mowa </w:t>
      </w:r>
      <w:r w:rsidR="00663458">
        <w:rPr>
          <w:rFonts w:ascii="Times New Roman" w:hAnsi="Times New Roman"/>
          <w:snapToGrid w:val="0"/>
          <w:lang w:val="pl-PL"/>
        </w:rPr>
        <w:t xml:space="preserve">w </w:t>
      </w:r>
      <w:r w:rsidRPr="00C94FD0">
        <w:rPr>
          <w:rFonts w:ascii="Times New Roman" w:hAnsi="Times New Roman"/>
          <w:snapToGrid w:val="0"/>
          <w:lang w:val="pl-PL"/>
        </w:rPr>
        <w:t>art. 154 w/w ustawy).</w:t>
      </w:r>
    </w:p>
    <w:p w:rsidR="007E1EED" w:rsidRPr="00C94FD0" w:rsidRDefault="007E1EED" w:rsidP="00C94FD0">
      <w:pPr>
        <w:spacing w:after="0" w:line="240" w:lineRule="auto"/>
        <w:jc w:val="both"/>
        <w:rPr>
          <w:rFonts w:ascii="Times New Roman" w:hAnsi="Times New Roman"/>
          <w:snapToGrid w:val="0"/>
          <w:lang w:val="pl-PL"/>
        </w:rPr>
      </w:pPr>
    </w:p>
    <w:p w:rsidR="007E1EED" w:rsidRPr="007E1EED" w:rsidRDefault="00C94FD0" w:rsidP="007E1EED">
      <w:pPr>
        <w:spacing w:after="0" w:line="240" w:lineRule="auto"/>
        <w:jc w:val="both"/>
        <w:rPr>
          <w:rFonts w:ascii="Times New Roman" w:hAnsi="Times New Roman"/>
          <w:lang w:val="pl-PL" w:eastAsia="pl-PL"/>
        </w:rPr>
      </w:pPr>
      <w:r w:rsidRPr="007E1EED">
        <w:rPr>
          <w:rFonts w:ascii="Times New Roman" w:hAnsi="Times New Roman"/>
          <w:snapToGrid w:val="0"/>
          <w:lang w:val="pl-PL"/>
        </w:rPr>
        <w:lastRenderedPageBreak/>
        <w:t xml:space="preserve">W przypadku zakupu nieruchomości przez Beneficjenta podstawowym dokumentem potwierdzającym poniesienie wydatku jest </w:t>
      </w:r>
      <w:r w:rsidR="003A6763">
        <w:rPr>
          <w:rFonts w:ascii="Times New Roman" w:hAnsi="Times New Roman"/>
          <w:snapToGrid w:val="0"/>
          <w:lang w:val="pl-PL"/>
        </w:rPr>
        <w:t xml:space="preserve">umowa kupna-sprzedaży lub inna umowa przenosząca prawo własności zawarta w formie </w:t>
      </w:r>
      <w:r w:rsidRPr="007E1EED">
        <w:rPr>
          <w:rFonts w:ascii="Times New Roman" w:hAnsi="Times New Roman"/>
          <w:snapToGrid w:val="0"/>
          <w:lang w:val="pl-PL"/>
        </w:rPr>
        <w:t>akt</w:t>
      </w:r>
      <w:r w:rsidR="003A6763">
        <w:rPr>
          <w:rFonts w:ascii="Times New Roman" w:hAnsi="Times New Roman"/>
          <w:snapToGrid w:val="0"/>
          <w:lang w:val="pl-PL"/>
        </w:rPr>
        <w:t>u</w:t>
      </w:r>
      <w:r w:rsidRPr="007E1EED">
        <w:rPr>
          <w:rFonts w:ascii="Times New Roman" w:hAnsi="Times New Roman"/>
          <w:snapToGrid w:val="0"/>
          <w:lang w:val="pl-PL"/>
        </w:rPr>
        <w:t xml:space="preserve"> notarialn</w:t>
      </w:r>
      <w:r w:rsidR="003A6763">
        <w:rPr>
          <w:rFonts w:ascii="Times New Roman" w:hAnsi="Times New Roman"/>
          <w:snapToGrid w:val="0"/>
          <w:lang w:val="pl-PL"/>
        </w:rPr>
        <w:t>ego</w:t>
      </w:r>
      <w:r w:rsidRPr="007E1EED">
        <w:rPr>
          <w:rFonts w:ascii="Times New Roman" w:hAnsi="Times New Roman"/>
          <w:snapToGrid w:val="0"/>
          <w:lang w:val="pl-PL"/>
        </w:rPr>
        <w:t xml:space="preserve"> wraz z potwierdzeniem uiszczen</w:t>
      </w:r>
      <w:r w:rsidR="007E1EED" w:rsidRPr="007E1EED">
        <w:rPr>
          <w:rFonts w:ascii="Times New Roman" w:hAnsi="Times New Roman"/>
          <w:snapToGrid w:val="0"/>
          <w:lang w:val="pl-PL"/>
        </w:rPr>
        <w:t>ia zapłaty za daną nieruchomość</w:t>
      </w:r>
      <w:r w:rsidR="007E1EED">
        <w:rPr>
          <w:rFonts w:ascii="Times New Roman" w:hAnsi="Times New Roman"/>
          <w:snapToGrid w:val="0"/>
          <w:lang w:val="pl-PL"/>
        </w:rPr>
        <w:t xml:space="preserve"> </w:t>
      </w:r>
      <w:r w:rsidR="007E1EED" w:rsidRPr="007E1EED">
        <w:rPr>
          <w:rFonts w:ascii="Times New Roman" w:hAnsi="Times New Roman"/>
          <w:lang w:val="pl-PL" w:eastAsia="pl-PL"/>
        </w:rPr>
        <w:t xml:space="preserve">oraz operat szacunkowy </w:t>
      </w:r>
      <w:r w:rsidR="007E1EED" w:rsidRPr="007E1EED">
        <w:rPr>
          <w:rFonts w:ascii="Times New Roman" w:hAnsi="Times New Roman"/>
          <w:lang w:val="pl-PL"/>
        </w:rPr>
        <w:t xml:space="preserve">ważny w momencie </w:t>
      </w:r>
      <w:r w:rsidR="002437E3">
        <w:rPr>
          <w:rFonts w:ascii="Times New Roman" w:hAnsi="Times New Roman"/>
          <w:lang w:val="pl-PL"/>
        </w:rPr>
        <w:t>ważny w momencie zakupu nieruchomości</w:t>
      </w:r>
      <w:r w:rsidR="007E1EED" w:rsidRPr="007E1EED">
        <w:rPr>
          <w:rFonts w:ascii="Times New Roman" w:hAnsi="Times New Roman"/>
          <w:lang w:val="pl-PL"/>
        </w:rPr>
        <w:t xml:space="preserve"> (zgodnie z art. 156 ust. 3 ustawy z dnia 31 sierpnia 1997 r. o gospodarce nieruchomościami; operat szacunkowy ważny jest przez okres 12 miesięcy od daty jego sporządzenia, o ile nie wystąpiły zmiany uwarunkowań prawnych lub istotne zmiany </w:t>
      </w:r>
      <w:r w:rsidR="00844647" w:rsidRPr="007E1EED">
        <w:rPr>
          <w:rFonts w:ascii="Times New Roman" w:hAnsi="Times New Roman"/>
          <w:lang w:val="pl-PL"/>
        </w:rPr>
        <w:t>czynników, o których</w:t>
      </w:r>
      <w:r w:rsidR="007E1EED" w:rsidRPr="007E1EED">
        <w:rPr>
          <w:rFonts w:ascii="Times New Roman" w:hAnsi="Times New Roman"/>
          <w:lang w:val="pl-PL"/>
        </w:rPr>
        <w:t xml:space="preserve"> mowa w art. 154 ww. ustawy), </w:t>
      </w:r>
    </w:p>
    <w:p w:rsidR="00C94FD0" w:rsidRPr="00C94FD0" w:rsidRDefault="00C94FD0" w:rsidP="00C94FD0">
      <w:pPr>
        <w:spacing w:after="0" w:line="240" w:lineRule="auto"/>
        <w:jc w:val="both"/>
        <w:rPr>
          <w:rFonts w:ascii="Times New Roman" w:hAnsi="Times New Roman"/>
          <w:snapToGrid w:val="0"/>
          <w:lang w:val="pl-PL"/>
        </w:rPr>
      </w:pPr>
    </w:p>
    <w:p w:rsidR="00C94FD0" w:rsidRDefault="00C94FD0" w:rsidP="00C94FD0">
      <w:pPr>
        <w:spacing w:after="0" w:line="240" w:lineRule="auto"/>
        <w:jc w:val="both"/>
        <w:rPr>
          <w:rFonts w:ascii="Times New Roman" w:hAnsi="Times New Roman"/>
          <w:snapToGrid w:val="0"/>
          <w:lang w:val="pl-PL"/>
        </w:rPr>
      </w:pPr>
      <w:r w:rsidRPr="00C94FD0">
        <w:rPr>
          <w:rFonts w:ascii="Times New Roman" w:hAnsi="Times New Roman"/>
          <w:snapToGrid w:val="0"/>
          <w:lang w:val="pl-PL"/>
        </w:rPr>
        <w:t>W przypadku amortyzacji dokumentem potwierdzającym wysokość odpisów amortyzacyjnych jest polecenie księgowania.</w:t>
      </w:r>
    </w:p>
    <w:p w:rsidR="007E1EED" w:rsidRPr="00C94FD0" w:rsidRDefault="007E1EED" w:rsidP="00C94FD0">
      <w:pPr>
        <w:spacing w:after="0" w:line="240" w:lineRule="auto"/>
        <w:jc w:val="both"/>
        <w:rPr>
          <w:rFonts w:ascii="Times New Roman" w:hAnsi="Times New Roman"/>
          <w:snapToGrid w:val="0"/>
          <w:lang w:val="pl-PL"/>
        </w:rPr>
      </w:pPr>
    </w:p>
    <w:p w:rsidR="007E1EED" w:rsidRDefault="00C94FD0" w:rsidP="00C94FD0">
      <w:pPr>
        <w:spacing w:after="0" w:line="240" w:lineRule="auto"/>
        <w:jc w:val="both"/>
        <w:rPr>
          <w:rFonts w:ascii="Times New Roman" w:hAnsi="Times New Roman"/>
          <w:snapToGrid w:val="0"/>
          <w:lang w:val="pl-PL"/>
        </w:rPr>
      </w:pPr>
      <w:r w:rsidRPr="00C94FD0">
        <w:rPr>
          <w:rFonts w:ascii="Times New Roman" w:hAnsi="Times New Roman"/>
          <w:snapToGrid w:val="0"/>
          <w:lang w:val="pl-PL"/>
        </w:rPr>
        <w:t xml:space="preserve">W przypadku kompensaty </w:t>
      </w:r>
      <w:r w:rsidR="00FA707D">
        <w:rPr>
          <w:rFonts w:ascii="Times New Roman" w:hAnsi="Times New Roman"/>
          <w:snapToGrid w:val="0"/>
          <w:lang w:val="pl-PL"/>
        </w:rPr>
        <w:t>należy</w:t>
      </w:r>
      <w:r w:rsidRPr="00C94FD0">
        <w:rPr>
          <w:rFonts w:ascii="Times New Roman" w:hAnsi="Times New Roman"/>
          <w:snapToGrid w:val="0"/>
          <w:lang w:val="pl-PL"/>
        </w:rPr>
        <w:t xml:space="preserve"> przedłożyć wszelkie dokumenty niezbędne do weryfikacji wymagalności należności, a także potwierdzenie uznania kompensaty przez drugą stronę.</w:t>
      </w:r>
    </w:p>
    <w:p w:rsidR="00AF34EB" w:rsidRDefault="00AF34EB" w:rsidP="00AF34EB">
      <w:pPr>
        <w:spacing w:after="0" w:line="240" w:lineRule="auto"/>
        <w:jc w:val="both"/>
        <w:rPr>
          <w:rFonts w:ascii="Times New Roman" w:hAnsi="Times New Roman"/>
          <w:snapToGrid w:val="0"/>
          <w:lang w:val="pl-PL"/>
        </w:rPr>
      </w:pPr>
    </w:p>
    <w:p w:rsidR="00AF34EB" w:rsidRPr="00C94FD0" w:rsidRDefault="00AF34EB" w:rsidP="00AF34EB">
      <w:pPr>
        <w:spacing w:after="0" w:line="240" w:lineRule="auto"/>
        <w:jc w:val="both"/>
        <w:rPr>
          <w:rFonts w:ascii="Times New Roman" w:hAnsi="Times New Roman"/>
          <w:snapToGrid w:val="0"/>
          <w:lang w:val="pl-PL"/>
        </w:rPr>
      </w:pPr>
      <w:r w:rsidRPr="00C94FD0">
        <w:rPr>
          <w:rFonts w:ascii="Times New Roman" w:hAnsi="Times New Roman"/>
          <w:snapToGrid w:val="0"/>
          <w:lang w:val="pl-PL"/>
        </w:rPr>
        <w:t>W przypadku, załącz</w:t>
      </w:r>
      <w:r>
        <w:rPr>
          <w:rFonts w:ascii="Times New Roman" w:hAnsi="Times New Roman"/>
          <w:snapToGrid w:val="0"/>
          <w:lang w:val="pl-PL"/>
        </w:rPr>
        <w:t>enia</w:t>
      </w:r>
      <w:r w:rsidRPr="00C94FD0">
        <w:rPr>
          <w:rFonts w:ascii="Times New Roman" w:hAnsi="Times New Roman"/>
          <w:snapToGrid w:val="0"/>
          <w:lang w:val="pl-PL"/>
        </w:rPr>
        <w:t xml:space="preserve"> do </w:t>
      </w:r>
      <w:r w:rsidRPr="00C94FD0">
        <w:rPr>
          <w:rFonts w:ascii="Times New Roman" w:hAnsi="Times New Roman"/>
          <w:i/>
          <w:snapToGrid w:val="0"/>
          <w:lang w:val="pl-PL"/>
        </w:rPr>
        <w:t>Wniosku o płatność</w:t>
      </w:r>
      <w:r>
        <w:rPr>
          <w:rFonts w:ascii="Times New Roman" w:hAnsi="Times New Roman"/>
          <w:snapToGrid w:val="0"/>
          <w:lang w:val="pl-PL"/>
        </w:rPr>
        <w:t xml:space="preserve"> faktury zaliczkowej</w:t>
      </w:r>
      <w:r w:rsidRPr="00C94FD0">
        <w:rPr>
          <w:rFonts w:ascii="Times New Roman" w:hAnsi="Times New Roman"/>
          <w:snapToGrid w:val="0"/>
          <w:lang w:val="pl-PL"/>
        </w:rPr>
        <w:t xml:space="preserve"> wystawioną przez Wykonawcę, </w:t>
      </w:r>
      <w:r>
        <w:rPr>
          <w:rFonts w:ascii="Times New Roman" w:hAnsi="Times New Roman"/>
          <w:snapToGrid w:val="0"/>
          <w:lang w:val="pl-PL"/>
        </w:rPr>
        <w:t xml:space="preserve">wówczas należy </w:t>
      </w:r>
      <w:r w:rsidRPr="00C94FD0">
        <w:rPr>
          <w:rFonts w:ascii="Times New Roman" w:hAnsi="Times New Roman"/>
          <w:snapToGrid w:val="0"/>
          <w:lang w:val="pl-PL"/>
        </w:rPr>
        <w:t>przedłoż</w:t>
      </w:r>
      <w:r>
        <w:rPr>
          <w:rFonts w:ascii="Times New Roman" w:hAnsi="Times New Roman"/>
          <w:snapToGrid w:val="0"/>
          <w:lang w:val="pl-PL"/>
        </w:rPr>
        <w:t>yć</w:t>
      </w:r>
      <w:r w:rsidRPr="00C94FD0">
        <w:rPr>
          <w:rFonts w:ascii="Times New Roman" w:hAnsi="Times New Roman"/>
          <w:snapToGrid w:val="0"/>
          <w:lang w:val="pl-PL"/>
        </w:rPr>
        <w:t xml:space="preserve"> kopi</w:t>
      </w:r>
      <w:r>
        <w:rPr>
          <w:rFonts w:ascii="Times New Roman" w:hAnsi="Times New Roman"/>
          <w:snapToGrid w:val="0"/>
          <w:lang w:val="pl-PL"/>
        </w:rPr>
        <w:t>ę</w:t>
      </w:r>
      <w:r w:rsidRPr="00C94FD0">
        <w:rPr>
          <w:rFonts w:ascii="Times New Roman" w:hAnsi="Times New Roman"/>
          <w:snapToGrid w:val="0"/>
          <w:lang w:val="pl-PL"/>
        </w:rPr>
        <w:t xml:space="preserve"> dokumentów potwierdzających odbiór (m.in. protokół odbioru) urządzeń/sprzętu/dostaw lub przyjęcia materiałów/robót budowlanych lub wykonania prac wraz ze złożeniem kolejnego </w:t>
      </w:r>
      <w:r w:rsidRPr="00C94FD0">
        <w:rPr>
          <w:rFonts w:ascii="Times New Roman" w:hAnsi="Times New Roman"/>
          <w:i/>
          <w:snapToGrid w:val="0"/>
          <w:lang w:val="pl-PL"/>
        </w:rPr>
        <w:t>Wniosku o płatność</w:t>
      </w:r>
      <w:r w:rsidRPr="00C94FD0">
        <w:rPr>
          <w:rFonts w:ascii="Times New Roman" w:hAnsi="Times New Roman"/>
          <w:snapToGrid w:val="0"/>
          <w:lang w:val="pl-PL"/>
        </w:rPr>
        <w:t xml:space="preserve">, nie później jednak niż wraz z </w:t>
      </w:r>
      <w:r w:rsidRPr="00C94FD0">
        <w:rPr>
          <w:rFonts w:ascii="Times New Roman" w:hAnsi="Times New Roman"/>
          <w:i/>
          <w:snapToGrid w:val="0"/>
          <w:lang w:val="pl-PL"/>
        </w:rPr>
        <w:t>Wnioskiem o płatność</w:t>
      </w:r>
      <w:r w:rsidRPr="00C94FD0">
        <w:rPr>
          <w:rFonts w:ascii="Times New Roman" w:hAnsi="Times New Roman"/>
          <w:snapToGrid w:val="0"/>
          <w:lang w:val="pl-PL"/>
        </w:rPr>
        <w:t xml:space="preserve"> końcową.</w:t>
      </w:r>
    </w:p>
    <w:p w:rsidR="00C94FD0" w:rsidRPr="00C94FD0" w:rsidRDefault="00C94FD0" w:rsidP="00C94FD0">
      <w:pPr>
        <w:spacing w:after="0" w:line="240" w:lineRule="auto"/>
        <w:jc w:val="both"/>
        <w:rPr>
          <w:rFonts w:ascii="Times New Roman" w:hAnsi="Times New Roman"/>
          <w:snapToGrid w:val="0"/>
          <w:lang w:val="pl-PL"/>
        </w:rPr>
      </w:pPr>
    </w:p>
    <w:p w:rsidR="007E1EED" w:rsidRPr="00C41DA3" w:rsidRDefault="00FB2B45" w:rsidP="00C41DA3">
      <w:pPr>
        <w:pStyle w:val="Nagwek3"/>
        <w:keepNext/>
        <w:spacing w:before="240" w:after="60" w:line="276" w:lineRule="auto"/>
        <w:ind w:left="720"/>
        <w:jc w:val="center"/>
        <w:rPr>
          <w:rFonts w:ascii="Calibri" w:hAnsi="Calibri"/>
          <w:sz w:val="26"/>
          <w:szCs w:val="26"/>
          <w:lang w:val="pl-PL" w:bidi="ar-SA"/>
        </w:rPr>
      </w:pPr>
      <w:bookmarkStart w:id="34" w:name="_Toc432674091"/>
      <w:r w:rsidRPr="003E177E">
        <w:rPr>
          <w:rFonts w:ascii="Calibri" w:hAnsi="Calibri"/>
          <w:sz w:val="26"/>
          <w:szCs w:val="26"/>
          <w:lang w:val="pl-PL" w:bidi="ar-SA"/>
        </w:rPr>
        <w:t>6.2.3</w:t>
      </w:r>
      <w:r w:rsidR="00AF34EB" w:rsidRPr="003E177E">
        <w:rPr>
          <w:rFonts w:ascii="Calibri" w:hAnsi="Calibri"/>
          <w:sz w:val="26"/>
          <w:szCs w:val="26"/>
          <w:lang w:val="pl-PL" w:bidi="ar-SA"/>
        </w:rPr>
        <w:t xml:space="preserve"> </w:t>
      </w:r>
      <w:bookmarkStart w:id="35" w:name="_Toc427579814"/>
      <w:bookmarkStart w:id="36" w:name="_Toc427579887"/>
      <w:bookmarkStart w:id="37" w:name="_Toc427579966"/>
      <w:bookmarkStart w:id="38" w:name="_Toc427580033"/>
      <w:bookmarkStart w:id="39" w:name="_Toc427580220"/>
      <w:bookmarkStart w:id="40" w:name="_Toc425230736"/>
      <w:bookmarkStart w:id="41" w:name="_Toc425230824"/>
      <w:bookmarkStart w:id="42" w:name="_Toc427580221"/>
      <w:bookmarkEnd w:id="35"/>
      <w:bookmarkEnd w:id="36"/>
      <w:bookmarkEnd w:id="37"/>
      <w:bookmarkEnd w:id="38"/>
      <w:bookmarkEnd w:id="39"/>
      <w:r w:rsidR="00AF57D5" w:rsidRPr="003E177E">
        <w:rPr>
          <w:rFonts w:ascii="Calibri" w:hAnsi="Calibri"/>
          <w:sz w:val="26"/>
          <w:szCs w:val="26"/>
          <w:lang w:val="pl-PL" w:bidi="ar-SA"/>
        </w:rPr>
        <w:t>Opisywanie dowodów księgowych</w:t>
      </w:r>
      <w:bookmarkEnd w:id="33"/>
      <w:bookmarkEnd w:id="34"/>
      <w:bookmarkEnd w:id="40"/>
      <w:bookmarkEnd w:id="41"/>
      <w:bookmarkEnd w:id="42"/>
    </w:p>
    <w:p w:rsidR="007E1EED" w:rsidRDefault="00783168" w:rsidP="007E1EED">
      <w:pPr>
        <w:spacing w:after="120"/>
        <w:jc w:val="both"/>
        <w:rPr>
          <w:rFonts w:ascii="Times New Roman" w:hAnsi="Times New Roman"/>
          <w:snapToGrid w:val="0"/>
          <w:lang w:val="pl-PL"/>
        </w:rPr>
      </w:pPr>
      <w:r w:rsidRPr="007E1EED">
        <w:rPr>
          <w:rFonts w:ascii="Times New Roman" w:hAnsi="Times New Roman"/>
          <w:snapToGrid w:val="0"/>
          <w:lang w:val="pl-PL"/>
        </w:rPr>
        <w:t>Faktura lub inny dowód księgowy o równoważnej wartości dowodowej powinien być sporządzony z</w:t>
      </w:r>
      <w:r w:rsidR="007E1EED">
        <w:rPr>
          <w:rFonts w:ascii="Times New Roman" w:hAnsi="Times New Roman"/>
          <w:snapToGrid w:val="0"/>
          <w:lang w:val="pl-PL"/>
        </w:rPr>
        <w:t>godnie z Ustawą o rachunkowości</w:t>
      </w:r>
      <w:r w:rsidRPr="007E1EED">
        <w:rPr>
          <w:rFonts w:ascii="Times New Roman" w:hAnsi="Times New Roman"/>
          <w:snapToGrid w:val="0"/>
          <w:lang w:val="pl-PL"/>
        </w:rPr>
        <w:t xml:space="preserve"> oraz zawierać opis um</w:t>
      </w:r>
      <w:r w:rsidR="007E1EED">
        <w:rPr>
          <w:rFonts w:ascii="Times New Roman" w:hAnsi="Times New Roman"/>
          <w:snapToGrid w:val="0"/>
          <w:lang w:val="pl-PL"/>
        </w:rPr>
        <w:t xml:space="preserve">ieszczony na odwrocie dokumentu lub </w:t>
      </w:r>
      <w:r w:rsidR="00BF0AD3">
        <w:rPr>
          <w:rFonts w:ascii="Times New Roman" w:hAnsi="Times New Roman"/>
          <w:snapToGrid w:val="0"/>
          <w:lang w:val="pl-PL"/>
        </w:rPr>
        <w:t>w formie odrębnego dokumentu</w:t>
      </w:r>
      <w:r w:rsidR="007E1EED">
        <w:rPr>
          <w:rFonts w:ascii="Times New Roman" w:hAnsi="Times New Roman"/>
          <w:snapToGrid w:val="0"/>
          <w:lang w:val="pl-PL"/>
        </w:rPr>
        <w:t xml:space="preserve"> jednak na stałe </w:t>
      </w:r>
      <w:r w:rsidR="00BF0AD3">
        <w:rPr>
          <w:rFonts w:ascii="Times New Roman" w:hAnsi="Times New Roman"/>
          <w:snapToGrid w:val="0"/>
          <w:lang w:val="pl-PL"/>
        </w:rPr>
        <w:t xml:space="preserve">połączonego </w:t>
      </w:r>
      <w:r w:rsidR="007E1EED">
        <w:rPr>
          <w:rFonts w:ascii="Times New Roman" w:hAnsi="Times New Roman"/>
          <w:snapToGrid w:val="0"/>
          <w:lang w:val="pl-PL"/>
        </w:rPr>
        <w:t xml:space="preserve">z dowodem księgowym. </w:t>
      </w:r>
      <w:r w:rsidRPr="007E1EED">
        <w:rPr>
          <w:rFonts w:ascii="Times New Roman" w:hAnsi="Times New Roman"/>
          <w:snapToGrid w:val="0"/>
          <w:lang w:val="pl-PL"/>
        </w:rPr>
        <w:t xml:space="preserve"> Dowód księgowy powinien mieć ponumerowane strony i być spięty, </w:t>
      </w:r>
      <w:r w:rsidR="00844647" w:rsidRPr="007E1EED">
        <w:rPr>
          <w:rFonts w:ascii="Times New Roman" w:hAnsi="Times New Roman"/>
          <w:snapToGrid w:val="0"/>
          <w:lang w:val="pl-PL"/>
        </w:rPr>
        <w:t>tak, aby</w:t>
      </w:r>
      <w:r w:rsidRPr="007E1EED">
        <w:rPr>
          <w:rFonts w:ascii="Times New Roman" w:hAnsi="Times New Roman"/>
          <w:snapToGrid w:val="0"/>
          <w:lang w:val="pl-PL"/>
        </w:rPr>
        <w:t xml:space="preserve"> zapewnić jego kompletność.</w:t>
      </w:r>
    </w:p>
    <w:p w:rsidR="007E1EED" w:rsidRDefault="00783168" w:rsidP="007E1EED">
      <w:pPr>
        <w:spacing w:after="0" w:line="240" w:lineRule="auto"/>
        <w:jc w:val="both"/>
        <w:rPr>
          <w:rFonts w:ascii="Times New Roman" w:hAnsi="Times New Roman"/>
          <w:snapToGrid w:val="0"/>
          <w:lang w:val="pl-PL"/>
        </w:rPr>
      </w:pPr>
      <w:r w:rsidRPr="007E1EED">
        <w:rPr>
          <w:rFonts w:ascii="Times New Roman" w:hAnsi="Times New Roman"/>
          <w:snapToGrid w:val="0"/>
          <w:lang w:val="pl-PL"/>
        </w:rPr>
        <w:t>Opis dowodu księgowego powinien</w:t>
      </w:r>
      <w:r w:rsidR="007E1EED">
        <w:rPr>
          <w:rFonts w:ascii="Times New Roman" w:hAnsi="Times New Roman"/>
          <w:snapToGrid w:val="0"/>
          <w:lang w:val="pl-PL"/>
        </w:rPr>
        <w:t xml:space="preserve"> zawierać następujące elementy:</w:t>
      </w:r>
    </w:p>
    <w:p w:rsidR="00783168" w:rsidRPr="007E1EED" w:rsidRDefault="00783168" w:rsidP="004B46BD">
      <w:pPr>
        <w:numPr>
          <w:ilvl w:val="0"/>
          <w:numId w:val="13"/>
        </w:numPr>
        <w:spacing w:after="0" w:line="240" w:lineRule="auto"/>
        <w:jc w:val="both"/>
        <w:rPr>
          <w:rFonts w:ascii="Times New Roman" w:hAnsi="Times New Roman"/>
          <w:snapToGrid w:val="0"/>
          <w:lang w:val="pl-PL"/>
        </w:rPr>
      </w:pPr>
      <w:r w:rsidRPr="007E1EED">
        <w:rPr>
          <w:rFonts w:ascii="Times New Roman" w:hAnsi="Times New Roman"/>
          <w:snapToGrid w:val="0"/>
          <w:lang w:val="pl-PL"/>
        </w:rPr>
        <w:t>na pierwszej stronie oryginału faktury lub innego dowodu księgowego o równoważnej wartości dowodowej, powinien</w:t>
      </w:r>
      <w:r w:rsidR="005E0608">
        <w:rPr>
          <w:rFonts w:ascii="Times New Roman" w:hAnsi="Times New Roman"/>
          <w:snapToGrid w:val="0"/>
          <w:lang w:val="pl-PL"/>
        </w:rPr>
        <w:t xml:space="preserve"> </w:t>
      </w:r>
      <w:r w:rsidR="00BF0AD3">
        <w:rPr>
          <w:rFonts w:ascii="Times New Roman" w:hAnsi="Times New Roman"/>
          <w:snapToGrid w:val="0"/>
          <w:lang w:val="pl-PL"/>
        </w:rPr>
        <w:t>być naniesiony</w:t>
      </w:r>
      <w:r w:rsidRPr="007E1EED">
        <w:rPr>
          <w:rFonts w:ascii="Times New Roman" w:hAnsi="Times New Roman"/>
          <w:snapToGrid w:val="0"/>
          <w:lang w:val="pl-PL"/>
        </w:rPr>
        <w:t xml:space="preserve"> (przed jej skopiowaniem) zapis: </w:t>
      </w:r>
      <w:r w:rsidRPr="007E1EED">
        <w:rPr>
          <w:rFonts w:ascii="Times New Roman" w:hAnsi="Times New Roman"/>
          <w:i/>
          <w:snapToGrid w:val="0"/>
          <w:lang w:val="pl-PL"/>
        </w:rPr>
        <w:t>"Wydatek współfinansowany przez Unię Europejską ze środków Europejskiego Funduszu Rozwoju Regionalnego</w:t>
      </w:r>
      <w:r w:rsidR="00D57D6D">
        <w:rPr>
          <w:rFonts w:ascii="Times New Roman" w:hAnsi="Times New Roman"/>
          <w:i/>
          <w:snapToGrid w:val="0"/>
          <w:lang w:val="pl-PL"/>
        </w:rPr>
        <w:t>/Europejskiego Funduszu Społecznego</w:t>
      </w:r>
      <w:r w:rsidRPr="007E1EED">
        <w:rPr>
          <w:rFonts w:ascii="Times New Roman" w:hAnsi="Times New Roman"/>
          <w:i/>
          <w:snapToGrid w:val="0"/>
          <w:lang w:val="pl-PL"/>
        </w:rPr>
        <w:t xml:space="preserve"> oraz z budżetu państwa</w:t>
      </w:r>
      <w:r w:rsidR="00D57D6D">
        <w:rPr>
          <w:rFonts w:ascii="Times New Roman" w:hAnsi="Times New Roman"/>
          <w:i/>
          <w:snapToGrid w:val="0"/>
          <w:lang w:val="pl-PL"/>
        </w:rPr>
        <w:t xml:space="preserve"> (nie potrzebne skreślić)</w:t>
      </w:r>
      <w:r w:rsidRPr="007E1EED">
        <w:rPr>
          <w:rFonts w:ascii="Times New Roman" w:hAnsi="Times New Roman"/>
          <w:i/>
          <w:snapToGrid w:val="0"/>
          <w:lang w:val="pl-PL"/>
        </w:rPr>
        <w:t xml:space="preserve"> w ramach Regionalnego Programu Operacyjnego Województwa Mazowieckiego na lata 2014-2020</w:t>
      </w:r>
      <w:r w:rsidR="007E1EED">
        <w:rPr>
          <w:rFonts w:ascii="Times New Roman" w:hAnsi="Times New Roman"/>
          <w:snapToGrid w:val="0"/>
          <w:lang w:val="pl-PL"/>
        </w:rPr>
        <w:t xml:space="preserve">.” </w:t>
      </w:r>
      <w:r w:rsidRPr="007E1EED">
        <w:rPr>
          <w:rFonts w:ascii="Times New Roman" w:hAnsi="Times New Roman"/>
          <w:lang w:val="pl-PL"/>
        </w:rPr>
        <w:t>Ponadto, w momencie sporządzenia Wniosku o płatność, na pierwszej stronie dowodu księgowego (orygin</w:t>
      </w:r>
      <w:r w:rsidR="00AF34EB">
        <w:rPr>
          <w:rFonts w:ascii="Times New Roman" w:hAnsi="Times New Roman"/>
          <w:lang w:val="pl-PL"/>
        </w:rPr>
        <w:t>ału) należy zamieścić informację</w:t>
      </w:r>
      <w:r w:rsidRPr="007E1EED">
        <w:rPr>
          <w:rFonts w:ascii="Times New Roman" w:hAnsi="Times New Roman"/>
          <w:lang w:val="pl-PL"/>
        </w:rPr>
        <w:t xml:space="preserve"> o tym, kiedy wykazano ten wydatek we Wniosku</w:t>
      </w:r>
      <w:r w:rsidR="00AF34EB">
        <w:rPr>
          <w:rFonts w:ascii="Times New Roman" w:hAnsi="Times New Roman"/>
          <w:lang w:val="pl-PL"/>
        </w:rPr>
        <w:t xml:space="preserve"> o płatność</w:t>
      </w:r>
      <w:r w:rsidRPr="007E1EED">
        <w:rPr>
          <w:rFonts w:ascii="Times New Roman" w:hAnsi="Times New Roman"/>
          <w:lang w:val="pl-PL"/>
        </w:rPr>
        <w:t xml:space="preserve"> tj. opatrzyć adnotacją: </w:t>
      </w:r>
      <w:r w:rsidRPr="007E1EED">
        <w:rPr>
          <w:rFonts w:ascii="Times New Roman" w:hAnsi="Times New Roman"/>
          <w:i/>
          <w:lang w:val="pl-PL"/>
        </w:rPr>
        <w:t>„Ujęto we Wniosku o płatność za okres…”</w:t>
      </w:r>
      <w:r w:rsidR="007E1EED">
        <w:rPr>
          <w:rFonts w:ascii="Times New Roman" w:hAnsi="Times New Roman"/>
          <w:lang w:val="pl-PL"/>
        </w:rPr>
        <w:t xml:space="preserve"> oraz odpowiedni numer z ewidencji księgowej</w:t>
      </w:r>
      <w:r w:rsidR="00BF0AD3">
        <w:rPr>
          <w:rFonts w:ascii="Times New Roman" w:hAnsi="Times New Roman"/>
          <w:lang w:val="pl-PL"/>
        </w:rPr>
        <w:t>. Nie dopuszcza się zamieszczania adnotacji na nalepkach</w:t>
      </w:r>
      <w:r w:rsidR="005E0608">
        <w:rPr>
          <w:rFonts w:ascii="Times New Roman" w:hAnsi="Times New Roman"/>
          <w:lang w:val="pl-PL"/>
        </w:rPr>
        <w:t xml:space="preserve"> przyklejonych na dowodzie księgowym.</w:t>
      </w:r>
    </w:p>
    <w:p w:rsidR="007E1EED" w:rsidRDefault="007E1EED" w:rsidP="007E1EED">
      <w:pPr>
        <w:tabs>
          <w:tab w:val="left" w:pos="284"/>
        </w:tabs>
        <w:spacing w:after="0" w:line="240" w:lineRule="auto"/>
        <w:jc w:val="both"/>
        <w:rPr>
          <w:rFonts w:ascii="Times New Roman" w:hAnsi="Times New Roman"/>
          <w:lang w:val="pl-PL"/>
        </w:rPr>
      </w:pPr>
    </w:p>
    <w:p w:rsidR="00783168" w:rsidRPr="005E0608" w:rsidRDefault="00783168" w:rsidP="007E1EED">
      <w:pPr>
        <w:tabs>
          <w:tab w:val="left" w:pos="284"/>
        </w:tabs>
        <w:spacing w:after="0" w:line="240" w:lineRule="auto"/>
        <w:jc w:val="both"/>
        <w:rPr>
          <w:rFonts w:ascii="Times New Roman" w:hAnsi="Times New Roman"/>
          <w:lang w:val="x-none"/>
        </w:rPr>
      </w:pPr>
      <w:r w:rsidRPr="007E1EED">
        <w:rPr>
          <w:rFonts w:ascii="Times New Roman" w:hAnsi="Times New Roman"/>
          <w:lang w:val="pl-PL"/>
        </w:rPr>
        <w:t xml:space="preserve">Opis faktury lub innego dowodu księgowego o równoważnej wartości dowodowej powinien </w:t>
      </w:r>
      <w:r w:rsidR="006965AF" w:rsidRPr="007E1EED">
        <w:rPr>
          <w:rFonts w:ascii="Times New Roman" w:hAnsi="Times New Roman"/>
          <w:lang w:val="pl-PL"/>
        </w:rPr>
        <w:t>zawierać, co</w:t>
      </w:r>
      <w:r w:rsidRPr="007E1EED">
        <w:rPr>
          <w:rFonts w:ascii="Times New Roman" w:hAnsi="Times New Roman"/>
          <w:lang w:val="pl-PL"/>
        </w:rPr>
        <w:t xml:space="preserve"> najmniej:</w:t>
      </w:r>
    </w:p>
    <w:p w:rsidR="007E1EED" w:rsidRDefault="007E1EED" w:rsidP="004B46BD">
      <w:pPr>
        <w:numPr>
          <w:ilvl w:val="0"/>
          <w:numId w:val="13"/>
        </w:numPr>
        <w:tabs>
          <w:tab w:val="left" w:pos="426"/>
        </w:tabs>
        <w:spacing w:after="0" w:line="240" w:lineRule="auto"/>
        <w:jc w:val="both"/>
        <w:rPr>
          <w:rFonts w:ascii="Times New Roman" w:hAnsi="Times New Roman"/>
          <w:lang w:val="pl-PL"/>
        </w:rPr>
      </w:pPr>
      <w:r>
        <w:rPr>
          <w:rFonts w:ascii="Times New Roman" w:hAnsi="Times New Roman"/>
          <w:lang w:val="pl-PL"/>
        </w:rPr>
        <w:t>numer faktury</w:t>
      </w:r>
      <w:r w:rsidR="005E0608">
        <w:rPr>
          <w:rFonts w:ascii="Times New Roman" w:hAnsi="Times New Roman"/>
          <w:lang w:val="pl-PL"/>
        </w:rPr>
        <w:t xml:space="preserve"> lub innego dowodu księgowego o równoważnej wartości dowodowej,</w:t>
      </w:r>
      <w:r>
        <w:rPr>
          <w:rFonts w:ascii="Times New Roman" w:hAnsi="Times New Roman"/>
          <w:lang w:val="pl-PL"/>
        </w:rPr>
        <w:t xml:space="preserve"> datę wystawienia oraz nazwę </w:t>
      </w:r>
      <w:r w:rsidR="006965AF">
        <w:rPr>
          <w:rFonts w:ascii="Times New Roman" w:hAnsi="Times New Roman"/>
          <w:lang w:val="pl-PL"/>
        </w:rPr>
        <w:t>wystawcy, (jeżeli</w:t>
      </w:r>
      <w:r>
        <w:rPr>
          <w:rFonts w:ascii="Times New Roman" w:hAnsi="Times New Roman"/>
          <w:lang w:val="pl-PL"/>
        </w:rPr>
        <w:t xml:space="preserve"> sporządzony jest </w:t>
      </w:r>
      <w:r w:rsidR="005E0608">
        <w:rPr>
          <w:rFonts w:ascii="Times New Roman" w:hAnsi="Times New Roman"/>
          <w:lang w:val="pl-PL"/>
        </w:rPr>
        <w:t>w formie odrębnego dokumentu</w:t>
      </w:r>
      <w:r>
        <w:rPr>
          <w:rFonts w:ascii="Times New Roman" w:hAnsi="Times New Roman"/>
          <w:lang w:val="pl-PL"/>
        </w:rPr>
        <w:t>)</w:t>
      </w:r>
      <w:r w:rsidR="006965AF">
        <w:rPr>
          <w:rFonts w:ascii="Times New Roman" w:hAnsi="Times New Roman"/>
          <w:lang w:val="pl-PL"/>
        </w:rPr>
        <w:t>,</w:t>
      </w:r>
    </w:p>
    <w:p w:rsidR="007E1EED" w:rsidRDefault="00C95030" w:rsidP="004B46BD">
      <w:pPr>
        <w:numPr>
          <w:ilvl w:val="0"/>
          <w:numId w:val="13"/>
        </w:numPr>
        <w:tabs>
          <w:tab w:val="left" w:pos="426"/>
        </w:tabs>
        <w:spacing w:after="0" w:line="240" w:lineRule="auto"/>
        <w:jc w:val="both"/>
        <w:rPr>
          <w:rFonts w:ascii="Times New Roman" w:hAnsi="Times New Roman"/>
          <w:lang w:val="pl-PL"/>
        </w:rPr>
      </w:pPr>
      <w:r>
        <w:rPr>
          <w:rFonts w:ascii="Times New Roman" w:hAnsi="Times New Roman"/>
          <w:lang w:val="pl-PL"/>
        </w:rPr>
        <w:t>ty</w:t>
      </w:r>
      <w:r w:rsidR="00AF34EB">
        <w:rPr>
          <w:rFonts w:ascii="Times New Roman" w:hAnsi="Times New Roman"/>
          <w:lang w:val="pl-PL"/>
        </w:rPr>
        <w:t>tuł</w:t>
      </w:r>
      <w:r w:rsidR="00783168" w:rsidRPr="007E1EED">
        <w:rPr>
          <w:rFonts w:ascii="Times New Roman" w:hAnsi="Times New Roman"/>
          <w:lang w:val="pl-PL"/>
        </w:rPr>
        <w:t xml:space="preserve"> projektu</w:t>
      </w:r>
      <w:r w:rsidR="006965AF">
        <w:rPr>
          <w:rFonts w:ascii="Times New Roman" w:hAnsi="Times New Roman"/>
          <w:lang w:val="pl-PL"/>
        </w:rPr>
        <w:t>,</w:t>
      </w:r>
    </w:p>
    <w:p w:rsidR="007E1EED" w:rsidRDefault="00783168" w:rsidP="004B46BD">
      <w:pPr>
        <w:numPr>
          <w:ilvl w:val="0"/>
          <w:numId w:val="13"/>
        </w:numPr>
        <w:tabs>
          <w:tab w:val="left" w:pos="426"/>
        </w:tabs>
        <w:spacing w:after="0" w:line="240" w:lineRule="auto"/>
        <w:jc w:val="both"/>
        <w:rPr>
          <w:rFonts w:ascii="Times New Roman" w:hAnsi="Times New Roman"/>
          <w:lang w:val="pl-PL"/>
        </w:rPr>
      </w:pPr>
      <w:r w:rsidRPr="007E1EED">
        <w:rPr>
          <w:rFonts w:ascii="Times New Roman" w:hAnsi="Times New Roman"/>
          <w:lang w:val="pl-PL"/>
        </w:rPr>
        <w:t>numer umowy / decyzji o dofinansowanie projektu w ramach Programu</w:t>
      </w:r>
      <w:r w:rsidR="006965AF">
        <w:rPr>
          <w:rFonts w:ascii="Times New Roman" w:hAnsi="Times New Roman"/>
          <w:lang w:val="pl-PL"/>
        </w:rPr>
        <w:t>,</w:t>
      </w:r>
    </w:p>
    <w:p w:rsidR="007E1EED" w:rsidRDefault="00783168" w:rsidP="004B46BD">
      <w:pPr>
        <w:numPr>
          <w:ilvl w:val="0"/>
          <w:numId w:val="13"/>
        </w:numPr>
        <w:tabs>
          <w:tab w:val="left" w:pos="426"/>
        </w:tabs>
        <w:spacing w:after="0" w:line="240" w:lineRule="auto"/>
        <w:jc w:val="both"/>
        <w:rPr>
          <w:rFonts w:ascii="Times New Roman" w:hAnsi="Times New Roman"/>
          <w:lang w:val="pl-PL"/>
        </w:rPr>
      </w:pPr>
      <w:r w:rsidRPr="007E1EED">
        <w:rPr>
          <w:rFonts w:ascii="Times New Roman" w:hAnsi="Times New Roman"/>
          <w:lang w:val="pl-PL"/>
        </w:rPr>
        <w:t>całkowitą kwotę wydatków poniesionych na projekt</w:t>
      </w:r>
      <w:r w:rsidR="007E1EED">
        <w:rPr>
          <w:rFonts w:ascii="Times New Roman" w:hAnsi="Times New Roman"/>
          <w:lang w:val="pl-PL"/>
        </w:rPr>
        <w:t xml:space="preserve"> w ramach danego dowodu księgowego</w:t>
      </w:r>
      <w:r w:rsidR="006965AF">
        <w:rPr>
          <w:rFonts w:ascii="Times New Roman" w:hAnsi="Times New Roman"/>
          <w:lang w:val="pl-PL"/>
        </w:rPr>
        <w:t>,</w:t>
      </w:r>
    </w:p>
    <w:p w:rsidR="007E1EED" w:rsidRDefault="00783168" w:rsidP="004B46BD">
      <w:pPr>
        <w:numPr>
          <w:ilvl w:val="0"/>
          <w:numId w:val="13"/>
        </w:numPr>
        <w:tabs>
          <w:tab w:val="left" w:pos="426"/>
        </w:tabs>
        <w:spacing w:after="0" w:line="240" w:lineRule="auto"/>
        <w:jc w:val="both"/>
        <w:rPr>
          <w:rFonts w:ascii="Times New Roman" w:hAnsi="Times New Roman"/>
          <w:lang w:val="pl-PL"/>
        </w:rPr>
      </w:pPr>
      <w:r w:rsidRPr="007E1EED">
        <w:rPr>
          <w:rFonts w:ascii="Times New Roman" w:hAnsi="Times New Roman"/>
          <w:lang w:val="pl-PL"/>
        </w:rPr>
        <w:t>kwotę wydatków kwalifikowalnych</w:t>
      </w:r>
      <w:r w:rsidR="005E0608">
        <w:rPr>
          <w:rFonts w:ascii="Times New Roman" w:hAnsi="Times New Roman"/>
          <w:lang w:val="pl-PL"/>
        </w:rPr>
        <w:t xml:space="preserve"> w ramach danego dowodu księgowego</w:t>
      </w:r>
      <w:r w:rsidRPr="007E1EED">
        <w:rPr>
          <w:rFonts w:ascii="Times New Roman" w:hAnsi="Times New Roman"/>
          <w:lang w:val="pl-PL"/>
        </w:rPr>
        <w:t xml:space="preserve"> (w </w:t>
      </w:r>
      <w:r w:rsidR="006965AF" w:rsidRPr="007E1EED">
        <w:rPr>
          <w:rFonts w:ascii="Times New Roman" w:hAnsi="Times New Roman"/>
          <w:lang w:val="pl-PL"/>
        </w:rPr>
        <w:t>przypadku, gdy</w:t>
      </w:r>
      <w:r w:rsidRPr="007E1EED">
        <w:rPr>
          <w:rFonts w:ascii="Times New Roman" w:hAnsi="Times New Roman"/>
          <w:lang w:val="pl-PL"/>
        </w:rPr>
        <w:t xml:space="preserve"> </w:t>
      </w:r>
      <w:r w:rsidR="005E0608">
        <w:rPr>
          <w:rFonts w:ascii="Times New Roman" w:hAnsi="Times New Roman"/>
          <w:lang w:val="pl-PL"/>
        </w:rPr>
        <w:t>dowód księgowy</w:t>
      </w:r>
      <w:r w:rsidRPr="007E1EED">
        <w:rPr>
          <w:rFonts w:ascii="Times New Roman" w:hAnsi="Times New Roman"/>
          <w:lang w:val="pl-PL"/>
        </w:rPr>
        <w:t xml:space="preserve"> zawiera również wydatki niekwalifikowalne, należy zaznaczyć poszczególne pozycje z </w:t>
      </w:r>
      <w:r w:rsidR="005E0608">
        <w:rPr>
          <w:rFonts w:ascii="Times New Roman" w:hAnsi="Times New Roman"/>
          <w:lang w:val="pl-PL"/>
        </w:rPr>
        <w:t>dowodu księgowego</w:t>
      </w:r>
      <w:r w:rsidR="005E0608" w:rsidRPr="007E1EED">
        <w:rPr>
          <w:rFonts w:ascii="Times New Roman" w:hAnsi="Times New Roman"/>
          <w:lang w:val="pl-PL"/>
        </w:rPr>
        <w:t xml:space="preserve"> </w:t>
      </w:r>
      <w:r w:rsidRPr="007E1EED">
        <w:rPr>
          <w:rFonts w:ascii="Times New Roman" w:hAnsi="Times New Roman"/>
          <w:lang w:val="pl-PL"/>
        </w:rPr>
        <w:t xml:space="preserve">odnoszące się do wydatków kwalifikowalnych) </w:t>
      </w:r>
      <w:r w:rsidR="00660B27">
        <w:rPr>
          <w:rFonts w:ascii="Times New Roman" w:hAnsi="Times New Roman"/>
          <w:lang w:val="pl-PL"/>
        </w:rPr>
        <w:br/>
      </w:r>
      <w:r w:rsidRPr="007E1EED">
        <w:rPr>
          <w:rFonts w:ascii="Times New Roman" w:hAnsi="Times New Roman"/>
          <w:lang w:val="pl-PL"/>
        </w:rPr>
        <w:t>z wyodrębnieniem źródeł finansowania</w:t>
      </w:r>
      <w:r w:rsidR="006965AF">
        <w:rPr>
          <w:rFonts w:ascii="Times New Roman" w:hAnsi="Times New Roman"/>
          <w:lang w:val="pl-PL"/>
        </w:rPr>
        <w:t>,</w:t>
      </w:r>
    </w:p>
    <w:p w:rsidR="007E1EED" w:rsidRDefault="00783168" w:rsidP="004B46BD">
      <w:pPr>
        <w:numPr>
          <w:ilvl w:val="0"/>
          <w:numId w:val="13"/>
        </w:numPr>
        <w:tabs>
          <w:tab w:val="left" w:pos="426"/>
        </w:tabs>
        <w:spacing w:after="0" w:line="240" w:lineRule="auto"/>
        <w:jc w:val="both"/>
        <w:rPr>
          <w:rFonts w:ascii="Times New Roman" w:hAnsi="Times New Roman"/>
          <w:lang w:val="pl-PL"/>
        </w:rPr>
      </w:pPr>
      <w:r w:rsidRPr="007E1EED">
        <w:rPr>
          <w:rFonts w:ascii="Times New Roman" w:hAnsi="Times New Roman"/>
          <w:lang w:val="pl-PL"/>
        </w:rPr>
        <w:t>wskazanie kategorii wydatków wyszczególnionych w montażu finansowym</w:t>
      </w:r>
      <w:r w:rsidR="006965AF">
        <w:rPr>
          <w:rFonts w:ascii="Times New Roman" w:hAnsi="Times New Roman"/>
          <w:lang w:val="pl-PL"/>
        </w:rPr>
        <w:t>,</w:t>
      </w:r>
    </w:p>
    <w:p w:rsidR="007E1EED" w:rsidRDefault="00783168" w:rsidP="004B46BD">
      <w:pPr>
        <w:numPr>
          <w:ilvl w:val="0"/>
          <w:numId w:val="13"/>
        </w:numPr>
        <w:tabs>
          <w:tab w:val="left" w:pos="426"/>
        </w:tabs>
        <w:spacing w:after="0" w:line="240" w:lineRule="auto"/>
        <w:jc w:val="both"/>
        <w:rPr>
          <w:rFonts w:ascii="Times New Roman" w:hAnsi="Times New Roman"/>
          <w:lang w:val="pl-PL"/>
        </w:rPr>
      </w:pPr>
      <w:r w:rsidRPr="007E1EED">
        <w:rPr>
          <w:rFonts w:ascii="Times New Roman" w:hAnsi="Times New Roman"/>
          <w:lang w:val="pl-PL"/>
        </w:rPr>
        <w:t xml:space="preserve">w </w:t>
      </w:r>
      <w:r w:rsidR="006965AF" w:rsidRPr="007E1EED">
        <w:rPr>
          <w:rFonts w:ascii="Times New Roman" w:hAnsi="Times New Roman"/>
          <w:lang w:val="pl-PL"/>
        </w:rPr>
        <w:t>przypadku, gdy</w:t>
      </w:r>
      <w:r w:rsidRPr="007E1EED">
        <w:rPr>
          <w:rFonts w:ascii="Times New Roman" w:hAnsi="Times New Roman"/>
          <w:lang w:val="pl-PL"/>
        </w:rPr>
        <w:t xml:space="preserve"> nazwa </w:t>
      </w:r>
      <w:r w:rsidR="005E0608">
        <w:rPr>
          <w:rFonts w:ascii="Times New Roman" w:hAnsi="Times New Roman"/>
          <w:lang w:val="pl-PL"/>
        </w:rPr>
        <w:t xml:space="preserve">robót budowlanych, </w:t>
      </w:r>
      <w:r w:rsidRPr="007E1EED">
        <w:rPr>
          <w:rFonts w:ascii="Times New Roman" w:hAnsi="Times New Roman"/>
          <w:lang w:val="pl-PL"/>
        </w:rPr>
        <w:t xml:space="preserve">usługi bądź towaru wpisana na </w:t>
      </w:r>
      <w:r w:rsidR="005E0608">
        <w:rPr>
          <w:rFonts w:ascii="Times New Roman" w:hAnsi="Times New Roman"/>
          <w:lang w:val="pl-PL"/>
        </w:rPr>
        <w:t>dowodzie księgowym</w:t>
      </w:r>
      <w:r w:rsidR="005E0608" w:rsidRPr="007E1EED">
        <w:rPr>
          <w:rFonts w:ascii="Times New Roman" w:hAnsi="Times New Roman"/>
          <w:lang w:val="pl-PL"/>
        </w:rPr>
        <w:t xml:space="preserve"> </w:t>
      </w:r>
      <w:r w:rsidRPr="007E1EED">
        <w:rPr>
          <w:rFonts w:ascii="Times New Roman" w:hAnsi="Times New Roman"/>
          <w:lang w:val="pl-PL"/>
        </w:rPr>
        <w:t>nie jest jasna, należy opisać rodzaj zakupionej usługi / towaru w sposób umożliwiający jego jednoznaczną identyfikację</w:t>
      </w:r>
      <w:r w:rsidR="006965AF">
        <w:rPr>
          <w:rFonts w:ascii="Times New Roman" w:hAnsi="Times New Roman"/>
          <w:lang w:val="pl-PL"/>
        </w:rPr>
        <w:t>,</w:t>
      </w:r>
    </w:p>
    <w:p w:rsidR="007E1EED" w:rsidRDefault="00783168" w:rsidP="004B46BD">
      <w:pPr>
        <w:numPr>
          <w:ilvl w:val="0"/>
          <w:numId w:val="13"/>
        </w:numPr>
        <w:tabs>
          <w:tab w:val="left" w:pos="426"/>
        </w:tabs>
        <w:spacing w:after="0" w:line="240" w:lineRule="auto"/>
        <w:jc w:val="both"/>
        <w:rPr>
          <w:rFonts w:ascii="Times New Roman" w:hAnsi="Times New Roman"/>
          <w:lang w:val="pl-PL"/>
        </w:rPr>
      </w:pPr>
      <w:r w:rsidRPr="007E1EED">
        <w:rPr>
          <w:rFonts w:ascii="Times New Roman" w:hAnsi="Times New Roman"/>
          <w:lang w:val="pl-PL"/>
        </w:rPr>
        <w:lastRenderedPageBreak/>
        <w:t>zapis informujący o tym, że wydatek zrealizowano zgodnie z Ustawą</w:t>
      </w:r>
      <w:r w:rsidR="001A266A">
        <w:rPr>
          <w:rFonts w:ascii="Times New Roman" w:hAnsi="Times New Roman"/>
          <w:lang w:val="pl-PL"/>
        </w:rPr>
        <w:t xml:space="preserve"> </w:t>
      </w:r>
      <w:r w:rsidR="00133409">
        <w:rPr>
          <w:rFonts w:ascii="Times New Roman" w:hAnsi="Times New Roman"/>
          <w:lang w:val="pl-PL"/>
        </w:rPr>
        <w:t>Pzp</w:t>
      </w:r>
      <w:r w:rsidRPr="007E1EED">
        <w:rPr>
          <w:rFonts w:ascii="Times New Roman" w:hAnsi="Times New Roman"/>
          <w:lang w:val="pl-PL"/>
        </w:rPr>
        <w:t xml:space="preserve">, wraz z podaniem publikatora identyfikującego zastosowaną wersję ustawy (numer i pozycja z Dziennika Ustaw); należy wskazać również przepis (artykuł) ustawy, na </w:t>
      </w:r>
      <w:r w:rsidR="006965AF" w:rsidRPr="007E1EED">
        <w:rPr>
          <w:rFonts w:ascii="Times New Roman" w:hAnsi="Times New Roman"/>
          <w:lang w:val="pl-PL"/>
        </w:rPr>
        <w:t>podstawie, którego</w:t>
      </w:r>
      <w:r w:rsidRPr="007E1EED">
        <w:rPr>
          <w:rFonts w:ascii="Times New Roman" w:hAnsi="Times New Roman"/>
          <w:lang w:val="pl-PL"/>
        </w:rPr>
        <w:t xml:space="preserve"> zrealizowany został wydatek lub na </w:t>
      </w:r>
      <w:r w:rsidR="006965AF" w:rsidRPr="007E1EED">
        <w:rPr>
          <w:rFonts w:ascii="Times New Roman" w:hAnsi="Times New Roman"/>
          <w:lang w:val="pl-PL"/>
        </w:rPr>
        <w:t>podstawie, którego</w:t>
      </w:r>
      <w:r w:rsidRPr="007E1EED">
        <w:rPr>
          <w:rFonts w:ascii="Times New Roman" w:hAnsi="Times New Roman"/>
          <w:lang w:val="pl-PL"/>
        </w:rPr>
        <w:t xml:space="preserve"> nie stosuje się w/w ustawy</w:t>
      </w:r>
      <w:r w:rsidR="006965AF">
        <w:rPr>
          <w:rFonts w:ascii="Times New Roman" w:hAnsi="Times New Roman"/>
          <w:lang w:val="pl-PL"/>
        </w:rPr>
        <w:t>,</w:t>
      </w:r>
    </w:p>
    <w:p w:rsidR="007E1EED" w:rsidRDefault="007E1EED" w:rsidP="004B46BD">
      <w:pPr>
        <w:numPr>
          <w:ilvl w:val="0"/>
          <w:numId w:val="13"/>
        </w:numPr>
        <w:tabs>
          <w:tab w:val="left" w:pos="426"/>
        </w:tabs>
        <w:spacing w:after="0" w:line="240" w:lineRule="auto"/>
        <w:jc w:val="both"/>
        <w:rPr>
          <w:rFonts w:ascii="Times New Roman" w:hAnsi="Times New Roman"/>
          <w:lang w:val="pl-PL"/>
        </w:rPr>
      </w:pPr>
      <w:r>
        <w:rPr>
          <w:rFonts w:ascii="Times New Roman" w:hAnsi="Times New Roman"/>
          <w:lang w:val="pl-PL"/>
        </w:rPr>
        <w:t>zapis czy dany wydatek podlega zasadzie konkurencyjności</w:t>
      </w:r>
      <w:r w:rsidR="006965AF">
        <w:rPr>
          <w:rFonts w:ascii="Times New Roman" w:hAnsi="Times New Roman"/>
          <w:lang w:val="pl-PL"/>
        </w:rPr>
        <w:t>,</w:t>
      </w:r>
    </w:p>
    <w:p w:rsidR="007E1EED" w:rsidRDefault="00AF34EB" w:rsidP="004B46BD">
      <w:pPr>
        <w:numPr>
          <w:ilvl w:val="0"/>
          <w:numId w:val="13"/>
        </w:numPr>
        <w:tabs>
          <w:tab w:val="left" w:pos="426"/>
        </w:tabs>
        <w:spacing w:after="0" w:line="240" w:lineRule="auto"/>
        <w:jc w:val="both"/>
        <w:rPr>
          <w:rFonts w:ascii="Times New Roman" w:hAnsi="Times New Roman"/>
          <w:lang w:val="pl-PL"/>
        </w:rPr>
      </w:pPr>
      <w:r>
        <w:rPr>
          <w:rFonts w:ascii="Times New Roman" w:hAnsi="Times New Roman"/>
          <w:lang w:val="pl-PL"/>
        </w:rPr>
        <w:t xml:space="preserve">numer ewidencyjny </w:t>
      </w:r>
      <w:r w:rsidR="00783168" w:rsidRPr="007E1EED">
        <w:rPr>
          <w:rFonts w:ascii="Times New Roman" w:hAnsi="Times New Roman"/>
          <w:lang w:val="pl-PL"/>
        </w:rPr>
        <w:t xml:space="preserve">w księgach </w:t>
      </w:r>
      <w:r w:rsidR="006965AF" w:rsidRPr="007E1EED">
        <w:rPr>
          <w:rFonts w:ascii="Times New Roman" w:hAnsi="Times New Roman"/>
          <w:lang w:val="pl-PL"/>
        </w:rPr>
        <w:t>rachunkowych, (jeśli</w:t>
      </w:r>
      <w:r w:rsidR="00783168" w:rsidRPr="007E1EED">
        <w:rPr>
          <w:rFonts w:ascii="Times New Roman" w:hAnsi="Times New Roman"/>
          <w:lang w:val="pl-PL"/>
        </w:rPr>
        <w:t xml:space="preserve"> dotyczy</w:t>
      </w:r>
      <w:r w:rsidR="006965AF" w:rsidRPr="007E1EED">
        <w:rPr>
          <w:rFonts w:ascii="Times New Roman" w:hAnsi="Times New Roman"/>
          <w:lang w:val="pl-PL"/>
        </w:rPr>
        <w:t>)</w:t>
      </w:r>
      <w:r w:rsidR="006965AF">
        <w:rPr>
          <w:rFonts w:ascii="Times New Roman" w:hAnsi="Times New Roman"/>
          <w:lang w:val="pl-PL"/>
        </w:rPr>
        <w:t>,</w:t>
      </w:r>
    </w:p>
    <w:p w:rsidR="007E1EED" w:rsidRDefault="00783168" w:rsidP="004B46BD">
      <w:pPr>
        <w:numPr>
          <w:ilvl w:val="0"/>
          <w:numId w:val="13"/>
        </w:numPr>
        <w:tabs>
          <w:tab w:val="left" w:pos="426"/>
        </w:tabs>
        <w:spacing w:after="0" w:line="240" w:lineRule="auto"/>
        <w:jc w:val="both"/>
        <w:rPr>
          <w:rFonts w:ascii="Times New Roman" w:hAnsi="Times New Roman"/>
          <w:lang w:val="pl-PL"/>
        </w:rPr>
      </w:pPr>
      <w:r w:rsidRPr="007E1EED">
        <w:rPr>
          <w:rFonts w:ascii="Times New Roman" w:hAnsi="Times New Roman"/>
          <w:lang w:val="pl-PL"/>
        </w:rPr>
        <w:t xml:space="preserve">potwierdzenie wykonania </w:t>
      </w:r>
      <w:r w:rsidR="005E0608">
        <w:rPr>
          <w:rFonts w:ascii="Times New Roman" w:hAnsi="Times New Roman"/>
          <w:lang w:val="pl-PL"/>
        </w:rPr>
        <w:t xml:space="preserve">robót budowlanych, </w:t>
      </w:r>
      <w:r w:rsidRPr="007E1EED">
        <w:rPr>
          <w:rFonts w:ascii="Times New Roman" w:hAnsi="Times New Roman"/>
          <w:lang w:val="pl-PL"/>
        </w:rPr>
        <w:t>usług</w:t>
      </w:r>
      <w:r w:rsidR="005E0608">
        <w:rPr>
          <w:rFonts w:ascii="Times New Roman" w:hAnsi="Times New Roman"/>
          <w:lang w:val="pl-PL"/>
        </w:rPr>
        <w:t xml:space="preserve"> lub</w:t>
      </w:r>
      <w:r w:rsidRPr="007E1EED">
        <w:rPr>
          <w:rFonts w:ascii="Times New Roman" w:hAnsi="Times New Roman"/>
          <w:lang w:val="pl-PL"/>
        </w:rPr>
        <w:t xml:space="preserve"> zakupu </w:t>
      </w:r>
      <w:r w:rsidR="005E0608" w:rsidRPr="007E1EED">
        <w:rPr>
          <w:rFonts w:ascii="Times New Roman" w:hAnsi="Times New Roman"/>
          <w:lang w:val="pl-PL"/>
        </w:rPr>
        <w:t>towar</w:t>
      </w:r>
      <w:r w:rsidR="005E0608">
        <w:rPr>
          <w:rFonts w:ascii="Times New Roman" w:hAnsi="Times New Roman"/>
          <w:lang w:val="pl-PL"/>
        </w:rPr>
        <w:t>ów</w:t>
      </w:r>
      <w:r w:rsidR="005E0608" w:rsidRPr="007E1EED">
        <w:rPr>
          <w:rFonts w:ascii="Times New Roman" w:hAnsi="Times New Roman"/>
          <w:lang w:val="pl-PL"/>
        </w:rPr>
        <w:t xml:space="preserve"> </w:t>
      </w:r>
      <w:r w:rsidRPr="007E1EED">
        <w:rPr>
          <w:rFonts w:ascii="Times New Roman" w:hAnsi="Times New Roman"/>
          <w:lang w:val="pl-PL"/>
        </w:rPr>
        <w:t>ujętych w dowodzie księgowym przez Beneficjenta</w:t>
      </w:r>
      <w:r w:rsidR="006965AF">
        <w:rPr>
          <w:rFonts w:ascii="Times New Roman" w:hAnsi="Times New Roman"/>
          <w:lang w:val="pl-PL"/>
        </w:rPr>
        <w:t>,</w:t>
      </w:r>
    </w:p>
    <w:p w:rsidR="007E1EED" w:rsidRDefault="00783168" w:rsidP="004B46BD">
      <w:pPr>
        <w:numPr>
          <w:ilvl w:val="0"/>
          <w:numId w:val="13"/>
        </w:numPr>
        <w:tabs>
          <w:tab w:val="left" w:pos="426"/>
        </w:tabs>
        <w:spacing w:after="0" w:line="240" w:lineRule="auto"/>
        <w:jc w:val="both"/>
        <w:rPr>
          <w:rFonts w:ascii="Times New Roman" w:hAnsi="Times New Roman"/>
          <w:lang w:val="pl-PL"/>
        </w:rPr>
      </w:pPr>
      <w:r w:rsidRPr="007E1EED">
        <w:rPr>
          <w:rFonts w:ascii="Times New Roman" w:hAnsi="Times New Roman"/>
          <w:lang w:val="pl-PL"/>
        </w:rPr>
        <w:t xml:space="preserve">wskazanie daty </w:t>
      </w:r>
      <w:r w:rsidR="007E1EED">
        <w:rPr>
          <w:rFonts w:ascii="Times New Roman" w:hAnsi="Times New Roman"/>
          <w:lang w:val="pl-PL"/>
        </w:rPr>
        <w:t xml:space="preserve">oraz sposobu </w:t>
      </w:r>
      <w:r w:rsidRPr="007E1EED">
        <w:rPr>
          <w:rFonts w:ascii="Times New Roman" w:hAnsi="Times New Roman"/>
          <w:lang w:val="pl-PL"/>
        </w:rPr>
        <w:t>uregulowania zobowiązania wynikającego z faktury lub innego dowodu księgowego</w:t>
      </w:r>
      <w:r w:rsidR="006965AF">
        <w:rPr>
          <w:rFonts w:ascii="Times New Roman" w:hAnsi="Times New Roman"/>
          <w:lang w:val="pl-PL"/>
        </w:rPr>
        <w:t>,</w:t>
      </w:r>
    </w:p>
    <w:p w:rsidR="007E1EED" w:rsidRDefault="00783168" w:rsidP="004B46BD">
      <w:pPr>
        <w:numPr>
          <w:ilvl w:val="0"/>
          <w:numId w:val="13"/>
        </w:numPr>
        <w:tabs>
          <w:tab w:val="left" w:pos="426"/>
        </w:tabs>
        <w:spacing w:after="0" w:line="240" w:lineRule="auto"/>
        <w:jc w:val="both"/>
        <w:rPr>
          <w:rFonts w:ascii="Times New Roman" w:hAnsi="Times New Roman"/>
          <w:lang w:val="pl-PL"/>
        </w:rPr>
      </w:pPr>
      <w:r w:rsidRPr="007E1EED">
        <w:rPr>
          <w:rFonts w:ascii="Times New Roman" w:hAnsi="Times New Roman"/>
          <w:lang w:val="pl-PL"/>
        </w:rPr>
        <w:t>adnotację wskazującą, iż dany wydatek nie został sfinansowany podwójnie, np. z innego funduszu UE lub krajowych środków publicznych</w:t>
      </w:r>
      <w:r w:rsidR="006965AF">
        <w:rPr>
          <w:rFonts w:ascii="Times New Roman" w:hAnsi="Times New Roman"/>
          <w:lang w:val="pl-PL"/>
        </w:rPr>
        <w:t>,</w:t>
      </w:r>
    </w:p>
    <w:p w:rsidR="007E1EED" w:rsidRDefault="00783168" w:rsidP="004B46BD">
      <w:pPr>
        <w:numPr>
          <w:ilvl w:val="0"/>
          <w:numId w:val="13"/>
        </w:numPr>
        <w:tabs>
          <w:tab w:val="left" w:pos="426"/>
        </w:tabs>
        <w:spacing w:after="0" w:line="240" w:lineRule="auto"/>
        <w:jc w:val="both"/>
        <w:rPr>
          <w:rFonts w:ascii="Times New Roman" w:hAnsi="Times New Roman"/>
          <w:lang w:val="pl-PL"/>
        </w:rPr>
      </w:pPr>
      <w:r w:rsidRPr="007E1EED">
        <w:rPr>
          <w:rFonts w:ascii="Times New Roman" w:hAnsi="Times New Roman"/>
          <w:lang w:val="pl-PL"/>
        </w:rPr>
        <w:t xml:space="preserve">wskazanie pozycji, pod jaką ujęto środek trwały w ewidencji środków </w:t>
      </w:r>
      <w:r w:rsidR="006965AF" w:rsidRPr="007E1EED">
        <w:rPr>
          <w:rFonts w:ascii="Times New Roman" w:hAnsi="Times New Roman"/>
          <w:lang w:val="pl-PL"/>
        </w:rPr>
        <w:t>trwałych, (jeśli</w:t>
      </w:r>
      <w:r w:rsidRPr="007E1EED">
        <w:rPr>
          <w:rFonts w:ascii="Times New Roman" w:hAnsi="Times New Roman"/>
          <w:lang w:val="pl-PL"/>
        </w:rPr>
        <w:t xml:space="preserve"> dotyczy)</w:t>
      </w:r>
      <w:r w:rsidR="006965AF">
        <w:rPr>
          <w:rFonts w:ascii="Times New Roman" w:hAnsi="Times New Roman"/>
          <w:lang w:val="pl-PL"/>
        </w:rPr>
        <w:t>,</w:t>
      </w:r>
    </w:p>
    <w:p w:rsidR="00783168" w:rsidRPr="000F0FF3" w:rsidRDefault="00783168" w:rsidP="004B46BD">
      <w:pPr>
        <w:numPr>
          <w:ilvl w:val="0"/>
          <w:numId w:val="13"/>
        </w:numPr>
        <w:tabs>
          <w:tab w:val="left" w:pos="426"/>
        </w:tabs>
        <w:spacing w:after="0" w:line="240" w:lineRule="auto"/>
        <w:jc w:val="both"/>
        <w:rPr>
          <w:rFonts w:ascii="Times New Roman" w:hAnsi="Times New Roman"/>
          <w:lang w:val="pl-PL"/>
        </w:rPr>
      </w:pPr>
      <w:r w:rsidRPr="007E1EED">
        <w:rPr>
          <w:rFonts w:ascii="Times New Roman" w:hAnsi="Times New Roman"/>
          <w:lang w:val="pl-PL"/>
        </w:rPr>
        <w:t xml:space="preserve">numer, datę oraz wartość umowy zawartej z wykonawcą, w </w:t>
      </w:r>
      <w:r w:rsidR="006965AF" w:rsidRPr="007E1EED">
        <w:rPr>
          <w:rFonts w:ascii="Times New Roman" w:hAnsi="Times New Roman"/>
          <w:lang w:val="pl-PL"/>
        </w:rPr>
        <w:t>ramach, której</w:t>
      </w:r>
      <w:r w:rsidRPr="007E1EED">
        <w:rPr>
          <w:rFonts w:ascii="Times New Roman" w:hAnsi="Times New Roman"/>
          <w:lang w:val="pl-PL"/>
        </w:rPr>
        <w:t xml:space="preserve"> dokonany był </w:t>
      </w:r>
      <w:r w:rsidR="006965AF" w:rsidRPr="007E1EED">
        <w:rPr>
          <w:rFonts w:ascii="Times New Roman" w:hAnsi="Times New Roman"/>
          <w:lang w:val="pl-PL"/>
        </w:rPr>
        <w:t>wydatek, (jeśli</w:t>
      </w:r>
      <w:r w:rsidRPr="007E1EED">
        <w:rPr>
          <w:rFonts w:ascii="Times New Roman" w:hAnsi="Times New Roman"/>
          <w:lang w:val="pl-PL"/>
        </w:rPr>
        <w:t xml:space="preserve"> dotyczy).</w:t>
      </w:r>
    </w:p>
    <w:p w:rsidR="00565AB8" w:rsidRPr="00C41DA3" w:rsidRDefault="003E177E" w:rsidP="00C41DA3">
      <w:pPr>
        <w:pStyle w:val="Nagwek3"/>
        <w:keepNext/>
        <w:spacing w:before="240" w:after="60" w:line="276" w:lineRule="auto"/>
        <w:ind w:left="720"/>
        <w:jc w:val="center"/>
        <w:rPr>
          <w:rFonts w:ascii="Calibri" w:hAnsi="Calibri"/>
          <w:sz w:val="26"/>
          <w:szCs w:val="26"/>
          <w:lang w:val="pl-PL" w:bidi="ar-SA"/>
        </w:rPr>
      </w:pPr>
      <w:bookmarkStart w:id="43" w:name="_Toc425230737"/>
      <w:bookmarkStart w:id="44" w:name="_Toc425230825"/>
      <w:bookmarkStart w:id="45" w:name="_Toc427580222"/>
      <w:bookmarkStart w:id="46" w:name="_Toc432674092"/>
      <w:bookmarkStart w:id="47" w:name="_Toc423434564"/>
      <w:r>
        <w:rPr>
          <w:rFonts w:ascii="Calibri" w:hAnsi="Calibri"/>
          <w:sz w:val="26"/>
          <w:szCs w:val="26"/>
          <w:lang w:val="pl-PL" w:bidi="ar-SA"/>
        </w:rPr>
        <w:t xml:space="preserve">6.2.4. </w:t>
      </w:r>
      <w:r w:rsidR="00565AB8" w:rsidRPr="003E177E">
        <w:rPr>
          <w:rFonts w:ascii="Calibri" w:hAnsi="Calibri"/>
          <w:sz w:val="26"/>
          <w:szCs w:val="26"/>
          <w:lang w:val="pl-PL" w:bidi="ar-SA"/>
        </w:rPr>
        <w:t>Faktury walutowe</w:t>
      </w:r>
      <w:bookmarkEnd w:id="43"/>
      <w:bookmarkEnd w:id="44"/>
      <w:bookmarkEnd w:id="45"/>
      <w:bookmarkEnd w:id="46"/>
    </w:p>
    <w:p w:rsidR="00565AB8" w:rsidRDefault="00703C78" w:rsidP="00565AB8">
      <w:pPr>
        <w:spacing w:after="0" w:line="240" w:lineRule="auto"/>
        <w:jc w:val="both"/>
        <w:rPr>
          <w:rFonts w:ascii="Times New Roman" w:hAnsi="Times New Roman"/>
          <w:lang w:val="pl-PL"/>
        </w:rPr>
      </w:pPr>
      <w:r>
        <w:rPr>
          <w:rFonts w:ascii="Times New Roman" w:hAnsi="Times New Roman"/>
          <w:lang w:val="pl-PL" w:eastAsia="pl-PL"/>
        </w:rPr>
        <w:t>W przypadku rozliczania w projekcie</w:t>
      </w:r>
      <w:r w:rsidR="00565AB8" w:rsidRPr="00565AB8">
        <w:rPr>
          <w:rFonts w:ascii="Times New Roman" w:hAnsi="Times New Roman"/>
          <w:lang w:val="pl-PL" w:eastAsia="pl-PL"/>
        </w:rPr>
        <w:t xml:space="preserve"> koszt</w:t>
      </w:r>
      <w:r>
        <w:rPr>
          <w:rFonts w:ascii="Times New Roman" w:hAnsi="Times New Roman"/>
          <w:lang w:val="pl-PL" w:eastAsia="pl-PL"/>
        </w:rPr>
        <w:t>ów</w:t>
      </w:r>
      <w:r w:rsidR="00565AB8" w:rsidRPr="00565AB8">
        <w:rPr>
          <w:rFonts w:ascii="Times New Roman" w:hAnsi="Times New Roman"/>
          <w:lang w:val="pl-PL" w:eastAsia="pl-PL"/>
        </w:rPr>
        <w:t xml:space="preserve"> wyrażon</w:t>
      </w:r>
      <w:r>
        <w:rPr>
          <w:rFonts w:ascii="Times New Roman" w:hAnsi="Times New Roman"/>
          <w:lang w:val="pl-PL" w:eastAsia="pl-PL"/>
        </w:rPr>
        <w:t>ych</w:t>
      </w:r>
      <w:r w:rsidR="00565AB8" w:rsidRPr="00565AB8">
        <w:rPr>
          <w:rFonts w:ascii="Times New Roman" w:hAnsi="Times New Roman"/>
          <w:lang w:val="pl-PL" w:eastAsia="pl-PL"/>
        </w:rPr>
        <w:t xml:space="preserve"> w walucie obcej </w:t>
      </w:r>
      <w:r>
        <w:rPr>
          <w:rFonts w:ascii="Times New Roman" w:hAnsi="Times New Roman"/>
          <w:lang w:val="pl-PL" w:eastAsia="pl-PL"/>
        </w:rPr>
        <w:t xml:space="preserve">należy przedstawić </w:t>
      </w:r>
      <w:r w:rsidR="00565AB8" w:rsidRPr="00565AB8">
        <w:rPr>
          <w:rFonts w:ascii="Times New Roman" w:hAnsi="Times New Roman"/>
          <w:lang w:val="pl-PL" w:eastAsia="pl-PL"/>
        </w:rPr>
        <w:t>IP informacj</w:t>
      </w:r>
      <w:r>
        <w:rPr>
          <w:rFonts w:ascii="Times New Roman" w:hAnsi="Times New Roman"/>
          <w:lang w:val="pl-PL" w:eastAsia="pl-PL"/>
        </w:rPr>
        <w:t>ę</w:t>
      </w:r>
      <w:r w:rsidR="00565AB8" w:rsidRPr="00565AB8">
        <w:rPr>
          <w:rFonts w:ascii="Times New Roman" w:hAnsi="Times New Roman"/>
          <w:lang w:val="pl-PL" w:eastAsia="pl-PL"/>
        </w:rPr>
        <w:t xml:space="preserve"> o przyjętych zasadach rozliczeń związanych z transakcjami walutowymi, ujętych w Polityce rachunkowości beneficjenta. Informację tę należy złożyć wraz z pierwszym wnioskiem o płatność, w którym występują koszty wyrażone w walucie obcej.</w:t>
      </w:r>
      <w:r w:rsidR="00565AB8" w:rsidRPr="00565AB8">
        <w:rPr>
          <w:rFonts w:ascii="Times New Roman" w:hAnsi="Times New Roman"/>
          <w:lang w:val="pl-PL"/>
        </w:rPr>
        <w:tab/>
      </w:r>
    </w:p>
    <w:p w:rsidR="00565AB8" w:rsidRDefault="00565AB8" w:rsidP="00565AB8">
      <w:pPr>
        <w:spacing w:after="0" w:line="240" w:lineRule="auto"/>
        <w:jc w:val="both"/>
        <w:rPr>
          <w:rFonts w:ascii="Times New Roman" w:hAnsi="Times New Roman"/>
          <w:lang w:val="pl-PL"/>
        </w:rPr>
      </w:pPr>
    </w:p>
    <w:p w:rsidR="00565AB8" w:rsidRDefault="00565AB8" w:rsidP="00565AB8">
      <w:pPr>
        <w:spacing w:after="0" w:line="240" w:lineRule="auto"/>
        <w:jc w:val="both"/>
        <w:rPr>
          <w:rFonts w:ascii="Times New Roman" w:hAnsi="Times New Roman"/>
          <w:lang w:val="pl-PL"/>
        </w:rPr>
      </w:pPr>
      <w:r w:rsidRPr="00565AB8">
        <w:rPr>
          <w:rFonts w:ascii="Times New Roman" w:hAnsi="Times New Roman"/>
          <w:lang w:val="pl-PL"/>
        </w:rPr>
        <w:t>Jeśli dokumenty</w:t>
      </w:r>
      <w:r w:rsidR="00703C78">
        <w:rPr>
          <w:rFonts w:ascii="Times New Roman" w:hAnsi="Times New Roman"/>
          <w:lang w:val="pl-PL"/>
        </w:rPr>
        <w:t xml:space="preserve"> (np. faktury, protokoły odbioru itp.)</w:t>
      </w:r>
      <w:r w:rsidR="00CE52EB">
        <w:rPr>
          <w:rFonts w:ascii="Times New Roman" w:hAnsi="Times New Roman"/>
          <w:lang w:val="pl-PL"/>
        </w:rPr>
        <w:t xml:space="preserve"> </w:t>
      </w:r>
      <w:r w:rsidRPr="00565AB8">
        <w:rPr>
          <w:rFonts w:ascii="Times New Roman" w:hAnsi="Times New Roman"/>
          <w:lang w:val="pl-PL"/>
        </w:rPr>
        <w:t>są sporządzone w języku innym niż język polski, należy d</w:t>
      </w:r>
      <w:r>
        <w:rPr>
          <w:rFonts w:ascii="Times New Roman" w:hAnsi="Times New Roman"/>
          <w:lang w:val="pl-PL"/>
        </w:rPr>
        <w:t>ołączyć tłumaczenie przysięgłe (</w:t>
      </w:r>
      <w:r w:rsidRPr="00565AB8">
        <w:rPr>
          <w:rFonts w:ascii="Times New Roman" w:hAnsi="Times New Roman"/>
          <w:lang w:val="pl-PL"/>
        </w:rPr>
        <w:t xml:space="preserve">do wniosku o płatność należy załączyć kopię tłumaczenia poświadczoną za zgodność z oryginałem). </w:t>
      </w:r>
    </w:p>
    <w:p w:rsidR="00565AB8" w:rsidRDefault="00565AB8" w:rsidP="00565AB8">
      <w:pPr>
        <w:spacing w:after="0" w:line="240" w:lineRule="auto"/>
        <w:jc w:val="both"/>
        <w:rPr>
          <w:rFonts w:ascii="Times New Roman" w:hAnsi="Times New Roman"/>
          <w:lang w:val="pl-PL"/>
        </w:rPr>
      </w:pPr>
    </w:p>
    <w:p w:rsidR="00565AB8" w:rsidRDefault="00565AB8" w:rsidP="00565AB8">
      <w:pPr>
        <w:spacing w:after="0" w:line="240" w:lineRule="auto"/>
        <w:jc w:val="both"/>
        <w:rPr>
          <w:rFonts w:ascii="Times New Roman" w:hAnsi="Times New Roman"/>
          <w:lang w:val="pl-PL"/>
        </w:rPr>
      </w:pPr>
      <w:r>
        <w:rPr>
          <w:rFonts w:ascii="Times New Roman" w:hAnsi="Times New Roman"/>
          <w:lang w:val="pl-PL"/>
        </w:rPr>
        <w:t xml:space="preserve">Opis dowodu księgowego </w:t>
      </w:r>
      <w:r w:rsidR="00CE52EB">
        <w:rPr>
          <w:rFonts w:ascii="Times New Roman" w:hAnsi="Times New Roman"/>
          <w:lang w:val="pl-PL"/>
        </w:rPr>
        <w:t xml:space="preserve">obce wyrażonego w walutach obcych oprócz elementów wskazanych w sekcji 3.6 </w:t>
      </w:r>
      <w:r w:rsidR="00CE52EB" w:rsidRPr="00CE52EB">
        <w:rPr>
          <w:rFonts w:ascii="Times New Roman" w:hAnsi="Times New Roman"/>
          <w:i/>
          <w:lang w:val="pl-PL"/>
        </w:rPr>
        <w:t>Zasad</w:t>
      </w:r>
      <w:r w:rsidRPr="00565AB8">
        <w:rPr>
          <w:rFonts w:ascii="Times New Roman" w:hAnsi="Times New Roman"/>
          <w:lang w:val="pl-PL"/>
        </w:rPr>
        <w:t xml:space="preserve"> powinien zawierać przeliczenie ich wartości według faktycznie zastosowanego kursu na walutę polską i być zgodn</w:t>
      </w:r>
      <w:r w:rsidR="00060196">
        <w:rPr>
          <w:rFonts w:ascii="Times New Roman" w:hAnsi="Times New Roman"/>
          <w:lang w:val="pl-PL"/>
        </w:rPr>
        <w:t>y</w:t>
      </w:r>
      <w:r w:rsidRPr="00565AB8">
        <w:rPr>
          <w:rFonts w:ascii="Times New Roman" w:hAnsi="Times New Roman"/>
          <w:lang w:val="pl-PL"/>
        </w:rPr>
        <w:t xml:space="preserve"> z art. 30 Ustawy o rachunkowości. </w:t>
      </w:r>
      <w:r>
        <w:rPr>
          <w:rFonts w:ascii="Times New Roman" w:hAnsi="Times New Roman"/>
          <w:lang w:val="pl-PL"/>
        </w:rPr>
        <w:t>W takim przypadku k</w:t>
      </w:r>
      <w:r w:rsidRPr="00565AB8">
        <w:rPr>
          <w:rFonts w:ascii="Times New Roman" w:hAnsi="Times New Roman"/>
          <w:lang w:val="pl-PL"/>
        </w:rPr>
        <w:t>osztem kwalifikowa</w:t>
      </w:r>
      <w:r w:rsidR="00847824">
        <w:rPr>
          <w:rFonts w:ascii="Times New Roman" w:hAnsi="Times New Roman"/>
          <w:lang w:val="pl-PL"/>
        </w:rPr>
        <w:t>l</w:t>
      </w:r>
      <w:r w:rsidRPr="00565AB8">
        <w:rPr>
          <w:rFonts w:ascii="Times New Roman" w:hAnsi="Times New Roman"/>
          <w:lang w:val="pl-PL"/>
        </w:rPr>
        <w:t xml:space="preserve">nym są także różnice kursowe. Różnice kursowe w ujęciu ustawy o rachunkowości, wyrażone </w:t>
      </w:r>
      <w:r w:rsidR="00660B27" w:rsidRPr="00565AB8">
        <w:rPr>
          <w:rFonts w:ascii="Times New Roman" w:hAnsi="Times New Roman"/>
          <w:lang w:val="pl-PL"/>
        </w:rPr>
        <w:t>są</w:t>
      </w:r>
      <w:r w:rsidR="00660B27">
        <w:rPr>
          <w:rFonts w:ascii="Times New Roman" w:hAnsi="Times New Roman"/>
          <w:lang w:val="pl-PL"/>
        </w:rPr>
        <w:t>, jako</w:t>
      </w:r>
      <w:r w:rsidRPr="00565AB8">
        <w:rPr>
          <w:rFonts w:ascii="Times New Roman" w:hAnsi="Times New Roman"/>
          <w:lang w:val="pl-PL"/>
        </w:rPr>
        <w:t xml:space="preserve"> różnice w wycenie między zarachowaniem a realizacją przychodu lub kosztu. </w:t>
      </w:r>
    </w:p>
    <w:p w:rsidR="00565AB8" w:rsidRDefault="00565AB8" w:rsidP="00565AB8">
      <w:pPr>
        <w:spacing w:after="0" w:line="240" w:lineRule="auto"/>
        <w:jc w:val="both"/>
        <w:rPr>
          <w:rFonts w:ascii="Times New Roman" w:hAnsi="Times New Roman"/>
          <w:lang w:val="pl-PL"/>
        </w:rPr>
      </w:pPr>
    </w:p>
    <w:p w:rsidR="00565AB8" w:rsidRPr="00565AB8" w:rsidRDefault="00565AB8" w:rsidP="00565AB8">
      <w:pPr>
        <w:spacing w:after="0" w:line="240" w:lineRule="auto"/>
        <w:jc w:val="both"/>
        <w:rPr>
          <w:rFonts w:ascii="Times New Roman" w:hAnsi="Times New Roman"/>
          <w:sz w:val="24"/>
          <w:szCs w:val="24"/>
          <w:lang w:val="pl-PL"/>
        </w:rPr>
      </w:pPr>
      <w:r w:rsidRPr="00565AB8">
        <w:rPr>
          <w:rFonts w:ascii="Times New Roman" w:hAnsi="Times New Roman"/>
          <w:lang w:val="pl-PL"/>
        </w:rPr>
        <w:t xml:space="preserve">W związku z powyższym realizację kosztu oblicza </w:t>
      </w:r>
      <w:r w:rsidR="00660B27" w:rsidRPr="00565AB8">
        <w:rPr>
          <w:rFonts w:ascii="Times New Roman" w:hAnsi="Times New Roman"/>
          <w:lang w:val="pl-PL"/>
        </w:rPr>
        <w:t xml:space="preserve">się </w:t>
      </w:r>
      <w:r w:rsidR="00660B27">
        <w:rPr>
          <w:rFonts w:ascii="Times New Roman" w:hAnsi="Times New Roman"/>
          <w:lang w:val="pl-PL"/>
        </w:rPr>
        <w:t>po</w:t>
      </w:r>
      <w:r w:rsidRPr="00565AB8">
        <w:rPr>
          <w:rFonts w:ascii="Times New Roman" w:hAnsi="Times New Roman"/>
          <w:lang w:val="pl-PL"/>
        </w:rPr>
        <w:t xml:space="preserve"> odpowiednim kursie w zależności od metody wybranego sposobu płatności:</w:t>
      </w:r>
    </w:p>
    <w:p w:rsidR="00CE52EB" w:rsidRDefault="00565AB8" w:rsidP="004B46BD">
      <w:pPr>
        <w:numPr>
          <w:ilvl w:val="0"/>
          <w:numId w:val="14"/>
        </w:numPr>
        <w:autoSpaceDE w:val="0"/>
        <w:autoSpaceDN w:val="0"/>
        <w:adjustRightInd w:val="0"/>
        <w:spacing w:after="0" w:line="240" w:lineRule="auto"/>
        <w:jc w:val="both"/>
        <w:rPr>
          <w:rFonts w:ascii="Times New Roman" w:hAnsi="Times New Roman"/>
          <w:lang w:val="pl-PL" w:eastAsia="pl-PL"/>
        </w:rPr>
      </w:pPr>
      <w:r w:rsidRPr="00565AB8">
        <w:rPr>
          <w:rFonts w:ascii="Times New Roman" w:hAnsi="Times New Roman"/>
          <w:lang w:val="pl-PL" w:eastAsia="pl-PL"/>
        </w:rPr>
        <w:t xml:space="preserve">zapłata nastąpiła z rachunku bankowego w złotych polskich na rachunek odbiorcy prowadzony w walucie obcej, wtedy koszt należy przeliczyć po kursie sprzedaży </w:t>
      </w:r>
      <w:r w:rsidR="00CE52EB">
        <w:rPr>
          <w:rFonts w:ascii="Times New Roman" w:hAnsi="Times New Roman"/>
          <w:lang w:val="pl-PL" w:eastAsia="pl-PL"/>
        </w:rPr>
        <w:t>zastosowanym</w:t>
      </w:r>
      <w:r w:rsidR="00CE52EB" w:rsidRPr="00565AB8">
        <w:rPr>
          <w:rFonts w:ascii="Times New Roman" w:hAnsi="Times New Roman"/>
          <w:lang w:val="pl-PL" w:eastAsia="pl-PL"/>
        </w:rPr>
        <w:t xml:space="preserve"> </w:t>
      </w:r>
      <w:r w:rsidRPr="00565AB8">
        <w:rPr>
          <w:rFonts w:ascii="Times New Roman" w:hAnsi="Times New Roman"/>
          <w:lang w:val="pl-PL" w:eastAsia="pl-PL"/>
        </w:rPr>
        <w:t xml:space="preserve">przez bank, z którego usług korzysta Beneficjent, </w:t>
      </w:r>
      <w:r w:rsidR="00CE52EB">
        <w:rPr>
          <w:rFonts w:ascii="Times New Roman" w:hAnsi="Times New Roman"/>
          <w:lang w:val="pl-PL" w:eastAsia="pl-PL"/>
        </w:rPr>
        <w:t>w dniu</w:t>
      </w:r>
      <w:r w:rsidRPr="00565AB8">
        <w:rPr>
          <w:rFonts w:ascii="Times New Roman" w:hAnsi="Times New Roman"/>
          <w:lang w:val="pl-PL" w:eastAsia="pl-PL"/>
        </w:rPr>
        <w:t xml:space="preserve"> dokonania operacji (tj. zapłaty),</w:t>
      </w:r>
    </w:p>
    <w:p w:rsidR="00CE52EB" w:rsidRPr="00CE52EB" w:rsidRDefault="00565AB8" w:rsidP="004B46BD">
      <w:pPr>
        <w:numPr>
          <w:ilvl w:val="0"/>
          <w:numId w:val="14"/>
        </w:numPr>
        <w:autoSpaceDE w:val="0"/>
        <w:autoSpaceDN w:val="0"/>
        <w:adjustRightInd w:val="0"/>
        <w:spacing w:after="0" w:line="240" w:lineRule="auto"/>
        <w:jc w:val="both"/>
        <w:rPr>
          <w:rFonts w:ascii="Times New Roman" w:hAnsi="Times New Roman"/>
          <w:lang w:val="pl-PL" w:eastAsia="pl-PL"/>
        </w:rPr>
      </w:pPr>
      <w:r w:rsidRPr="00CE52EB">
        <w:rPr>
          <w:rFonts w:ascii="Times New Roman" w:hAnsi="Times New Roman"/>
          <w:lang w:val="pl-PL" w:eastAsia="pl-PL"/>
        </w:rPr>
        <w:t xml:space="preserve">z rachunku prowadzonego w walucie obcej </w:t>
      </w:r>
      <w:r w:rsidR="00D2665E" w:rsidRPr="00565AB8">
        <w:rPr>
          <w:rFonts w:ascii="Times New Roman" w:hAnsi="Times New Roman"/>
          <w:lang w:val="pl-PL" w:eastAsia="pl-PL"/>
        </w:rPr>
        <w:t xml:space="preserve">na rachunek odbiorcy prowadzony </w:t>
      </w:r>
      <w:r w:rsidR="00660B27">
        <w:rPr>
          <w:rFonts w:ascii="Times New Roman" w:hAnsi="Times New Roman"/>
          <w:lang w:val="pl-PL" w:eastAsia="pl-PL"/>
        </w:rPr>
        <w:br/>
      </w:r>
      <w:r w:rsidR="00D2665E" w:rsidRPr="00565AB8">
        <w:rPr>
          <w:rFonts w:ascii="Times New Roman" w:hAnsi="Times New Roman"/>
          <w:lang w:val="pl-PL" w:eastAsia="pl-PL"/>
        </w:rPr>
        <w:t>w walucie obcej</w:t>
      </w:r>
      <w:r w:rsidR="00D2665E">
        <w:rPr>
          <w:rFonts w:ascii="Times New Roman" w:hAnsi="Times New Roman"/>
          <w:lang w:val="pl-PL" w:eastAsia="pl-PL"/>
        </w:rPr>
        <w:t xml:space="preserve"> kwotę</w:t>
      </w:r>
      <w:r w:rsidRPr="00CE52EB">
        <w:rPr>
          <w:rFonts w:ascii="Times New Roman" w:hAnsi="Times New Roman"/>
          <w:lang w:val="pl-PL" w:eastAsia="pl-PL"/>
        </w:rPr>
        <w:t xml:space="preserve"> należy przeliczać zgodnie z przyjętą przez beneficjenta polityką Rachunkowości,</w:t>
      </w:r>
      <w:r w:rsidR="004446F9" w:rsidRPr="00CE52EB">
        <w:rPr>
          <w:rFonts w:ascii="Times New Roman" w:hAnsi="Times New Roman"/>
          <w:lang w:val="pl-PL" w:eastAsia="pl-PL"/>
        </w:rPr>
        <w:t xml:space="preserve"> </w:t>
      </w:r>
      <w:r w:rsidRPr="00CE52EB">
        <w:rPr>
          <w:rFonts w:ascii="Times New Roman" w:hAnsi="Times New Roman"/>
          <w:lang w:val="pl-PL" w:eastAsia="pl-PL"/>
        </w:rPr>
        <w:t>po kursie historycznym, tj. kursie, po którym wyceniono wpływ waluty na rachunek bankowy (FIFO</w:t>
      </w:r>
      <w:r w:rsidR="00AF34EB">
        <w:rPr>
          <w:rStyle w:val="Odwoanieprzypisudolnego"/>
          <w:rFonts w:ascii="Times New Roman" w:hAnsi="Times New Roman"/>
          <w:lang w:val="pl-PL" w:eastAsia="pl-PL"/>
        </w:rPr>
        <w:footnoteReference w:id="8"/>
      </w:r>
      <w:r w:rsidRPr="00CE52EB">
        <w:rPr>
          <w:rFonts w:ascii="Times New Roman" w:hAnsi="Times New Roman"/>
          <w:lang w:val="pl-PL" w:eastAsia="pl-PL"/>
        </w:rPr>
        <w:t>, LIFO</w:t>
      </w:r>
      <w:r w:rsidR="00AF34EB">
        <w:rPr>
          <w:rStyle w:val="Odwoanieprzypisudolnego"/>
          <w:rFonts w:ascii="Times New Roman" w:hAnsi="Times New Roman"/>
          <w:lang w:val="pl-PL" w:eastAsia="pl-PL"/>
        </w:rPr>
        <w:footnoteReference w:id="9"/>
      </w:r>
      <w:r w:rsidRPr="00CE52EB">
        <w:rPr>
          <w:rFonts w:ascii="Times New Roman" w:hAnsi="Times New Roman"/>
          <w:lang w:val="pl-PL" w:eastAsia="pl-PL"/>
        </w:rPr>
        <w:t xml:space="preserve"> lub średnioważony),</w:t>
      </w:r>
      <w:r w:rsidR="00A00596">
        <w:rPr>
          <w:rFonts w:ascii="Times New Roman" w:hAnsi="Times New Roman"/>
          <w:lang w:val="pl-PL" w:eastAsia="pl-PL"/>
        </w:rPr>
        <w:t xml:space="preserve"> (dotyczy podmiotów prowadzących</w:t>
      </w:r>
      <w:r w:rsidR="00660B27">
        <w:rPr>
          <w:rFonts w:ascii="Times New Roman" w:hAnsi="Times New Roman"/>
          <w:lang w:val="pl-PL" w:eastAsia="pl-PL"/>
        </w:rPr>
        <w:t xml:space="preserve"> pełną księgowość zgodnie z zap</w:t>
      </w:r>
      <w:r w:rsidR="00A00596">
        <w:rPr>
          <w:rFonts w:ascii="Times New Roman" w:hAnsi="Times New Roman"/>
          <w:lang w:val="pl-PL" w:eastAsia="pl-PL"/>
        </w:rPr>
        <w:t xml:space="preserve">isami Ustawy </w:t>
      </w:r>
      <w:r w:rsidR="00660B27">
        <w:rPr>
          <w:rFonts w:ascii="Times New Roman" w:hAnsi="Times New Roman"/>
          <w:lang w:val="pl-PL" w:eastAsia="pl-PL"/>
        </w:rPr>
        <w:br/>
      </w:r>
      <w:r w:rsidR="00A00596">
        <w:rPr>
          <w:rFonts w:ascii="Times New Roman" w:hAnsi="Times New Roman"/>
          <w:lang w:val="pl-PL" w:eastAsia="pl-PL"/>
        </w:rPr>
        <w:t>o rachunkowości),</w:t>
      </w:r>
    </w:p>
    <w:p w:rsidR="00565AB8" w:rsidRPr="00CE52EB" w:rsidRDefault="006965AF" w:rsidP="004B46BD">
      <w:pPr>
        <w:numPr>
          <w:ilvl w:val="0"/>
          <w:numId w:val="14"/>
        </w:numPr>
        <w:autoSpaceDE w:val="0"/>
        <w:autoSpaceDN w:val="0"/>
        <w:adjustRightInd w:val="0"/>
        <w:spacing w:after="0" w:line="240" w:lineRule="auto"/>
        <w:jc w:val="both"/>
        <w:rPr>
          <w:rFonts w:ascii="Times New Roman" w:hAnsi="Times New Roman"/>
          <w:lang w:val="pl-PL" w:eastAsia="pl-PL"/>
        </w:rPr>
      </w:pPr>
      <w:r>
        <w:rPr>
          <w:rFonts w:ascii="Times New Roman" w:hAnsi="Times New Roman"/>
          <w:lang w:val="pl-PL" w:eastAsia="pl-PL"/>
        </w:rPr>
        <w:t xml:space="preserve">w przypadku, gdy nie ma możliwości zastosowania którejkolwiek z wyżej wskazanych metod, stosuje się przeliczenia po </w:t>
      </w:r>
      <w:r w:rsidR="00565AB8" w:rsidRPr="00CE52EB">
        <w:rPr>
          <w:rFonts w:ascii="Times New Roman" w:hAnsi="Times New Roman"/>
          <w:lang w:val="pl-PL" w:eastAsia="pl-PL"/>
        </w:rPr>
        <w:t>kursie średnim ogłoszonym dla danej waluty przez NBP z dnia poprzedzającego dzień jej wypływu z konta (tj. zapłaty).</w:t>
      </w:r>
    </w:p>
    <w:p w:rsidR="00565AB8" w:rsidRDefault="00565AB8" w:rsidP="00565AB8">
      <w:pPr>
        <w:autoSpaceDE w:val="0"/>
        <w:autoSpaceDN w:val="0"/>
        <w:adjustRightInd w:val="0"/>
        <w:spacing w:after="0" w:line="240" w:lineRule="auto"/>
        <w:ind w:left="1435"/>
        <w:jc w:val="both"/>
        <w:rPr>
          <w:rFonts w:ascii="Times New Roman" w:hAnsi="Times New Roman"/>
          <w:lang w:val="pl-PL" w:eastAsia="pl-PL"/>
        </w:rPr>
      </w:pPr>
    </w:p>
    <w:p w:rsidR="00565AB8" w:rsidRDefault="00A00596" w:rsidP="00565AB8">
      <w:pPr>
        <w:autoSpaceDE w:val="0"/>
        <w:autoSpaceDN w:val="0"/>
        <w:adjustRightInd w:val="0"/>
        <w:spacing w:after="0" w:line="240" w:lineRule="auto"/>
        <w:jc w:val="both"/>
        <w:rPr>
          <w:rFonts w:ascii="Times New Roman" w:hAnsi="Times New Roman"/>
          <w:lang w:val="pl-PL" w:eastAsia="pl-PL"/>
        </w:rPr>
      </w:pPr>
      <w:r>
        <w:rPr>
          <w:rFonts w:ascii="Times New Roman" w:hAnsi="Times New Roman"/>
          <w:lang w:val="pl-PL" w:eastAsia="pl-PL"/>
        </w:rPr>
        <w:lastRenderedPageBreak/>
        <w:t>W przypadku</w:t>
      </w:r>
      <w:r w:rsidR="00565AB8" w:rsidRPr="00565AB8">
        <w:rPr>
          <w:rFonts w:ascii="Times New Roman" w:hAnsi="Times New Roman"/>
          <w:lang w:val="pl-PL" w:eastAsia="pl-PL"/>
        </w:rPr>
        <w:t xml:space="preserve"> częściowych płatności za fakturę wyrażoną w walucie obcej z tytułu wykonania usługi</w:t>
      </w:r>
      <w:r w:rsidR="006965AF">
        <w:rPr>
          <w:rFonts w:ascii="Times New Roman" w:hAnsi="Times New Roman"/>
          <w:lang w:val="pl-PL" w:eastAsia="pl-PL"/>
        </w:rPr>
        <w:t>, robót budowlanych</w:t>
      </w:r>
      <w:r w:rsidR="00565AB8" w:rsidRPr="00565AB8">
        <w:rPr>
          <w:rFonts w:ascii="Times New Roman" w:hAnsi="Times New Roman"/>
          <w:lang w:val="pl-PL" w:eastAsia="pl-PL"/>
        </w:rPr>
        <w:t xml:space="preserve"> lub dostawy towarów na podstawie zawartej umowy z wykonawcą, </w:t>
      </w:r>
      <w:r>
        <w:rPr>
          <w:rFonts w:ascii="Times New Roman" w:hAnsi="Times New Roman"/>
          <w:lang w:val="pl-PL" w:eastAsia="pl-PL"/>
        </w:rPr>
        <w:t>należy</w:t>
      </w:r>
      <w:r w:rsidR="00565AB8" w:rsidRPr="00565AB8">
        <w:rPr>
          <w:rFonts w:ascii="Times New Roman" w:hAnsi="Times New Roman"/>
          <w:lang w:val="pl-PL" w:eastAsia="pl-PL"/>
        </w:rPr>
        <w:t xml:space="preserve"> </w:t>
      </w:r>
      <w:r>
        <w:rPr>
          <w:rFonts w:ascii="Times New Roman" w:hAnsi="Times New Roman"/>
          <w:lang w:val="pl-PL" w:eastAsia="pl-PL"/>
        </w:rPr>
        <w:t xml:space="preserve">każdą transzę płatności </w:t>
      </w:r>
      <w:r w:rsidR="00AF34EB">
        <w:rPr>
          <w:rFonts w:ascii="Times New Roman" w:hAnsi="Times New Roman"/>
          <w:lang w:val="pl-PL" w:eastAsia="pl-PL"/>
        </w:rPr>
        <w:t xml:space="preserve">należy </w:t>
      </w:r>
      <w:r>
        <w:rPr>
          <w:rFonts w:ascii="Times New Roman" w:hAnsi="Times New Roman"/>
          <w:lang w:val="pl-PL" w:eastAsia="pl-PL"/>
        </w:rPr>
        <w:t>przeliczyć oddzielnie</w:t>
      </w:r>
      <w:r w:rsidR="00565AB8" w:rsidRPr="00565AB8">
        <w:rPr>
          <w:rFonts w:ascii="Times New Roman" w:hAnsi="Times New Roman"/>
          <w:lang w:val="pl-PL" w:eastAsia="pl-PL"/>
        </w:rPr>
        <w:t xml:space="preserve">. </w:t>
      </w:r>
      <w:r w:rsidR="006965AF">
        <w:rPr>
          <w:rFonts w:ascii="Times New Roman" w:hAnsi="Times New Roman"/>
          <w:lang w:val="pl-PL" w:eastAsia="pl-PL"/>
        </w:rPr>
        <w:t xml:space="preserve">Płatność </w:t>
      </w:r>
      <w:r w:rsidR="00B13154">
        <w:rPr>
          <w:rFonts w:ascii="Times New Roman" w:hAnsi="Times New Roman"/>
          <w:lang w:val="pl-PL" w:eastAsia="pl-PL"/>
        </w:rPr>
        <w:t xml:space="preserve">każdej z </w:t>
      </w:r>
      <w:r w:rsidR="00E565B0">
        <w:rPr>
          <w:rFonts w:ascii="Times New Roman" w:hAnsi="Times New Roman"/>
          <w:lang w:val="pl-PL" w:eastAsia="pl-PL"/>
        </w:rPr>
        <w:t xml:space="preserve">transz </w:t>
      </w:r>
      <w:r w:rsidR="00E565B0" w:rsidRPr="00565AB8">
        <w:rPr>
          <w:rFonts w:ascii="Times New Roman" w:hAnsi="Times New Roman"/>
          <w:lang w:val="pl-PL" w:eastAsia="pl-PL"/>
        </w:rPr>
        <w:t>traktowana</w:t>
      </w:r>
      <w:r w:rsidR="00565AB8" w:rsidRPr="00565AB8">
        <w:rPr>
          <w:rFonts w:ascii="Times New Roman" w:hAnsi="Times New Roman"/>
          <w:lang w:val="pl-PL" w:eastAsia="pl-PL"/>
        </w:rPr>
        <w:t xml:space="preserve"> </w:t>
      </w:r>
      <w:r w:rsidR="006965AF" w:rsidRPr="00565AB8">
        <w:rPr>
          <w:rFonts w:ascii="Times New Roman" w:hAnsi="Times New Roman"/>
          <w:lang w:val="pl-PL" w:eastAsia="pl-PL"/>
        </w:rPr>
        <w:t>jest, jako</w:t>
      </w:r>
      <w:r w:rsidR="00565AB8" w:rsidRPr="00565AB8">
        <w:rPr>
          <w:rFonts w:ascii="Times New Roman" w:hAnsi="Times New Roman"/>
          <w:lang w:val="pl-PL" w:eastAsia="pl-PL"/>
        </w:rPr>
        <w:t xml:space="preserve"> jedna operacja, która stanowi podstawę do rozliczenia różnic kursowych dla poszczególnych transz.</w:t>
      </w:r>
    </w:p>
    <w:p w:rsidR="00565AB8" w:rsidRDefault="00565AB8" w:rsidP="00565AB8">
      <w:pPr>
        <w:autoSpaceDE w:val="0"/>
        <w:autoSpaceDN w:val="0"/>
        <w:adjustRightInd w:val="0"/>
        <w:spacing w:after="0" w:line="240" w:lineRule="auto"/>
        <w:ind w:left="1435"/>
        <w:jc w:val="both"/>
        <w:rPr>
          <w:rFonts w:ascii="Times New Roman" w:hAnsi="Times New Roman"/>
          <w:lang w:val="pl-PL" w:eastAsia="pl-PL"/>
        </w:rPr>
      </w:pPr>
    </w:p>
    <w:p w:rsidR="00AF34EB" w:rsidRPr="005B5D5F" w:rsidRDefault="00AF34EB" w:rsidP="00AF34EB">
      <w:pPr>
        <w:autoSpaceDE w:val="0"/>
        <w:autoSpaceDN w:val="0"/>
        <w:adjustRightInd w:val="0"/>
        <w:spacing w:after="0" w:line="240" w:lineRule="auto"/>
        <w:jc w:val="both"/>
        <w:rPr>
          <w:rFonts w:ascii="Times New Roman" w:hAnsi="Times New Roman"/>
          <w:lang w:val="x-none" w:eastAsia="pl-PL"/>
        </w:rPr>
      </w:pPr>
      <w:r w:rsidRPr="00565AB8">
        <w:rPr>
          <w:rFonts w:ascii="Times New Roman" w:hAnsi="Times New Roman"/>
          <w:lang w:val="pl-PL" w:eastAsia="pl-PL"/>
        </w:rPr>
        <w:t>Dodatkowo</w:t>
      </w:r>
      <w:r>
        <w:rPr>
          <w:rFonts w:ascii="Times New Roman" w:hAnsi="Times New Roman"/>
          <w:lang w:val="pl-PL" w:eastAsia="pl-PL"/>
        </w:rPr>
        <w:t>,</w:t>
      </w:r>
      <w:r w:rsidRPr="00565AB8">
        <w:rPr>
          <w:rFonts w:ascii="Times New Roman" w:hAnsi="Times New Roman"/>
          <w:lang w:val="pl-PL" w:eastAsia="pl-PL"/>
        </w:rPr>
        <w:t xml:space="preserve"> aby wydatek mógł zostać uznany za kwalifikowa</w:t>
      </w:r>
      <w:r>
        <w:rPr>
          <w:rFonts w:ascii="Times New Roman" w:hAnsi="Times New Roman"/>
          <w:lang w:val="pl-PL" w:eastAsia="pl-PL"/>
        </w:rPr>
        <w:t>l</w:t>
      </w:r>
      <w:r w:rsidRPr="00565AB8">
        <w:rPr>
          <w:rFonts w:ascii="Times New Roman" w:hAnsi="Times New Roman"/>
          <w:lang w:val="pl-PL" w:eastAsia="pl-PL"/>
        </w:rPr>
        <w:t>ny istniej</w:t>
      </w:r>
      <w:r>
        <w:rPr>
          <w:rFonts w:ascii="Times New Roman" w:hAnsi="Times New Roman"/>
          <w:lang w:val="pl-PL" w:eastAsia="pl-PL"/>
        </w:rPr>
        <w:t xml:space="preserve">e </w:t>
      </w:r>
      <w:r w:rsidRPr="00565AB8">
        <w:rPr>
          <w:rFonts w:ascii="Times New Roman" w:hAnsi="Times New Roman"/>
          <w:lang w:val="pl-PL" w:eastAsia="pl-PL"/>
        </w:rPr>
        <w:t>obowiązek przedstawienia przez Beneficjenta dokumentu potwierdzającego rozliczenie się z Urzędem Skarbowym z podatku VAT (faktura wewnętrzna, deklaracja zbiorcza itp.) W tym miejscu należy pamiętać, że podatek pomimo, iż nie zawsze będzie kosztem kwalifikowa</w:t>
      </w:r>
      <w:r>
        <w:rPr>
          <w:rFonts w:ascii="Times New Roman" w:hAnsi="Times New Roman"/>
          <w:lang w:val="pl-PL" w:eastAsia="pl-PL"/>
        </w:rPr>
        <w:t>l</w:t>
      </w:r>
      <w:r w:rsidRPr="00565AB8">
        <w:rPr>
          <w:rFonts w:ascii="Times New Roman" w:hAnsi="Times New Roman"/>
          <w:lang w:val="pl-PL" w:eastAsia="pl-PL"/>
        </w:rPr>
        <w:t>nym</w:t>
      </w:r>
      <w:r>
        <w:rPr>
          <w:rFonts w:ascii="Times New Roman" w:hAnsi="Times New Roman"/>
          <w:lang w:val="pl-PL" w:eastAsia="pl-PL"/>
        </w:rPr>
        <w:t>,</w:t>
      </w:r>
      <w:r w:rsidRPr="00565AB8">
        <w:rPr>
          <w:rFonts w:ascii="Times New Roman" w:hAnsi="Times New Roman"/>
          <w:lang w:val="pl-PL" w:eastAsia="pl-PL"/>
        </w:rPr>
        <w:t xml:space="preserve"> to zawsze ma wpływ na całkowit</w:t>
      </w:r>
      <w:r>
        <w:rPr>
          <w:rFonts w:ascii="Times New Roman" w:hAnsi="Times New Roman"/>
          <w:lang w:val="pl-PL" w:eastAsia="pl-PL"/>
        </w:rPr>
        <w:t>ą</w:t>
      </w:r>
      <w:r w:rsidRPr="00565AB8">
        <w:rPr>
          <w:rFonts w:ascii="Times New Roman" w:hAnsi="Times New Roman"/>
          <w:lang w:val="pl-PL" w:eastAsia="pl-PL"/>
        </w:rPr>
        <w:t xml:space="preserve"> wartoś</w:t>
      </w:r>
      <w:r>
        <w:rPr>
          <w:rFonts w:ascii="Times New Roman" w:hAnsi="Times New Roman"/>
          <w:lang w:val="pl-PL" w:eastAsia="pl-PL"/>
        </w:rPr>
        <w:t>ć</w:t>
      </w:r>
      <w:r w:rsidRPr="00565AB8">
        <w:rPr>
          <w:rFonts w:ascii="Times New Roman" w:hAnsi="Times New Roman"/>
          <w:lang w:val="pl-PL" w:eastAsia="pl-PL"/>
        </w:rPr>
        <w:t xml:space="preserve"> projektu.</w:t>
      </w:r>
    </w:p>
    <w:p w:rsidR="00565AB8" w:rsidRDefault="00565AB8" w:rsidP="004D1E10">
      <w:pPr>
        <w:autoSpaceDE w:val="0"/>
        <w:autoSpaceDN w:val="0"/>
        <w:adjustRightInd w:val="0"/>
        <w:spacing w:after="0" w:line="240" w:lineRule="auto"/>
        <w:jc w:val="both"/>
        <w:rPr>
          <w:lang w:val="x-none"/>
        </w:rPr>
      </w:pPr>
    </w:p>
    <w:p w:rsidR="000A3B80" w:rsidRPr="00C41DA3" w:rsidRDefault="000A3B80" w:rsidP="00C41DA3">
      <w:pPr>
        <w:pStyle w:val="Nagwek3"/>
        <w:keepNext/>
        <w:spacing w:before="240" w:after="60" w:line="276" w:lineRule="auto"/>
        <w:ind w:left="720"/>
        <w:jc w:val="center"/>
        <w:rPr>
          <w:rFonts w:ascii="Calibri" w:hAnsi="Calibri"/>
          <w:sz w:val="26"/>
          <w:szCs w:val="26"/>
          <w:lang w:val="pl-PL" w:bidi="ar-SA"/>
        </w:rPr>
      </w:pPr>
      <w:bookmarkStart w:id="48" w:name="_Toc432674093"/>
      <w:r w:rsidRPr="003E177E">
        <w:rPr>
          <w:rFonts w:ascii="Calibri" w:hAnsi="Calibri"/>
          <w:sz w:val="26"/>
          <w:szCs w:val="26"/>
          <w:lang w:val="pl-PL" w:bidi="ar-SA"/>
        </w:rPr>
        <w:t xml:space="preserve">6.2.5 </w:t>
      </w:r>
      <w:bookmarkStart w:id="49" w:name="_Toc425230769"/>
      <w:bookmarkStart w:id="50" w:name="_Toc425230857"/>
      <w:bookmarkStart w:id="51" w:name="_Toc427580257"/>
      <w:r w:rsidRPr="003E177E">
        <w:rPr>
          <w:rFonts w:ascii="Calibri" w:hAnsi="Calibri"/>
          <w:sz w:val="26"/>
          <w:szCs w:val="26"/>
          <w:lang w:val="pl-PL" w:bidi="ar-SA"/>
        </w:rPr>
        <w:t xml:space="preserve"> Roboty budowlane</w:t>
      </w:r>
      <w:bookmarkEnd w:id="48"/>
      <w:bookmarkEnd w:id="49"/>
      <w:bookmarkEnd w:id="50"/>
      <w:bookmarkEnd w:id="51"/>
    </w:p>
    <w:p w:rsidR="000A3B80" w:rsidRDefault="000A3B80" w:rsidP="000A3B80">
      <w:pPr>
        <w:spacing w:after="0" w:line="240" w:lineRule="auto"/>
        <w:jc w:val="both"/>
        <w:rPr>
          <w:rFonts w:ascii="Times New Roman" w:eastAsia="Calibri" w:hAnsi="Times New Roman"/>
          <w:lang w:val="pl-PL" w:eastAsia="pl-PL"/>
        </w:rPr>
      </w:pPr>
      <w:r w:rsidRPr="00BE77B5">
        <w:rPr>
          <w:rFonts w:ascii="Times New Roman" w:eastAsia="Calibri" w:hAnsi="Times New Roman"/>
          <w:lang w:val="pl-PL" w:eastAsia="pl-PL"/>
        </w:rPr>
        <w:t>Za wydatki związane z robotami/pracami budowlanymi uznaje się wydatki na zakup materiałów budowlanych jak i usług robót budowlanych (np. robót związanych z przygotowaniem terenu pod inwestycję, robót konstrukcyjnych, montażowych, instalacyjnych, rozbiórkowych, ziemnych, wykończeniowych, konserwacyjnych, wzmocnieniowych, naziemnych, napowietrznych). Wydatki na roboty/prace budowlane mogą być uznane za wydatki kwalifikowa</w:t>
      </w:r>
      <w:r>
        <w:rPr>
          <w:rFonts w:ascii="Times New Roman" w:eastAsia="Calibri" w:hAnsi="Times New Roman"/>
          <w:lang w:val="pl-PL" w:eastAsia="pl-PL"/>
        </w:rPr>
        <w:t>l</w:t>
      </w:r>
      <w:r w:rsidRPr="00BE77B5">
        <w:rPr>
          <w:rFonts w:ascii="Times New Roman" w:eastAsia="Calibri" w:hAnsi="Times New Roman"/>
          <w:lang w:val="pl-PL" w:eastAsia="pl-PL"/>
        </w:rPr>
        <w:t xml:space="preserve">ne, jeśli tak stanowi umowa </w:t>
      </w:r>
      <w:r>
        <w:rPr>
          <w:rFonts w:ascii="Times New Roman" w:eastAsia="Calibri" w:hAnsi="Times New Roman"/>
          <w:lang w:val="pl-PL" w:eastAsia="pl-PL"/>
        </w:rPr>
        <w:br/>
      </w:r>
      <w:r w:rsidRPr="00BE77B5">
        <w:rPr>
          <w:rFonts w:ascii="Times New Roman" w:eastAsia="Calibri" w:hAnsi="Times New Roman"/>
          <w:lang w:val="pl-PL" w:eastAsia="pl-PL"/>
        </w:rPr>
        <w:t xml:space="preserve">o dofinansowanie projektu. </w:t>
      </w:r>
    </w:p>
    <w:p w:rsidR="000A3B80" w:rsidRPr="00BE77B5" w:rsidRDefault="000A3B80" w:rsidP="000A3B80">
      <w:pPr>
        <w:spacing w:after="0" w:line="240" w:lineRule="auto"/>
        <w:jc w:val="both"/>
        <w:rPr>
          <w:rFonts w:ascii="Times New Roman" w:eastAsia="Calibri" w:hAnsi="Times New Roman"/>
          <w:lang w:val="pl-PL" w:eastAsia="pl-PL"/>
        </w:rPr>
      </w:pPr>
    </w:p>
    <w:p w:rsidR="000A3B80" w:rsidRPr="00BE77B5" w:rsidRDefault="000A3B80" w:rsidP="000A3B80">
      <w:pPr>
        <w:spacing w:after="0" w:line="240" w:lineRule="auto"/>
        <w:jc w:val="both"/>
        <w:rPr>
          <w:rFonts w:ascii="Times New Roman" w:eastAsia="Calibri" w:hAnsi="Times New Roman"/>
          <w:lang w:val="pl-PL" w:eastAsia="pl-PL"/>
        </w:rPr>
      </w:pPr>
      <w:r w:rsidRPr="00BE77B5">
        <w:rPr>
          <w:rFonts w:ascii="Times New Roman" w:eastAsia="Calibri" w:hAnsi="Times New Roman"/>
          <w:lang w:val="pl-PL" w:eastAsia="pl-PL"/>
        </w:rPr>
        <w:t>Wydatki na przebudowę urządzeń obcych mogą być uznane za kwalifikowa</w:t>
      </w:r>
      <w:r>
        <w:rPr>
          <w:rFonts w:ascii="Times New Roman" w:eastAsia="Calibri" w:hAnsi="Times New Roman"/>
          <w:lang w:val="pl-PL" w:eastAsia="pl-PL"/>
        </w:rPr>
        <w:t>l</w:t>
      </w:r>
      <w:r w:rsidRPr="00BE77B5">
        <w:rPr>
          <w:rFonts w:ascii="Times New Roman" w:eastAsia="Calibri" w:hAnsi="Times New Roman"/>
          <w:lang w:val="pl-PL" w:eastAsia="pl-PL"/>
        </w:rPr>
        <w:t>ne, jeśli konieczność ich przebudowy wynika z projektu budowlanego. Wydatki poniesione w związku z zamówieniami dodatkowymi na roboty dodatkowe zgodnie z art.67, zostaną uznane za kwalifikowa</w:t>
      </w:r>
      <w:r>
        <w:rPr>
          <w:rFonts w:ascii="Times New Roman" w:eastAsia="Calibri" w:hAnsi="Times New Roman"/>
          <w:lang w:val="pl-PL" w:eastAsia="pl-PL"/>
        </w:rPr>
        <w:t>l</w:t>
      </w:r>
      <w:r w:rsidRPr="00BE77B5">
        <w:rPr>
          <w:rFonts w:ascii="Times New Roman" w:eastAsia="Calibri" w:hAnsi="Times New Roman"/>
          <w:lang w:val="pl-PL" w:eastAsia="pl-PL"/>
        </w:rPr>
        <w:t xml:space="preserve">ne, jeżeli zostaną spełnione łącznie następujące warunki: </w:t>
      </w:r>
    </w:p>
    <w:p w:rsidR="000A3B80" w:rsidRDefault="000A3B80" w:rsidP="004B46BD">
      <w:pPr>
        <w:numPr>
          <w:ilvl w:val="0"/>
          <w:numId w:val="45"/>
        </w:numPr>
        <w:spacing w:after="0" w:line="240" w:lineRule="auto"/>
        <w:jc w:val="both"/>
        <w:rPr>
          <w:rFonts w:ascii="Times New Roman" w:eastAsia="Calibri" w:hAnsi="Times New Roman"/>
          <w:lang w:val="pl-PL" w:eastAsia="pl-PL"/>
        </w:rPr>
      </w:pPr>
      <w:r w:rsidRPr="00BE77B5">
        <w:rPr>
          <w:rFonts w:ascii="Times New Roman" w:eastAsia="Calibri" w:hAnsi="Times New Roman"/>
          <w:lang w:val="pl-PL" w:eastAsia="pl-PL"/>
        </w:rPr>
        <w:t xml:space="preserve">roboty są uzasadnione i niezbędne do prawidłowej realizacji projektu, </w:t>
      </w:r>
    </w:p>
    <w:p w:rsidR="000A3B80" w:rsidRDefault="000A3B80" w:rsidP="004B46BD">
      <w:pPr>
        <w:numPr>
          <w:ilvl w:val="0"/>
          <w:numId w:val="45"/>
        </w:numPr>
        <w:spacing w:after="0" w:line="240" w:lineRule="auto"/>
        <w:jc w:val="both"/>
        <w:rPr>
          <w:rFonts w:ascii="Times New Roman" w:eastAsia="Calibri" w:hAnsi="Times New Roman"/>
          <w:lang w:val="pl-PL" w:eastAsia="pl-PL"/>
        </w:rPr>
      </w:pPr>
      <w:r w:rsidRPr="00BE77B5">
        <w:rPr>
          <w:rFonts w:ascii="Times New Roman" w:eastAsia="Calibri" w:hAnsi="Times New Roman"/>
          <w:lang w:val="pl-PL" w:eastAsia="pl-PL"/>
        </w:rPr>
        <w:t>roboty stanowią nie więcej niż 5% wydatków kwalifikowa</w:t>
      </w:r>
      <w:r>
        <w:rPr>
          <w:rFonts w:ascii="Times New Roman" w:eastAsia="Calibri" w:hAnsi="Times New Roman"/>
          <w:lang w:val="pl-PL" w:eastAsia="pl-PL"/>
        </w:rPr>
        <w:t>l</w:t>
      </w:r>
      <w:r w:rsidRPr="00BE77B5">
        <w:rPr>
          <w:rFonts w:ascii="Times New Roman" w:eastAsia="Calibri" w:hAnsi="Times New Roman"/>
          <w:lang w:val="pl-PL" w:eastAsia="pl-PL"/>
        </w:rPr>
        <w:t xml:space="preserve">nych projektu wynikających </w:t>
      </w:r>
      <w:r>
        <w:rPr>
          <w:rFonts w:ascii="Times New Roman" w:eastAsia="Calibri" w:hAnsi="Times New Roman"/>
          <w:lang w:val="pl-PL" w:eastAsia="pl-PL"/>
        </w:rPr>
        <w:br/>
      </w:r>
      <w:r w:rsidRPr="00BE77B5">
        <w:rPr>
          <w:rFonts w:ascii="Times New Roman" w:eastAsia="Calibri" w:hAnsi="Times New Roman"/>
          <w:lang w:val="pl-PL" w:eastAsia="pl-PL"/>
        </w:rPr>
        <w:t xml:space="preserve">z umowy o dofinansowanie projektu, </w:t>
      </w:r>
    </w:p>
    <w:p w:rsidR="000A3B80" w:rsidRDefault="000A3B80" w:rsidP="004B46BD">
      <w:pPr>
        <w:numPr>
          <w:ilvl w:val="0"/>
          <w:numId w:val="45"/>
        </w:numPr>
        <w:spacing w:after="0" w:line="240" w:lineRule="auto"/>
        <w:jc w:val="both"/>
        <w:rPr>
          <w:rFonts w:ascii="Times New Roman" w:eastAsia="Calibri" w:hAnsi="Times New Roman"/>
          <w:lang w:val="pl-PL" w:eastAsia="pl-PL"/>
        </w:rPr>
      </w:pPr>
      <w:r w:rsidRPr="00BE77B5">
        <w:rPr>
          <w:rFonts w:ascii="Times New Roman" w:eastAsia="Calibri" w:hAnsi="Times New Roman"/>
          <w:lang w:val="pl-PL" w:eastAsia="pl-PL"/>
        </w:rPr>
        <w:t xml:space="preserve">dofinansowanie projektu po uwzględnieniu robót dodatkowych nie może przekroczyć kwoty określonej w decyzji o dofinansowaniu projektu. </w:t>
      </w:r>
    </w:p>
    <w:p w:rsidR="000A3B80" w:rsidRPr="00BE77B5" w:rsidRDefault="000A3B80" w:rsidP="000A3B80">
      <w:pPr>
        <w:spacing w:after="0" w:line="240" w:lineRule="auto"/>
        <w:ind w:left="720"/>
        <w:jc w:val="both"/>
        <w:rPr>
          <w:rFonts w:ascii="Times New Roman" w:eastAsia="Calibri" w:hAnsi="Times New Roman"/>
          <w:lang w:val="pl-PL" w:eastAsia="pl-PL"/>
        </w:rPr>
      </w:pPr>
    </w:p>
    <w:p w:rsidR="000A3B80" w:rsidRPr="00BE77B5" w:rsidRDefault="000A3B80" w:rsidP="000A3B80">
      <w:pPr>
        <w:spacing w:after="0" w:line="240" w:lineRule="auto"/>
        <w:jc w:val="both"/>
        <w:rPr>
          <w:rFonts w:ascii="Times New Roman" w:eastAsia="Calibri" w:hAnsi="Times New Roman"/>
          <w:lang w:val="pl-PL" w:eastAsia="pl-PL"/>
        </w:rPr>
      </w:pPr>
      <w:r w:rsidRPr="00BE77B5">
        <w:rPr>
          <w:rFonts w:ascii="Times New Roman" w:eastAsia="Calibri" w:hAnsi="Times New Roman"/>
          <w:lang w:val="pl-PL" w:eastAsia="pl-PL"/>
        </w:rPr>
        <w:t>Wydatki na roboty uzupełniające zostaną uznane za kwalifikowa</w:t>
      </w:r>
      <w:r>
        <w:rPr>
          <w:rFonts w:ascii="Times New Roman" w:eastAsia="Calibri" w:hAnsi="Times New Roman"/>
          <w:lang w:val="pl-PL" w:eastAsia="pl-PL"/>
        </w:rPr>
        <w:t>l</w:t>
      </w:r>
      <w:r w:rsidRPr="00BE77B5">
        <w:rPr>
          <w:rFonts w:ascii="Times New Roman" w:eastAsia="Calibri" w:hAnsi="Times New Roman"/>
          <w:lang w:val="pl-PL" w:eastAsia="pl-PL"/>
        </w:rPr>
        <w:t>ne, jeżeli są uzasadnione i niezbędne do prawidłowej realizacji projektu oraz zostały przewidziane w projekcie. Wydatki na opłaty z tytułu zajęcia pasa drogowego mogą być uznane za kwalifikowa</w:t>
      </w:r>
      <w:r>
        <w:rPr>
          <w:rFonts w:ascii="Times New Roman" w:eastAsia="Calibri" w:hAnsi="Times New Roman"/>
          <w:lang w:val="pl-PL" w:eastAsia="pl-PL"/>
        </w:rPr>
        <w:t>l</w:t>
      </w:r>
      <w:r w:rsidRPr="00BE77B5">
        <w:rPr>
          <w:rFonts w:ascii="Times New Roman" w:eastAsia="Calibri" w:hAnsi="Times New Roman"/>
          <w:lang w:val="pl-PL" w:eastAsia="pl-PL"/>
        </w:rPr>
        <w:t xml:space="preserve">ne, jeśli opłaty te są należne podmiotowi innemu niż beneficjent. </w:t>
      </w:r>
    </w:p>
    <w:p w:rsidR="000A3B80" w:rsidRDefault="000A3B80" w:rsidP="000A3B80">
      <w:pPr>
        <w:spacing w:after="0" w:line="240" w:lineRule="auto"/>
        <w:jc w:val="both"/>
        <w:rPr>
          <w:rFonts w:ascii="Times New Roman" w:eastAsia="Calibri" w:hAnsi="Times New Roman"/>
          <w:lang w:val="pl-PL" w:eastAsia="pl-PL"/>
        </w:rPr>
      </w:pPr>
    </w:p>
    <w:p w:rsidR="000A3B80" w:rsidRPr="00BE77B5" w:rsidRDefault="000A3B80" w:rsidP="000A3B80">
      <w:pPr>
        <w:spacing w:after="0" w:line="240" w:lineRule="auto"/>
        <w:jc w:val="both"/>
        <w:rPr>
          <w:rFonts w:ascii="Times New Roman" w:eastAsia="Calibri" w:hAnsi="Times New Roman"/>
          <w:lang w:val="pl-PL" w:eastAsia="pl-PL"/>
        </w:rPr>
      </w:pPr>
      <w:r w:rsidRPr="00BE77B5">
        <w:rPr>
          <w:rFonts w:ascii="Times New Roman" w:eastAsia="Calibri" w:hAnsi="Times New Roman"/>
          <w:lang w:val="pl-PL" w:eastAsia="pl-PL"/>
        </w:rPr>
        <w:t>Wydatki na opłaty za usunięcie drzew lub krzewów mogą być uznane za kwalifikowa</w:t>
      </w:r>
      <w:r>
        <w:rPr>
          <w:rFonts w:ascii="Times New Roman" w:eastAsia="Calibri" w:hAnsi="Times New Roman"/>
          <w:lang w:val="pl-PL" w:eastAsia="pl-PL"/>
        </w:rPr>
        <w:t>l</w:t>
      </w:r>
      <w:r w:rsidRPr="00BE77B5">
        <w:rPr>
          <w:rFonts w:ascii="Times New Roman" w:eastAsia="Calibri" w:hAnsi="Times New Roman"/>
          <w:lang w:val="pl-PL" w:eastAsia="pl-PL"/>
        </w:rPr>
        <w:t xml:space="preserve">ne, jeśli opłaty te są należne podmiotowi innemu niż beneficjent, oraz w przypadku wymaganych prawem pozwoleń na ich usunięcie beneficjent udokumentował posiadanie niniejszej zgody. </w:t>
      </w:r>
    </w:p>
    <w:p w:rsidR="000A3B80" w:rsidRDefault="000A3B80" w:rsidP="000A3B80">
      <w:pPr>
        <w:spacing w:after="0" w:line="240" w:lineRule="auto"/>
        <w:jc w:val="both"/>
        <w:rPr>
          <w:rFonts w:ascii="Times New Roman" w:eastAsia="Calibri" w:hAnsi="Times New Roman"/>
          <w:lang w:val="pl-PL" w:eastAsia="pl-PL"/>
        </w:rPr>
      </w:pPr>
    </w:p>
    <w:p w:rsidR="000A3B80" w:rsidRPr="00BE77B5" w:rsidRDefault="000A3B80" w:rsidP="000A3B80">
      <w:pPr>
        <w:spacing w:after="0" w:line="240" w:lineRule="auto"/>
        <w:jc w:val="both"/>
        <w:rPr>
          <w:rFonts w:ascii="Times New Roman" w:eastAsia="Calibri" w:hAnsi="Times New Roman"/>
          <w:lang w:val="pl-PL" w:eastAsia="pl-PL"/>
        </w:rPr>
      </w:pPr>
      <w:r w:rsidRPr="00BE77B5">
        <w:rPr>
          <w:rFonts w:ascii="Times New Roman" w:eastAsia="Calibri" w:hAnsi="Times New Roman"/>
          <w:lang w:val="pl-PL" w:eastAsia="pl-PL"/>
        </w:rPr>
        <w:t xml:space="preserve">Wydatki na odtworzenie nawierzchni drogi poza pasem prowadzonych robót mogą być uznane </w:t>
      </w:r>
      <w:r w:rsidR="00660B27">
        <w:rPr>
          <w:rFonts w:ascii="Times New Roman" w:eastAsia="Calibri" w:hAnsi="Times New Roman"/>
          <w:lang w:val="pl-PL" w:eastAsia="pl-PL"/>
        </w:rPr>
        <w:br/>
      </w:r>
      <w:r w:rsidRPr="00BE77B5">
        <w:rPr>
          <w:rFonts w:ascii="Times New Roman" w:eastAsia="Calibri" w:hAnsi="Times New Roman"/>
          <w:lang w:val="pl-PL" w:eastAsia="pl-PL"/>
        </w:rPr>
        <w:t>za kwalifikowa</w:t>
      </w:r>
      <w:r>
        <w:rPr>
          <w:rFonts w:ascii="Times New Roman" w:eastAsia="Calibri" w:hAnsi="Times New Roman"/>
          <w:lang w:val="pl-PL" w:eastAsia="pl-PL"/>
        </w:rPr>
        <w:t>l</w:t>
      </w:r>
      <w:r w:rsidRPr="00BE77B5">
        <w:rPr>
          <w:rFonts w:ascii="Times New Roman" w:eastAsia="Calibri" w:hAnsi="Times New Roman"/>
          <w:lang w:val="pl-PL" w:eastAsia="pl-PL"/>
        </w:rPr>
        <w:t xml:space="preserve">ne, jeśli obowiązek odtworzenia nawierzchni drogi wynika z zezwolenia na zajęcie pasa drogowego. </w:t>
      </w:r>
    </w:p>
    <w:p w:rsidR="000A3B80" w:rsidRDefault="000A3B80" w:rsidP="000A3B80">
      <w:pPr>
        <w:spacing w:after="0" w:line="240" w:lineRule="auto"/>
        <w:jc w:val="both"/>
        <w:rPr>
          <w:rFonts w:ascii="Times New Roman" w:eastAsia="Calibri" w:hAnsi="Times New Roman"/>
          <w:lang w:val="pl-PL" w:eastAsia="pl-PL"/>
        </w:rPr>
      </w:pPr>
    </w:p>
    <w:p w:rsidR="000A3B80" w:rsidRPr="00BE77B5" w:rsidRDefault="000A3B80" w:rsidP="000A3B80">
      <w:pPr>
        <w:spacing w:after="0" w:line="240" w:lineRule="auto"/>
        <w:jc w:val="both"/>
        <w:rPr>
          <w:rFonts w:ascii="Times New Roman" w:eastAsia="Calibri" w:hAnsi="Times New Roman"/>
          <w:lang w:val="pl-PL" w:eastAsia="pl-PL"/>
        </w:rPr>
      </w:pPr>
      <w:r w:rsidRPr="00BE77B5">
        <w:rPr>
          <w:rFonts w:ascii="Times New Roman" w:eastAsia="Calibri" w:hAnsi="Times New Roman"/>
          <w:lang w:val="pl-PL" w:eastAsia="pl-PL"/>
        </w:rPr>
        <w:t xml:space="preserve">Wydatki związane z uzyskaniem prawa dostępu do terenu budowy mogą być uznane </w:t>
      </w:r>
      <w:r w:rsidR="00660B27">
        <w:rPr>
          <w:rFonts w:ascii="Times New Roman" w:eastAsia="Calibri" w:hAnsi="Times New Roman"/>
          <w:lang w:val="pl-PL" w:eastAsia="pl-PL"/>
        </w:rPr>
        <w:br/>
      </w:r>
      <w:r w:rsidRPr="00BE77B5">
        <w:rPr>
          <w:rFonts w:ascii="Times New Roman" w:eastAsia="Calibri" w:hAnsi="Times New Roman"/>
          <w:lang w:val="pl-PL" w:eastAsia="pl-PL"/>
        </w:rPr>
        <w:t xml:space="preserve">za </w:t>
      </w:r>
      <w:r w:rsidR="00660B27" w:rsidRPr="00BE77B5">
        <w:rPr>
          <w:rFonts w:ascii="Times New Roman" w:eastAsia="Calibri" w:hAnsi="Times New Roman"/>
          <w:lang w:val="pl-PL" w:eastAsia="pl-PL"/>
        </w:rPr>
        <w:t>kwalifikowa</w:t>
      </w:r>
      <w:r w:rsidR="00660B27">
        <w:rPr>
          <w:rFonts w:ascii="Times New Roman" w:eastAsia="Calibri" w:hAnsi="Times New Roman"/>
          <w:lang w:val="pl-PL" w:eastAsia="pl-PL"/>
        </w:rPr>
        <w:t>l</w:t>
      </w:r>
      <w:r w:rsidR="00660B27" w:rsidRPr="00BE77B5">
        <w:rPr>
          <w:rFonts w:ascii="Times New Roman" w:eastAsia="Calibri" w:hAnsi="Times New Roman"/>
          <w:lang w:val="pl-PL" w:eastAsia="pl-PL"/>
        </w:rPr>
        <w:t>ne, jeśli</w:t>
      </w:r>
      <w:r w:rsidRPr="00BE77B5">
        <w:rPr>
          <w:rFonts w:ascii="Times New Roman" w:eastAsia="Calibri" w:hAnsi="Times New Roman"/>
          <w:lang w:val="pl-PL" w:eastAsia="pl-PL"/>
        </w:rPr>
        <w:t xml:space="preserve"> nie jest możliwy swobodny dostęp do terenu budowy z drogi publicznej. </w:t>
      </w:r>
    </w:p>
    <w:p w:rsidR="000A3B80" w:rsidRDefault="000A3B80" w:rsidP="000A3B80">
      <w:pPr>
        <w:spacing w:after="0" w:line="240" w:lineRule="auto"/>
        <w:jc w:val="both"/>
        <w:rPr>
          <w:rFonts w:ascii="Times New Roman" w:eastAsia="Calibri" w:hAnsi="Times New Roman"/>
          <w:lang w:val="pl-PL" w:eastAsia="pl-PL"/>
        </w:rPr>
      </w:pPr>
    </w:p>
    <w:p w:rsidR="000A3B80" w:rsidRPr="00BE77B5" w:rsidRDefault="000A3B80" w:rsidP="000A3B80">
      <w:pPr>
        <w:spacing w:after="0" w:line="240" w:lineRule="auto"/>
        <w:jc w:val="both"/>
        <w:rPr>
          <w:rFonts w:ascii="Times New Roman" w:eastAsia="Calibri" w:hAnsi="Times New Roman"/>
          <w:lang w:val="pl-PL" w:eastAsia="pl-PL"/>
        </w:rPr>
      </w:pPr>
      <w:r w:rsidRPr="00BE77B5">
        <w:rPr>
          <w:rFonts w:ascii="Times New Roman" w:eastAsia="Calibri" w:hAnsi="Times New Roman"/>
          <w:lang w:val="pl-PL" w:eastAsia="pl-PL"/>
        </w:rPr>
        <w:t xml:space="preserve">Koszty i opłaty związane ze składowaniem lub utylizacją materiałów/odpadów powstałych w procesie inwestycyjnym (w szczególności na etapie przygotowywania terenu pod budowę) mogą być uznane za </w:t>
      </w:r>
      <w:r w:rsidR="00660B27" w:rsidRPr="00BE77B5">
        <w:rPr>
          <w:rFonts w:ascii="Times New Roman" w:eastAsia="Calibri" w:hAnsi="Times New Roman"/>
          <w:lang w:val="pl-PL" w:eastAsia="pl-PL"/>
        </w:rPr>
        <w:t>kwalifikowa</w:t>
      </w:r>
      <w:r w:rsidR="00660B27">
        <w:rPr>
          <w:rFonts w:ascii="Times New Roman" w:eastAsia="Calibri" w:hAnsi="Times New Roman"/>
          <w:lang w:val="pl-PL" w:eastAsia="pl-PL"/>
        </w:rPr>
        <w:t>l</w:t>
      </w:r>
      <w:r w:rsidR="00660B27" w:rsidRPr="00BE77B5">
        <w:rPr>
          <w:rFonts w:ascii="Times New Roman" w:eastAsia="Calibri" w:hAnsi="Times New Roman"/>
          <w:lang w:val="pl-PL" w:eastAsia="pl-PL"/>
        </w:rPr>
        <w:t>ne, jeżeli</w:t>
      </w:r>
      <w:r w:rsidRPr="00BE77B5">
        <w:rPr>
          <w:rFonts w:ascii="Times New Roman" w:eastAsia="Calibri" w:hAnsi="Times New Roman"/>
          <w:lang w:val="pl-PL" w:eastAsia="pl-PL"/>
        </w:rPr>
        <w:t xml:space="preserve"> są należne podmiotowi innemu niż beneficjent. </w:t>
      </w:r>
    </w:p>
    <w:p w:rsidR="000A3B80" w:rsidRDefault="000A3B80" w:rsidP="000A3B80">
      <w:pPr>
        <w:spacing w:after="0" w:line="240" w:lineRule="auto"/>
        <w:jc w:val="both"/>
        <w:rPr>
          <w:rFonts w:ascii="Times New Roman" w:eastAsia="Calibri" w:hAnsi="Times New Roman"/>
          <w:lang w:val="pl-PL" w:eastAsia="pl-PL"/>
        </w:rPr>
      </w:pPr>
    </w:p>
    <w:p w:rsidR="000A3B80" w:rsidRDefault="000A3B80" w:rsidP="000A3B80">
      <w:pPr>
        <w:spacing w:after="0" w:line="240" w:lineRule="auto"/>
        <w:jc w:val="both"/>
        <w:rPr>
          <w:rFonts w:ascii="Times New Roman" w:eastAsia="Calibri" w:hAnsi="Times New Roman"/>
          <w:lang w:val="pl-PL" w:eastAsia="pl-PL"/>
        </w:rPr>
      </w:pPr>
      <w:r w:rsidRPr="00BE77B5">
        <w:rPr>
          <w:rFonts w:ascii="Times New Roman" w:eastAsia="Calibri" w:hAnsi="Times New Roman"/>
          <w:lang w:val="pl-PL" w:eastAsia="pl-PL"/>
        </w:rPr>
        <w:t>Wydatki na nabycie usług związanych z wykonywaniem czynności w ramach nadzoru i/lub prowadzenia inwestycji (np. inspektor nadzoru, nadzór autorski, nadzór konserwatorski, nadzór inwestorski, inżynier kontraktu wg wymagań FIDIC, inwestor zastępczy) nad wykonywanymi robotami budowlanymi stanowią wydatki kwalifikowa</w:t>
      </w:r>
      <w:r>
        <w:rPr>
          <w:rFonts w:ascii="Times New Roman" w:eastAsia="Calibri" w:hAnsi="Times New Roman"/>
          <w:lang w:val="pl-PL" w:eastAsia="pl-PL"/>
        </w:rPr>
        <w:t>l</w:t>
      </w:r>
      <w:r w:rsidRPr="00BE77B5">
        <w:rPr>
          <w:rFonts w:ascii="Times New Roman" w:eastAsia="Calibri" w:hAnsi="Times New Roman"/>
          <w:lang w:val="pl-PL" w:eastAsia="pl-PL"/>
        </w:rPr>
        <w:t xml:space="preserve">ne pod warunkiem, iż cena ich nabycia nie przekracza wartości rynkowej usług tego rodzaju. </w:t>
      </w:r>
    </w:p>
    <w:p w:rsidR="000A3B80" w:rsidRDefault="000A3B80" w:rsidP="000A3B80">
      <w:pPr>
        <w:spacing w:after="0" w:line="240" w:lineRule="auto"/>
        <w:jc w:val="both"/>
        <w:rPr>
          <w:rFonts w:ascii="Times New Roman" w:eastAsia="Calibri" w:hAnsi="Times New Roman"/>
          <w:lang w:val="pl-PL" w:eastAsia="pl-PL"/>
        </w:rPr>
      </w:pPr>
    </w:p>
    <w:p w:rsidR="000A3B80" w:rsidRDefault="000A3B80" w:rsidP="000A3B80">
      <w:pPr>
        <w:spacing w:after="0" w:line="240" w:lineRule="auto"/>
        <w:jc w:val="both"/>
        <w:rPr>
          <w:rFonts w:ascii="Times New Roman" w:eastAsia="Calibri" w:hAnsi="Times New Roman"/>
          <w:lang w:val="pl-PL" w:eastAsia="pl-PL"/>
        </w:rPr>
      </w:pPr>
      <w:r w:rsidRPr="00BE77B5">
        <w:rPr>
          <w:rFonts w:ascii="Times New Roman" w:eastAsia="Calibri" w:hAnsi="Times New Roman"/>
          <w:lang w:val="pl-PL" w:eastAsia="pl-PL"/>
        </w:rPr>
        <w:t>W przypadku inwestycji obejmującej również koszty niekwalifikowa</w:t>
      </w:r>
      <w:r>
        <w:rPr>
          <w:rFonts w:ascii="Times New Roman" w:eastAsia="Calibri" w:hAnsi="Times New Roman"/>
          <w:lang w:val="pl-PL" w:eastAsia="pl-PL"/>
        </w:rPr>
        <w:t>l</w:t>
      </w:r>
      <w:r w:rsidRPr="00BE77B5">
        <w:rPr>
          <w:rFonts w:ascii="Times New Roman" w:eastAsia="Calibri" w:hAnsi="Times New Roman"/>
          <w:lang w:val="pl-PL" w:eastAsia="pl-PL"/>
        </w:rPr>
        <w:t xml:space="preserve">ne, wynagrodzenie inspektora nadzoru kwalifikuje się do wsparcia </w:t>
      </w:r>
      <w:r>
        <w:rPr>
          <w:rFonts w:ascii="Times New Roman" w:eastAsia="Calibri" w:hAnsi="Times New Roman"/>
          <w:lang w:val="pl-PL" w:eastAsia="pl-PL"/>
        </w:rPr>
        <w:t>proporcjonalnie do udziału kosztów kwalifikowalnych objętych tym nadzorem.</w:t>
      </w:r>
    </w:p>
    <w:p w:rsidR="000A3B80" w:rsidRPr="00BE77B5" w:rsidRDefault="000A3B80" w:rsidP="000A3B80">
      <w:pPr>
        <w:spacing w:after="0" w:line="240" w:lineRule="auto"/>
        <w:jc w:val="both"/>
        <w:rPr>
          <w:rFonts w:ascii="Times New Roman" w:eastAsia="Calibri" w:hAnsi="Times New Roman"/>
          <w:lang w:val="pl-PL" w:eastAsia="pl-PL"/>
        </w:rPr>
      </w:pPr>
      <w:r w:rsidRPr="00BE77B5">
        <w:rPr>
          <w:rFonts w:ascii="Times New Roman" w:eastAsia="Calibri" w:hAnsi="Times New Roman"/>
          <w:lang w:val="pl-PL" w:eastAsia="pl-PL"/>
        </w:rPr>
        <w:t xml:space="preserve">. </w:t>
      </w:r>
    </w:p>
    <w:p w:rsidR="000A3B80" w:rsidRDefault="000A3B80" w:rsidP="000A3B80">
      <w:pPr>
        <w:spacing w:after="0" w:line="240" w:lineRule="auto"/>
        <w:jc w:val="both"/>
        <w:rPr>
          <w:rFonts w:ascii="Times New Roman" w:eastAsia="Calibri" w:hAnsi="Times New Roman"/>
          <w:lang w:val="pl-PL" w:eastAsia="pl-PL"/>
        </w:rPr>
      </w:pPr>
      <w:r w:rsidRPr="00BE77B5">
        <w:rPr>
          <w:rFonts w:ascii="Times New Roman" w:eastAsia="Calibri" w:hAnsi="Times New Roman"/>
          <w:lang w:val="pl-PL" w:eastAsia="pl-PL"/>
        </w:rPr>
        <w:t>Podmioty sprawujące nadzór i zastępstwo inwestycyjne powinny samodzielnie zapewniać sprzęt</w:t>
      </w:r>
    </w:p>
    <w:p w:rsidR="000A3B80" w:rsidRPr="00767DDF" w:rsidRDefault="000A3B80" w:rsidP="000A3B80">
      <w:pPr>
        <w:spacing w:after="0" w:line="240" w:lineRule="auto"/>
        <w:jc w:val="both"/>
        <w:rPr>
          <w:rFonts w:ascii="Times New Roman" w:eastAsia="Calibri" w:hAnsi="Times New Roman"/>
          <w:lang w:val="pl-PL" w:eastAsia="pl-PL"/>
        </w:rPr>
      </w:pPr>
      <w:r w:rsidRPr="00BE77B5">
        <w:rPr>
          <w:rFonts w:ascii="Times New Roman" w:eastAsia="Calibri" w:hAnsi="Times New Roman"/>
          <w:lang w:val="pl-PL" w:eastAsia="pl-PL"/>
        </w:rPr>
        <w:t>i wyposażenie, niezbędne do wykonywania powierzonych im zadań. W przypadku, gdy nadzór nad robotami budowlanymi jest realizowany przez posiadających odpowiednie kwalifikacje pracowników beneficjenta, wydatki związane z ich wynagrodzeniem mogą zostać uznane za kwalifikowa</w:t>
      </w:r>
      <w:r>
        <w:rPr>
          <w:rFonts w:ascii="Times New Roman" w:eastAsia="Calibri" w:hAnsi="Times New Roman"/>
          <w:lang w:val="pl-PL" w:eastAsia="pl-PL"/>
        </w:rPr>
        <w:t>l</w:t>
      </w:r>
      <w:r w:rsidRPr="00BE77B5">
        <w:rPr>
          <w:rFonts w:ascii="Times New Roman" w:eastAsia="Calibri" w:hAnsi="Times New Roman"/>
          <w:lang w:val="pl-PL" w:eastAsia="pl-PL"/>
        </w:rPr>
        <w:t>ne</w:t>
      </w:r>
      <w:r>
        <w:rPr>
          <w:rFonts w:ascii="Times New Roman" w:eastAsia="Calibri" w:hAnsi="Times New Roman"/>
          <w:lang w:val="pl-PL" w:eastAsia="pl-PL"/>
        </w:rPr>
        <w:t>.</w:t>
      </w:r>
    </w:p>
    <w:p w:rsidR="000A3B80" w:rsidRPr="000A3B80" w:rsidRDefault="000A3B80" w:rsidP="004D1E10">
      <w:pPr>
        <w:autoSpaceDE w:val="0"/>
        <w:autoSpaceDN w:val="0"/>
        <w:adjustRightInd w:val="0"/>
        <w:spacing w:after="0" w:line="240" w:lineRule="auto"/>
        <w:jc w:val="both"/>
        <w:rPr>
          <w:lang w:val="pl-PL"/>
        </w:rPr>
      </w:pPr>
    </w:p>
    <w:p w:rsidR="00FB2B45" w:rsidRPr="00E83D39" w:rsidRDefault="00FB2B45" w:rsidP="004B46BD">
      <w:pPr>
        <w:pStyle w:val="SzOOP2"/>
        <w:numPr>
          <w:ilvl w:val="1"/>
          <w:numId w:val="136"/>
        </w:numPr>
        <w:tabs>
          <w:tab w:val="clear" w:pos="992"/>
        </w:tabs>
        <w:jc w:val="center"/>
        <w:rPr>
          <w:rFonts w:asciiTheme="minorHAnsi" w:hAnsiTheme="minorHAnsi"/>
        </w:rPr>
      </w:pPr>
      <w:bookmarkStart w:id="52" w:name="_Toc432674094"/>
      <w:r w:rsidRPr="00E83D39">
        <w:rPr>
          <w:rFonts w:asciiTheme="minorHAnsi" w:hAnsiTheme="minorHAnsi"/>
        </w:rPr>
        <w:t>Wydatki niekwalifikowane</w:t>
      </w:r>
      <w:bookmarkEnd w:id="52"/>
    </w:p>
    <w:p w:rsidR="00FB2B45" w:rsidRDefault="00FB2B45" w:rsidP="00FB2B45">
      <w:pPr>
        <w:pStyle w:val="Style11"/>
        <w:spacing w:after="0" w:line="240" w:lineRule="auto"/>
        <w:rPr>
          <w:rStyle w:val="FontStyle64"/>
          <w:rFonts w:ascii="Times New Roman" w:hAnsi="Times New Roman" w:cs="Times New Roman"/>
          <w:sz w:val="22"/>
          <w:szCs w:val="22"/>
          <w:lang w:val="pl-PL"/>
        </w:rPr>
      </w:pPr>
      <w:r w:rsidRPr="00DC6161">
        <w:rPr>
          <w:rStyle w:val="FontStyle64"/>
          <w:rFonts w:ascii="Times New Roman" w:hAnsi="Times New Roman" w:cs="Times New Roman"/>
          <w:sz w:val="22"/>
          <w:szCs w:val="22"/>
          <w:lang w:val="pl-PL"/>
        </w:rPr>
        <w:t>Następujące wydatki są niekwalifikowalne:</w:t>
      </w:r>
    </w:p>
    <w:p w:rsidR="00FB2B45" w:rsidRDefault="00FB2B45" w:rsidP="004B46BD">
      <w:pPr>
        <w:pStyle w:val="Style11"/>
        <w:numPr>
          <w:ilvl w:val="0"/>
          <w:numId w:val="49"/>
        </w:numPr>
        <w:spacing w:after="0" w:line="240" w:lineRule="auto"/>
        <w:rPr>
          <w:rStyle w:val="FontStyle64"/>
          <w:rFonts w:ascii="Times New Roman" w:hAnsi="Times New Roman" w:cs="Times New Roman"/>
          <w:sz w:val="22"/>
          <w:szCs w:val="22"/>
          <w:lang w:val="pl-PL"/>
        </w:rPr>
      </w:pPr>
      <w:r w:rsidRPr="00DC6161">
        <w:rPr>
          <w:rStyle w:val="FontStyle64"/>
          <w:rFonts w:ascii="Times New Roman" w:hAnsi="Times New Roman" w:cs="Times New Roman"/>
          <w:sz w:val="22"/>
          <w:szCs w:val="22"/>
          <w:lang w:val="pl-PL"/>
        </w:rPr>
        <w:t>prowizje pobierane w ramach operacji wymiany walut,</w:t>
      </w:r>
    </w:p>
    <w:p w:rsidR="00FB2B45" w:rsidRDefault="00FB2B45" w:rsidP="004B46BD">
      <w:pPr>
        <w:pStyle w:val="Style11"/>
        <w:numPr>
          <w:ilvl w:val="0"/>
          <w:numId w:val="49"/>
        </w:numPr>
        <w:spacing w:after="0" w:line="240" w:lineRule="auto"/>
        <w:rPr>
          <w:rStyle w:val="FontStyle64"/>
          <w:rFonts w:ascii="Times New Roman" w:hAnsi="Times New Roman" w:cs="Times New Roman"/>
          <w:sz w:val="22"/>
          <w:szCs w:val="22"/>
          <w:lang w:val="pl-PL"/>
        </w:rPr>
      </w:pPr>
      <w:r w:rsidRPr="00DC6161">
        <w:rPr>
          <w:rStyle w:val="FontStyle64"/>
          <w:rFonts w:ascii="Times New Roman" w:hAnsi="Times New Roman" w:cs="Times New Roman"/>
          <w:sz w:val="22"/>
          <w:szCs w:val="22"/>
          <w:lang w:val="pl-PL"/>
        </w:rPr>
        <w:t>odsetki od zadłużenia, z wyjątkiem wydatków ponoszonych na subsydiowanie odsetek lub na dotacje na opłaty gwarancyjne w przypadku udzielania wsparcia na te cele,</w:t>
      </w:r>
    </w:p>
    <w:p w:rsidR="00FB2B45" w:rsidRDefault="00FB2B45" w:rsidP="004B46BD">
      <w:pPr>
        <w:pStyle w:val="Style11"/>
        <w:numPr>
          <w:ilvl w:val="0"/>
          <w:numId w:val="49"/>
        </w:numPr>
        <w:spacing w:after="0" w:line="240" w:lineRule="auto"/>
        <w:rPr>
          <w:rStyle w:val="FontStyle64"/>
          <w:rFonts w:ascii="Times New Roman" w:hAnsi="Times New Roman" w:cs="Times New Roman"/>
          <w:sz w:val="22"/>
          <w:szCs w:val="22"/>
          <w:lang w:val="pl-PL"/>
        </w:rPr>
      </w:pPr>
      <w:r w:rsidRPr="00DC6161">
        <w:rPr>
          <w:rStyle w:val="FontStyle64"/>
          <w:rFonts w:ascii="Times New Roman" w:hAnsi="Times New Roman" w:cs="Times New Roman"/>
          <w:sz w:val="22"/>
          <w:szCs w:val="22"/>
          <w:lang w:val="pl-PL"/>
        </w:rPr>
        <w:t>koszty pożyczki lub kredytu zaciągniętego na prefinansowanie dotacji,</w:t>
      </w:r>
    </w:p>
    <w:p w:rsidR="00FB2B45" w:rsidRPr="00DC6161" w:rsidRDefault="00FB2B45" w:rsidP="004B46BD">
      <w:pPr>
        <w:pStyle w:val="Style11"/>
        <w:numPr>
          <w:ilvl w:val="0"/>
          <w:numId w:val="49"/>
        </w:numPr>
        <w:spacing w:after="0" w:line="240" w:lineRule="auto"/>
        <w:rPr>
          <w:rStyle w:val="FontStyle64"/>
          <w:rFonts w:ascii="Times New Roman" w:hAnsi="Times New Roman" w:cs="Times New Roman"/>
          <w:sz w:val="22"/>
          <w:szCs w:val="22"/>
          <w:lang w:val="pl-PL"/>
        </w:rPr>
      </w:pPr>
      <w:r w:rsidRPr="00DC6161">
        <w:rPr>
          <w:rStyle w:val="FontStyle64"/>
          <w:rFonts w:ascii="Times New Roman" w:hAnsi="Times New Roman" w:cs="Times New Roman"/>
          <w:sz w:val="22"/>
          <w:szCs w:val="22"/>
        </w:rPr>
        <w:t>kary i grzywny,</w:t>
      </w:r>
    </w:p>
    <w:p w:rsidR="00FB2B45" w:rsidRDefault="00FB2B45" w:rsidP="004B46BD">
      <w:pPr>
        <w:pStyle w:val="Style11"/>
        <w:numPr>
          <w:ilvl w:val="0"/>
          <w:numId w:val="49"/>
        </w:numPr>
        <w:spacing w:after="0" w:line="240" w:lineRule="auto"/>
        <w:rPr>
          <w:rStyle w:val="FontStyle64"/>
          <w:rFonts w:ascii="Times New Roman" w:hAnsi="Times New Roman" w:cs="Times New Roman"/>
          <w:sz w:val="22"/>
          <w:szCs w:val="22"/>
          <w:lang w:val="pl-PL"/>
        </w:rPr>
      </w:pPr>
      <w:r w:rsidRPr="00DC6161">
        <w:rPr>
          <w:rStyle w:val="FontStyle64"/>
          <w:rFonts w:ascii="Times New Roman" w:hAnsi="Times New Roman" w:cs="Times New Roman"/>
          <w:sz w:val="22"/>
          <w:szCs w:val="22"/>
          <w:lang w:val="pl-PL"/>
        </w:rPr>
        <w:t>świadczenia realizowane ze środków Zakładowego Funduszu Świadczeń Socjalnych (ZFŚS),</w:t>
      </w:r>
    </w:p>
    <w:p w:rsidR="00FB2B45" w:rsidRDefault="00FB2B45" w:rsidP="004B46BD">
      <w:pPr>
        <w:pStyle w:val="Style11"/>
        <w:numPr>
          <w:ilvl w:val="0"/>
          <w:numId w:val="49"/>
        </w:numPr>
        <w:spacing w:after="0" w:line="240" w:lineRule="auto"/>
        <w:rPr>
          <w:rStyle w:val="FontStyle64"/>
          <w:rFonts w:ascii="Times New Roman" w:hAnsi="Times New Roman" w:cs="Times New Roman"/>
          <w:sz w:val="22"/>
          <w:szCs w:val="22"/>
          <w:lang w:val="pl-PL"/>
        </w:rPr>
      </w:pPr>
      <w:r w:rsidRPr="00DC6161">
        <w:rPr>
          <w:rStyle w:val="FontStyle64"/>
          <w:rFonts w:ascii="Times New Roman" w:hAnsi="Times New Roman" w:cs="Times New Roman"/>
          <w:sz w:val="22"/>
          <w:szCs w:val="22"/>
          <w:lang w:val="pl-PL"/>
        </w:rPr>
        <w:t>odpisy dokonywane na ZFŚS w projektach realizowanych ze środków Pomocy Technicznej,</w:t>
      </w:r>
    </w:p>
    <w:p w:rsidR="00FB2B45" w:rsidRDefault="00FB2B45" w:rsidP="004B46BD">
      <w:pPr>
        <w:pStyle w:val="Style11"/>
        <w:numPr>
          <w:ilvl w:val="0"/>
          <w:numId w:val="49"/>
        </w:numPr>
        <w:spacing w:after="0" w:line="240" w:lineRule="auto"/>
        <w:rPr>
          <w:rStyle w:val="FontStyle64"/>
          <w:rFonts w:ascii="Times New Roman" w:hAnsi="Times New Roman" w:cs="Times New Roman"/>
          <w:sz w:val="22"/>
          <w:szCs w:val="22"/>
          <w:lang w:val="pl-PL"/>
        </w:rPr>
      </w:pPr>
      <w:r w:rsidRPr="00DC6161">
        <w:rPr>
          <w:rStyle w:val="FontStyle64"/>
          <w:rFonts w:ascii="Times New Roman" w:hAnsi="Times New Roman" w:cs="Times New Roman"/>
          <w:sz w:val="22"/>
          <w:szCs w:val="22"/>
          <w:lang w:val="pl-PL" w:eastAsia="en-US"/>
        </w:rPr>
        <w:t>rozliczenie notą obciążeniową zakupu rzeczy będącej własnością beneficjenta lub prawa przysługującego beneficjentowi</w:t>
      </w:r>
      <w:r w:rsidRPr="00DC6161">
        <w:rPr>
          <w:rStyle w:val="FontStyle64"/>
          <w:rFonts w:ascii="Times New Roman" w:hAnsi="Times New Roman" w:cs="Times New Roman"/>
          <w:sz w:val="22"/>
          <w:szCs w:val="22"/>
          <w:vertAlign w:val="superscript"/>
          <w:lang w:eastAsia="en-US"/>
        </w:rPr>
        <w:footnoteReference w:id="10"/>
      </w:r>
      <w:r w:rsidRPr="00DC6161">
        <w:rPr>
          <w:rStyle w:val="FontStyle64"/>
          <w:rFonts w:ascii="Times New Roman" w:hAnsi="Times New Roman" w:cs="Times New Roman"/>
          <w:sz w:val="22"/>
          <w:szCs w:val="22"/>
          <w:lang w:val="pl-PL" w:eastAsia="en-US"/>
        </w:rPr>
        <w:t>,</w:t>
      </w:r>
    </w:p>
    <w:p w:rsidR="00FB2B45" w:rsidRDefault="00FB2B45" w:rsidP="004B46BD">
      <w:pPr>
        <w:pStyle w:val="Style11"/>
        <w:numPr>
          <w:ilvl w:val="0"/>
          <w:numId w:val="49"/>
        </w:numPr>
        <w:spacing w:after="0" w:line="240" w:lineRule="auto"/>
        <w:rPr>
          <w:rStyle w:val="FontStyle64"/>
          <w:rFonts w:ascii="Times New Roman" w:hAnsi="Times New Roman" w:cs="Times New Roman"/>
          <w:sz w:val="22"/>
          <w:szCs w:val="22"/>
          <w:lang w:val="pl-PL"/>
        </w:rPr>
      </w:pPr>
      <w:r w:rsidRPr="00DC6161">
        <w:rPr>
          <w:rStyle w:val="FontStyle64"/>
          <w:rFonts w:ascii="Times New Roman" w:hAnsi="Times New Roman" w:cs="Times New Roman"/>
          <w:sz w:val="22"/>
          <w:szCs w:val="22"/>
          <w:lang w:val="pl-PL"/>
        </w:rPr>
        <w:t>wpłaty na Państwowy Fundusz Rehabilitacji Osób Niepełnosprawnych (PFRON),</w:t>
      </w:r>
    </w:p>
    <w:p w:rsidR="00FB2B45" w:rsidRPr="00DC6161" w:rsidRDefault="00FB2B45" w:rsidP="004B46BD">
      <w:pPr>
        <w:pStyle w:val="Style11"/>
        <w:numPr>
          <w:ilvl w:val="0"/>
          <w:numId w:val="49"/>
        </w:numPr>
        <w:spacing w:after="0" w:line="240" w:lineRule="auto"/>
        <w:rPr>
          <w:rStyle w:val="FontStyle64"/>
          <w:rFonts w:ascii="Times New Roman" w:hAnsi="Times New Roman" w:cs="Times New Roman"/>
          <w:sz w:val="22"/>
          <w:szCs w:val="22"/>
          <w:lang w:val="pl-PL"/>
        </w:rPr>
      </w:pPr>
      <w:r w:rsidRPr="00DC6161">
        <w:rPr>
          <w:rStyle w:val="FontStyle64"/>
          <w:rFonts w:ascii="Times New Roman" w:hAnsi="Times New Roman" w:cs="Times New Roman"/>
          <w:sz w:val="22"/>
          <w:szCs w:val="22"/>
          <w:lang w:val="pl-PL"/>
        </w:rPr>
        <w:t>wydatki poniesione na funkcjonowanie komisji rozjemczych, wydatki związane</w:t>
      </w:r>
      <w:r w:rsidRPr="00DC6161">
        <w:rPr>
          <w:rStyle w:val="FontStyle64"/>
          <w:rFonts w:ascii="Times New Roman" w:hAnsi="Times New Roman" w:cs="Times New Roman"/>
          <w:sz w:val="22"/>
          <w:szCs w:val="22"/>
          <w:lang w:val="pl-PL"/>
        </w:rPr>
        <w:br/>
        <w:t>ze sprawami sądowymi (w tym wydatki związane z przygotowaniem i obsługą prawną</w:t>
      </w:r>
      <w:r w:rsidRPr="00DC6161">
        <w:rPr>
          <w:rStyle w:val="FontStyle64"/>
          <w:rFonts w:ascii="Times New Roman" w:hAnsi="Times New Roman" w:cs="Times New Roman"/>
          <w:sz w:val="22"/>
          <w:szCs w:val="22"/>
          <w:lang w:val="pl-PL"/>
        </w:rPr>
        <w:br/>
        <w:t>spraw sądowych) oraz koszty realizacji ewentualnych orzeczeń wydanych przez sąd</w:t>
      </w:r>
      <w:r w:rsidRPr="00DC6161">
        <w:rPr>
          <w:rStyle w:val="FontStyle64"/>
          <w:rFonts w:ascii="Times New Roman" w:hAnsi="Times New Roman" w:cs="Times New Roman"/>
          <w:sz w:val="22"/>
          <w:szCs w:val="22"/>
          <w:lang w:val="pl-PL"/>
        </w:rPr>
        <w:br/>
        <w:t>bądź komisje rozjemcze</w:t>
      </w:r>
      <w:r w:rsidRPr="00DC6161">
        <w:rPr>
          <w:rStyle w:val="FontStyle64"/>
          <w:rFonts w:ascii="Times New Roman" w:hAnsi="Times New Roman" w:cs="Times New Roman"/>
          <w:sz w:val="22"/>
          <w:szCs w:val="22"/>
          <w:vertAlign w:val="superscript"/>
        </w:rPr>
        <w:footnoteReference w:id="11"/>
      </w:r>
      <w:r w:rsidRPr="00DC6161">
        <w:rPr>
          <w:rStyle w:val="FontStyle64"/>
          <w:rFonts w:ascii="Times New Roman" w:hAnsi="Times New Roman" w:cs="Times New Roman"/>
          <w:sz w:val="22"/>
          <w:szCs w:val="22"/>
          <w:lang w:val="pl-PL"/>
        </w:rPr>
        <w:t>, z wyjątkiem:</w:t>
      </w:r>
    </w:p>
    <w:p w:rsidR="00660B27" w:rsidRDefault="00FB2B45" w:rsidP="004B46BD">
      <w:pPr>
        <w:pStyle w:val="Style33"/>
        <w:numPr>
          <w:ilvl w:val="1"/>
          <w:numId w:val="49"/>
        </w:numPr>
        <w:tabs>
          <w:tab w:val="left" w:pos="773"/>
        </w:tabs>
        <w:autoSpaceDE w:val="0"/>
        <w:autoSpaceDN w:val="0"/>
        <w:adjustRightInd w:val="0"/>
        <w:spacing w:after="0" w:line="240" w:lineRule="auto"/>
        <w:rPr>
          <w:rStyle w:val="FontStyle64"/>
          <w:rFonts w:ascii="Times New Roman" w:hAnsi="Times New Roman" w:cs="Times New Roman"/>
          <w:sz w:val="22"/>
          <w:szCs w:val="22"/>
          <w:lang w:val="pl-PL"/>
        </w:rPr>
      </w:pPr>
      <w:r w:rsidRPr="00DC6161">
        <w:rPr>
          <w:rStyle w:val="FontStyle64"/>
          <w:rFonts w:ascii="Times New Roman" w:hAnsi="Times New Roman" w:cs="Times New Roman"/>
          <w:sz w:val="22"/>
          <w:szCs w:val="22"/>
          <w:lang w:val="pl-PL"/>
        </w:rPr>
        <w:t xml:space="preserve">wydatków związanych z procesem odzyskiwania środków od beneficjentów w trybie ustawy o finansach publicznych, po akceptacji </w:t>
      </w:r>
      <w:r>
        <w:rPr>
          <w:rStyle w:val="FontStyle64"/>
          <w:rFonts w:ascii="Times New Roman" w:hAnsi="Times New Roman" w:cs="Times New Roman"/>
          <w:sz w:val="22"/>
          <w:szCs w:val="22"/>
          <w:lang w:val="pl-PL"/>
        </w:rPr>
        <w:t xml:space="preserve">IP </w:t>
      </w:r>
      <w:r w:rsidRPr="00DC6161">
        <w:rPr>
          <w:rStyle w:val="FontStyle64"/>
          <w:rFonts w:ascii="Times New Roman" w:hAnsi="Times New Roman" w:cs="Times New Roman"/>
          <w:sz w:val="22"/>
          <w:szCs w:val="22"/>
          <w:lang w:val="pl-PL"/>
        </w:rPr>
        <w:t>,</w:t>
      </w:r>
    </w:p>
    <w:p w:rsidR="00660B27" w:rsidRDefault="00FB2B45" w:rsidP="004B46BD">
      <w:pPr>
        <w:pStyle w:val="Style33"/>
        <w:numPr>
          <w:ilvl w:val="1"/>
          <w:numId w:val="49"/>
        </w:numPr>
        <w:tabs>
          <w:tab w:val="left" w:pos="773"/>
        </w:tabs>
        <w:autoSpaceDE w:val="0"/>
        <w:autoSpaceDN w:val="0"/>
        <w:adjustRightInd w:val="0"/>
        <w:spacing w:after="0" w:line="240" w:lineRule="auto"/>
        <w:rPr>
          <w:rStyle w:val="FontStyle64"/>
          <w:rFonts w:ascii="Times New Roman" w:hAnsi="Times New Roman" w:cs="Times New Roman"/>
          <w:sz w:val="22"/>
          <w:szCs w:val="22"/>
          <w:lang w:val="pl-PL"/>
        </w:rPr>
      </w:pPr>
      <w:r w:rsidRPr="00660B27">
        <w:rPr>
          <w:rStyle w:val="FontStyle64"/>
          <w:rFonts w:ascii="Times New Roman" w:hAnsi="Times New Roman" w:cs="Times New Roman"/>
          <w:sz w:val="22"/>
          <w:szCs w:val="22"/>
          <w:lang w:val="pl-PL"/>
        </w:rPr>
        <w:t xml:space="preserve">ponoszonych przez IZ </w:t>
      </w:r>
      <w:r w:rsidR="001C48EF">
        <w:rPr>
          <w:rStyle w:val="FontStyle64"/>
          <w:rFonts w:ascii="Times New Roman" w:hAnsi="Times New Roman" w:cs="Times New Roman"/>
          <w:sz w:val="22"/>
          <w:szCs w:val="22"/>
          <w:lang w:val="pl-PL"/>
        </w:rPr>
        <w:t>RPO WM/IP RPO WM</w:t>
      </w:r>
      <w:r w:rsidRPr="00660B27">
        <w:rPr>
          <w:rStyle w:val="FontStyle64"/>
          <w:rFonts w:ascii="Times New Roman" w:hAnsi="Times New Roman" w:cs="Times New Roman"/>
          <w:sz w:val="22"/>
          <w:szCs w:val="22"/>
          <w:lang w:val="pl-PL"/>
        </w:rPr>
        <w:t xml:space="preserve"> wydatków wynikających z zastosowania procedur odwoławczych,</w:t>
      </w:r>
    </w:p>
    <w:p w:rsidR="00660B27" w:rsidRDefault="00FB2B45" w:rsidP="004B46BD">
      <w:pPr>
        <w:pStyle w:val="Style33"/>
        <w:numPr>
          <w:ilvl w:val="1"/>
          <w:numId w:val="49"/>
        </w:numPr>
        <w:tabs>
          <w:tab w:val="left" w:pos="773"/>
        </w:tabs>
        <w:autoSpaceDE w:val="0"/>
        <w:autoSpaceDN w:val="0"/>
        <w:adjustRightInd w:val="0"/>
        <w:spacing w:after="0" w:line="240" w:lineRule="auto"/>
        <w:rPr>
          <w:rStyle w:val="FontStyle64"/>
          <w:rFonts w:ascii="Times New Roman" w:hAnsi="Times New Roman" w:cs="Times New Roman"/>
          <w:sz w:val="22"/>
          <w:szCs w:val="22"/>
          <w:lang w:val="pl-PL"/>
        </w:rPr>
      </w:pPr>
      <w:r w:rsidRPr="00660B27">
        <w:rPr>
          <w:rStyle w:val="FontStyle64"/>
          <w:rFonts w:ascii="Times New Roman" w:hAnsi="Times New Roman" w:cs="Times New Roman"/>
          <w:sz w:val="22"/>
          <w:szCs w:val="22"/>
          <w:lang w:val="pl-PL"/>
        </w:rPr>
        <w:t>wydatków wynikających z zastosowania mechanizmu waloryzacji ceny,</w:t>
      </w:r>
    </w:p>
    <w:p w:rsidR="00660B27" w:rsidRDefault="00FB2B45" w:rsidP="004B46BD">
      <w:pPr>
        <w:pStyle w:val="Style33"/>
        <w:numPr>
          <w:ilvl w:val="1"/>
          <w:numId w:val="49"/>
        </w:numPr>
        <w:tabs>
          <w:tab w:val="left" w:pos="773"/>
        </w:tabs>
        <w:autoSpaceDE w:val="0"/>
        <w:autoSpaceDN w:val="0"/>
        <w:adjustRightInd w:val="0"/>
        <w:spacing w:after="0" w:line="240" w:lineRule="auto"/>
        <w:rPr>
          <w:rStyle w:val="FontStyle64"/>
          <w:rFonts w:ascii="Times New Roman" w:hAnsi="Times New Roman" w:cs="Times New Roman"/>
          <w:sz w:val="22"/>
          <w:szCs w:val="22"/>
          <w:lang w:val="pl-PL"/>
        </w:rPr>
      </w:pPr>
      <w:r w:rsidRPr="00660B27">
        <w:rPr>
          <w:rStyle w:val="FontStyle64"/>
          <w:rFonts w:ascii="Times New Roman" w:hAnsi="Times New Roman" w:cs="Times New Roman"/>
          <w:sz w:val="22"/>
          <w:szCs w:val="22"/>
          <w:lang w:val="pl-PL"/>
        </w:rPr>
        <w:t>wydatków wynikających ze zwiększenia wynagrodzenia wykonawcy dokonanego w drodze porozumienia, ugody sądowej oraz orzeczenia sądu, o którym mowa w art. 357</w:t>
      </w:r>
      <w:r w:rsidRPr="00660B27">
        <w:rPr>
          <w:rStyle w:val="FontStyle64"/>
          <w:rFonts w:ascii="Times New Roman" w:hAnsi="Times New Roman" w:cs="Times New Roman"/>
          <w:sz w:val="22"/>
          <w:szCs w:val="22"/>
          <w:vertAlign w:val="superscript"/>
          <w:lang w:val="pl-PL"/>
        </w:rPr>
        <w:t>1</w:t>
      </w:r>
      <w:r w:rsidRPr="00660B27">
        <w:rPr>
          <w:rStyle w:val="FontStyle64"/>
          <w:rFonts w:ascii="Times New Roman" w:hAnsi="Times New Roman" w:cs="Times New Roman"/>
          <w:sz w:val="22"/>
          <w:szCs w:val="22"/>
          <w:lang w:val="pl-PL"/>
        </w:rPr>
        <w:t xml:space="preserve"> Kodeksu cywilnego,</w:t>
      </w:r>
    </w:p>
    <w:p w:rsidR="00FB2B45" w:rsidRPr="00660B27" w:rsidRDefault="00FB2B45" w:rsidP="004B46BD">
      <w:pPr>
        <w:pStyle w:val="Style33"/>
        <w:numPr>
          <w:ilvl w:val="1"/>
          <w:numId w:val="49"/>
        </w:numPr>
        <w:tabs>
          <w:tab w:val="left" w:pos="773"/>
        </w:tabs>
        <w:autoSpaceDE w:val="0"/>
        <w:autoSpaceDN w:val="0"/>
        <w:adjustRightInd w:val="0"/>
        <w:spacing w:after="0" w:line="240" w:lineRule="auto"/>
        <w:rPr>
          <w:rStyle w:val="FontStyle64"/>
          <w:rFonts w:ascii="Times New Roman" w:hAnsi="Times New Roman" w:cs="Times New Roman"/>
          <w:sz w:val="22"/>
          <w:szCs w:val="22"/>
          <w:lang w:val="pl-PL"/>
        </w:rPr>
      </w:pPr>
      <w:r w:rsidRPr="00660B27">
        <w:rPr>
          <w:rStyle w:val="FontStyle64"/>
          <w:rFonts w:ascii="Times New Roman" w:hAnsi="Times New Roman" w:cs="Times New Roman"/>
          <w:sz w:val="22"/>
          <w:szCs w:val="22"/>
          <w:lang w:val="pl-PL"/>
        </w:rPr>
        <w:t>wydatków wynikających ze zwiększenia wynagrodzenia ryczałtowego na mocy wyroku sądu, o którym mowa w art. 632 § 2 Kodeksu cywilnego.</w:t>
      </w:r>
    </w:p>
    <w:p w:rsidR="00660B27" w:rsidRDefault="00660B27" w:rsidP="00FB2B45">
      <w:pPr>
        <w:pStyle w:val="Style37"/>
        <w:spacing w:after="0" w:line="240" w:lineRule="auto"/>
        <w:rPr>
          <w:rStyle w:val="FontStyle64"/>
          <w:rFonts w:ascii="Times New Roman" w:hAnsi="Times New Roman" w:cs="Times New Roman"/>
          <w:sz w:val="22"/>
          <w:szCs w:val="22"/>
          <w:lang w:val="pl-PL"/>
        </w:rPr>
      </w:pPr>
    </w:p>
    <w:p w:rsidR="00FB2B45" w:rsidRDefault="00FB2B45" w:rsidP="00FB2B45">
      <w:pPr>
        <w:pStyle w:val="Style37"/>
        <w:spacing w:after="0" w:line="240" w:lineRule="auto"/>
        <w:rPr>
          <w:rStyle w:val="FontStyle64"/>
          <w:rFonts w:ascii="Times New Roman" w:hAnsi="Times New Roman" w:cs="Times New Roman"/>
          <w:sz w:val="22"/>
          <w:szCs w:val="22"/>
          <w:lang w:val="pl-PL"/>
        </w:rPr>
      </w:pPr>
      <w:r w:rsidRPr="00DC6161">
        <w:rPr>
          <w:rStyle w:val="FontStyle64"/>
          <w:rFonts w:ascii="Times New Roman" w:hAnsi="Times New Roman" w:cs="Times New Roman"/>
          <w:sz w:val="22"/>
          <w:szCs w:val="22"/>
          <w:lang w:val="pl-PL"/>
        </w:rPr>
        <w:t xml:space="preserve">Zwiększenie wynagrodzenia, o którym mowa w pkt iii, iv, v, nie powoduje automatycznego zwiększenia kwoty dofinansowania przyznanego w umowie o dofinansowanie. </w:t>
      </w:r>
    </w:p>
    <w:p w:rsidR="00FB2B45" w:rsidRDefault="00FB2B45" w:rsidP="004B46BD">
      <w:pPr>
        <w:pStyle w:val="Style37"/>
        <w:numPr>
          <w:ilvl w:val="0"/>
          <w:numId w:val="51"/>
        </w:numPr>
        <w:spacing w:after="0" w:line="240" w:lineRule="auto"/>
        <w:ind w:left="360"/>
        <w:rPr>
          <w:rStyle w:val="FontStyle64"/>
          <w:rFonts w:ascii="Times New Roman" w:hAnsi="Times New Roman" w:cs="Times New Roman"/>
          <w:sz w:val="22"/>
          <w:szCs w:val="22"/>
          <w:lang w:val="pl-PL"/>
        </w:rPr>
      </w:pPr>
      <w:r w:rsidRPr="00DC6161">
        <w:rPr>
          <w:rStyle w:val="FontStyle64"/>
          <w:rFonts w:ascii="Times New Roman" w:hAnsi="Times New Roman" w:cs="Times New Roman"/>
          <w:sz w:val="22"/>
          <w:szCs w:val="22"/>
          <w:lang w:val="pl-PL"/>
        </w:rPr>
        <w:t xml:space="preserve">wydatki poniesione na zakup używanego środka trwałego, który był w ciągu 7 lat wstecz </w:t>
      </w:r>
      <w:r>
        <w:rPr>
          <w:rStyle w:val="FontStyle64"/>
          <w:rFonts w:ascii="Times New Roman" w:hAnsi="Times New Roman" w:cs="Times New Roman"/>
          <w:sz w:val="22"/>
          <w:szCs w:val="22"/>
          <w:lang w:val="pl-PL"/>
        </w:rPr>
        <w:br/>
      </w:r>
      <w:r w:rsidRPr="00DC6161">
        <w:rPr>
          <w:rStyle w:val="FontStyle64"/>
          <w:rFonts w:ascii="Times New Roman" w:hAnsi="Times New Roman" w:cs="Times New Roman"/>
          <w:sz w:val="22"/>
          <w:szCs w:val="22"/>
          <w:lang w:val="pl-PL"/>
        </w:rPr>
        <w:t>(w przypadku nieruchomości 10 lat) współfinansowany ze środków unijnych lub z dotacji krajowych</w:t>
      </w:r>
      <w:r w:rsidRPr="00DC6161">
        <w:rPr>
          <w:rStyle w:val="FontStyle64"/>
          <w:rFonts w:ascii="Times New Roman" w:hAnsi="Times New Roman" w:cs="Times New Roman"/>
          <w:sz w:val="22"/>
          <w:szCs w:val="22"/>
          <w:vertAlign w:val="superscript"/>
        </w:rPr>
        <w:footnoteReference w:id="12"/>
      </w:r>
      <w:r w:rsidRPr="00DC6161">
        <w:rPr>
          <w:rStyle w:val="FontStyle64"/>
          <w:rFonts w:ascii="Times New Roman" w:hAnsi="Times New Roman" w:cs="Times New Roman"/>
          <w:sz w:val="22"/>
          <w:szCs w:val="22"/>
          <w:lang w:val="pl-PL"/>
        </w:rPr>
        <w:t>,</w:t>
      </w:r>
    </w:p>
    <w:p w:rsidR="00FB2B45" w:rsidRDefault="00FB2B45" w:rsidP="004B46BD">
      <w:pPr>
        <w:pStyle w:val="Style37"/>
        <w:numPr>
          <w:ilvl w:val="0"/>
          <w:numId w:val="50"/>
        </w:numPr>
        <w:spacing w:after="0" w:line="240" w:lineRule="auto"/>
        <w:ind w:left="360"/>
        <w:rPr>
          <w:rStyle w:val="FontStyle64"/>
          <w:rFonts w:ascii="Times New Roman" w:hAnsi="Times New Roman" w:cs="Times New Roman"/>
          <w:sz w:val="22"/>
          <w:szCs w:val="22"/>
          <w:lang w:val="pl-PL"/>
        </w:rPr>
      </w:pPr>
      <w:r w:rsidRPr="001064E3">
        <w:rPr>
          <w:rStyle w:val="FontStyle64"/>
          <w:rFonts w:ascii="Times New Roman" w:hAnsi="Times New Roman" w:cs="Times New Roman"/>
          <w:sz w:val="22"/>
          <w:szCs w:val="22"/>
          <w:lang w:val="pl-PL"/>
        </w:rPr>
        <w:t xml:space="preserve"> podatek VAT, który może zostać odzyskany na podstawie przepisów krajowych, tj. </w:t>
      </w:r>
      <w:r>
        <w:rPr>
          <w:rStyle w:val="FontStyle64"/>
          <w:rFonts w:ascii="Times New Roman" w:hAnsi="Times New Roman" w:cs="Times New Roman"/>
          <w:sz w:val="22"/>
          <w:szCs w:val="22"/>
          <w:lang w:val="pl-PL"/>
        </w:rPr>
        <w:t>U</w:t>
      </w:r>
      <w:r w:rsidRPr="001064E3">
        <w:rPr>
          <w:rStyle w:val="FontStyle64"/>
          <w:rFonts w:ascii="Times New Roman" w:hAnsi="Times New Roman" w:cs="Times New Roman"/>
          <w:sz w:val="22"/>
          <w:szCs w:val="22"/>
          <w:lang w:val="pl-PL"/>
        </w:rPr>
        <w:t>staw</w:t>
      </w:r>
      <w:r>
        <w:rPr>
          <w:rStyle w:val="FontStyle64"/>
          <w:rFonts w:ascii="Times New Roman" w:hAnsi="Times New Roman" w:cs="Times New Roman"/>
          <w:sz w:val="22"/>
          <w:szCs w:val="22"/>
          <w:lang w:val="pl-PL"/>
        </w:rPr>
        <w:t>y</w:t>
      </w:r>
      <w:r w:rsidRPr="001064E3">
        <w:rPr>
          <w:rStyle w:val="FontStyle64"/>
          <w:rFonts w:ascii="Times New Roman" w:hAnsi="Times New Roman" w:cs="Times New Roman"/>
          <w:sz w:val="22"/>
          <w:szCs w:val="22"/>
          <w:lang w:val="pl-PL"/>
        </w:rPr>
        <w:t xml:space="preserve"> o VAT, oraz aktów wykonawczych do tej ustawy, z zastrzeżeniem</w:t>
      </w:r>
      <w:r w:rsidR="00540705">
        <w:rPr>
          <w:rStyle w:val="FontStyle64"/>
          <w:rFonts w:ascii="Times New Roman" w:hAnsi="Times New Roman" w:cs="Times New Roman"/>
          <w:sz w:val="22"/>
          <w:szCs w:val="22"/>
          <w:lang w:val="pl-PL"/>
        </w:rPr>
        <w:t xml:space="preserve"> </w:t>
      </w:r>
      <w:r>
        <w:rPr>
          <w:rStyle w:val="FontStyle64"/>
          <w:rFonts w:ascii="Times New Roman" w:hAnsi="Times New Roman" w:cs="Times New Roman"/>
          <w:sz w:val="22"/>
          <w:szCs w:val="22"/>
          <w:lang w:val="pl-PL"/>
        </w:rPr>
        <w:t xml:space="preserve">podrozdziału </w:t>
      </w:r>
      <w:r w:rsidR="00540705">
        <w:rPr>
          <w:rStyle w:val="FontStyle64"/>
          <w:rFonts w:ascii="Times New Roman" w:hAnsi="Times New Roman" w:cs="Times New Roman"/>
          <w:sz w:val="22"/>
          <w:szCs w:val="22"/>
          <w:lang w:val="pl-PL"/>
        </w:rPr>
        <w:t>6.13</w:t>
      </w:r>
      <w:r>
        <w:rPr>
          <w:rStyle w:val="FontStyle64"/>
          <w:rFonts w:ascii="Times New Roman" w:hAnsi="Times New Roman" w:cs="Times New Roman"/>
          <w:sz w:val="22"/>
          <w:szCs w:val="22"/>
          <w:lang w:val="pl-PL"/>
        </w:rPr>
        <w:t xml:space="preserve"> </w:t>
      </w:r>
      <w:r w:rsidRPr="001064E3">
        <w:rPr>
          <w:rStyle w:val="FontStyle64"/>
          <w:rFonts w:ascii="Times New Roman" w:hAnsi="Times New Roman" w:cs="Times New Roman"/>
          <w:sz w:val="22"/>
          <w:szCs w:val="22"/>
          <w:lang w:val="pl-PL"/>
        </w:rPr>
        <w:t>,</w:t>
      </w:r>
    </w:p>
    <w:p w:rsidR="00FB2B45" w:rsidRPr="001064E3" w:rsidRDefault="00FB2B45" w:rsidP="004B46BD">
      <w:pPr>
        <w:pStyle w:val="Style37"/>
        <w:numPr>
          <w:ilvl w:val="0"/>
          <w:numId w:val="50"/>
        </w:numPr>
        <w:spacing w:after="0" w:line="240" w:lineRule="auto"/>
        <w:ind w:left="326"/>
        <w:rPr>
          <w:rStyle w:val="FontStyle64"/>
          <w:rFonts w:ascii="Times New Roman" w:hAnsi="Times New Roman" w:cs="Times New Roman"/>
          <w:i/>
          <w:iCs/>
          <w:spacing w:val="10"/>
          <w:sz w:val="22"/>
          <w:szCs w:val="22"/>
          <w:lang w:val="pl-PL"/>
        </w:rPr>
      </w:pPr>
      <w:r w:rsidRPr="001064E3">
        <w:rPr>
          <w:rStyle w:val="FontStyle64"/>
          <w:rFonts w:ascii="Times New Roman" w:hAnsi="Times New Roman" w:cs="Times New Roman"/>
          <w:sz w:val="22"/>
          <w:szCs w:val="22"/>
          <w:lang w:val="pl-PL"/>
        </w:rPr>
        <w:t xml:space="preserve">wydatki poniesione na zakup nieruchomości przekraczające 10% całkowitych wydatków  kwalifikowalnych   projektu </w:t>
      </w:r>
      <w:r w:rsidRPr="00DC6161">
        <w:rPr>
          <w:rStyle w:val="FontStyle64"/>
          <w:rFonts w:ascii="Times New Roman" w:hAnsi="Times New Roman" w:cs="Times New Roman"/>
          <w:sz w:val="22"/>
          <w:szCs w:val="22"/>
          <w:vertAlign w:val="superscript"/>
        </w:rPr>
        <w:footnoteReference w:id="13"/>
      </w:r>
      <w:r w:rsidRPr="001064E3">
        <w:rPr>
          <w:rStyle w:val="FontStyle64"/>
          <w:rFonts w:ascii="Times New Roman" w:hAnsi="Times New Roman" w:cs="Times New Roman"/>
          <w:sz w:val="22"/>
          <w:szCs w:val="22"/>
          <w:lang w:val="pl-PL"/>
        </w:rPr>
        <w:t xml:space="preserve">,  przy   czym   w  przypadku terenów poprzemysłowych oraz terenów </w:t>
      </w:r>
      <w:r w:rsidRPr="001064E3">
        <w:rPr>
          <w:rStyle w:val="FontStyle64"/>
          <w:rFonts w:ascii="Times New Roman" w:hAnsi="Times New Roman" w:cs="Times New Roman"/>
          <w:sz w:val="22"/>
          <w:szCs w:val="22"/>
          <w:lang w:val="pl-PL"/>
        </w:rPr>
        <w:lastRenderedPageBreak/>
        <w:t>opuszczonych, na których znajdują się budynki, limit ten wynosi 15%, a w przypadku instrumentów finansowych skierowanych na wspieranie rozwoju obszarów miejskich lub rewitalizację obszarów miejskich, limit ten na poziomie inwestycji ostatecznego odbiorcy wynosi 20% (w przypadku gwarancji procent ten ma zastosowanie do kwoty pożyczki lub innych instrumentów podzia</w:t>
      </w:r>
      <w:r>
        <w:rPr>
          <w:rStyle w:val="FontStyle64"/>
          <w:rFonts w:ascii="Times New Roman" w:hAnsi="Times New Roman" w:cs="Times New Roman"/>
          <w:sz w:val="22"/>
          <w:szCs w:val="22"/>
          <w:lang w:val="pl-PL"/>
        </w:rPr>
        <w:t>łu ryzyka, objętych gwarancją),</w:t>
      </w:r>
    </w:p>
    <w:p w:rsidR="00FB2B45" w:rsidRPr="001064E3" w:rsidRDefault="00FB2B45" w:rsidP="004B46BD">
      <w:pPr>
        <w:pStyle w:val="Style37"/>
        <w:numPr>
          <w:ilvl w:val="0"/>
          <w:numId w:val="50"/>
        </w:numPr>
        <w:spacing w:after="0" w:line="240" w:lineRule="auto"/>
        <w:ind w:left="326"/>
        <w:rPr>
          <w:rStyle w:val="FontStyle57"/>
          <w:rFonts w:ascii="Times New Roman" w:hAnsi="Times New Roman" w:cs="Times New Roman"/>
          <w:sz w:val="22"/>
          <w:szCs w:val="22"/>
          <w:lang w:val="pl-PL"/>
        </w:rPr>
      </w:pPr>
      <w:r w:rsidRPr="001064E3">
        <w:rPr>
          <w:rStyle w:val="FontStyle64"/>
          <w:rFonts w:ascii="Times New Roman" w:hAnsi="Times New Roman" w:cs="Times New Roman"/>
          <w:sz w:val="22"/>
          <w:szCs w:val="22"/>
          <w:lang w:val="pl-PL"/>
        </w:rPr>
        <w:t xml:space="preserve">zakup lokali mieszkalnych, za wyjątkiem wydatków dokonanych w ramach celu tematycznego 9 </w:t>
      </w:r>
      <w:r w:rsidRPr="001064E3">
        <w:rPr>
          <w:rStyle w:val="FontStyle57"/>
          <w:rFonts w:ascii="Times New Roman" w:hAnsi="Times New Roman" w:cs="Times New Roman"/>
          <w:sz w:val="22"/>
          <w:szCs w:val="22"/>
          <w:lang w:val="pl-PL"/>
        </w:rPr>
        <w:t xml:space="preserve">Promowanie włączenia społecznego, walka z ubóstwem i wszelką dyskryminacją, </w:t>
      </w:r>
      <w:r w:rsidRPr="001064E3">
        <w:rPr>
          <w:rStyle w:val="FontStyle64"/>
          <w:rFonts w:ascii="Times New Roman" w:hAnsi="Times New Roman" w:cs="Times New Roman"/>
          <w:sz w:val="22"/>
          <w:szCs w:val="22"/>
          <w:lang w:val="pl-PL"/>
        </w:rPr>
        <w:t xml:space="preserve">poniesionych zgodnie z </w:t>
      </w:r>
      <w:r w:rsidRPr="001064E3">
        <w:rPr>
          <w:rStyle w:val="FontStyle57"/>
          <w:rFonts w:ascii="Times New Roman" w:hAnsi="Times New Roman" w:cs="Times New Roman"/>
          <w:sz w:val="22"/>
          <w:szCs w:val="22"/>
          <w:lang w:val="pl-PL"/>
        </w:rPr>
        <w:t>Wytycznymi w zakresie zasad realizacji przedsięwzięć w obszarze włączenia społecznego i zwalczania ubóstwa z wykorzystaniem środków Europejskiego Funduszu Społecznego i Europejskiego Funduszu Rozwoju Regionalnego na lata 2014-2020,</w:t>
      </w:r>
    </w:p>
    <w:p w:rsidR="00FB2B45" w:rsidRDefault="00FB2B45" w:rsidP="004B46BD">
      <w:pPr>
        <w:pStyle w:val="Style32"/>
        <w:numPr>
          <w:ilvl w:val="0"/>
          <w:numId w:val="50"/>
        </w:numPr>
        <w:spacing w:after="0" w:line="240" w:lineRule="auto"/>
        <w:rPr>
          <w:rStyle w:val="FontStyle64"/>
          <w:rFonts w:ascii="Times New Roman" w:hAnsi="Times New Roman" w:cs="Times New Roman"/>
          <w:sz w:val="22"/>
          <w:szCs w:val="22"/>
          <w:lang w:val="pl-PL"/>
        </w:rPr>
      </w:pPr>
      <w:r w:rsidRPr="00DC6161">
        <w:rPr>
          <w:rStyle w:val="FontStyle64"/>
          <w:rFonts w:ascii="Times New Roman" w:hAnsi="Times New Roman" w:cs="Times New Roman"/>
          <w:sz w:val="22"/>
          <w:szCs w:val="22"/>
          <w:lang w:val="pl-PL"/>
        </w:rPr>
        <w:t>inne niż część kapitałowa raty leasingowej wydatki związane z umową leasingu,</w:t>
      </w:r>
    </w:p>
    <w:p w:rsidR="00FB2B45" w:rsidRDefault="00FB2B45" w:rsidP="004B46BD">
      <w:pPr>
        <w:pStyle w:val="Style32"/>
        <w:numPr>
          <w:ilvl w:val="0"/>
          <w:numId w:val="50"/>
        </w:numPr>
        <w:spacing w:after="0" w:line="240" w:lineRule="auto"/>
        <w:rPr>
          <w:rStyle w:val="FontStyle64"/>
          <w:rFonts w:ascii="Times New Roman" w:hAnsi="Times New Roman" w:cs="Times New Roman"/>
          <w:sz w:val="22"/>
          <w:szCs w:val="22"/>
          <w:lang w:val="pl-PL"/>
        </w:rPr>
      </w:pPr>
      <w:r w:rsidRPr="001064E3">
        <w:rPr>
          <w:rStyle w:val="FontStyle64"/>
          <w:rFonts w:ascii="Times New Roman" w:hAnsi="Times New Roman" w:cs="Times New Roman"/>
          <w:sz w:val="22"/>
          <w:szCs w:val="22"/>
          <w:lang w:val="pl-PL"/>
        </w:rPr>
        <w:t xml:space="preserve">transakcje dokonane w gotówce, których wartość przekracza równowartość 15 000 euro przeliczonych na PLN według średniego kursu walut obcych ogłaszanego przez Narodowy Bank Polski ostatniego dnia miesiąca poprzedzającego miesiąc, w którym dokonano transakcji - bez względu na liczbę wynikających z danej transakcji płatności, zgodnie z art. 22 ustawy </w:t>
      </w:r>
      <w:r>
        <w:rPr>
          <w:rStyle w:val="FontStyle64"/>
          <w:rFonts w:ascii="Times New Roman" w:hAnsi="Times New Roman" w:cs="Times New Roman"/>
          <w:sz w:val="22"/>
          <w:szCs w:val="22"/>
          <w:lang w:val="pl-PL"/>
        </w:rPr>
        <w:br/>
      </w:r>
      <w:r w:rsidRPr="001064E3">
        <w:rPr>
          <w:rStyle w:val="FontStyle64"/>
          <w:rFonts w:ascii="Times New Roman" w:hAnsi="Times New Roman" w:cs="Times New Roman"/>
          <w:sz w:val="22"/>
          <w:szCs w:val="22"/>
          <w:lang w:val="pl-PL"/>
        </w:rPr>
        <w:t>z dnia 2 lipca 2004 r. o swobodzie działalności gospodarczej (Dz. U. z 2013 r. poz. 672, z późn. zm.),</w:t>
      </w:r>
    </w:p>
    <w:p w:rsidR="00FB2B45" w:rsidRDefault="00FB2B45" w:rsidP="004B46BD">
      <w:pPr>
        <w:pStyle w:val="Style32"/>
        <w:numPr>
          <w:ilvl w:val="0"/>
          <w:numId w:val="50"/>
        </w:numPr>
        <w:spacing w:after="0" w:line="240" w:lineRule="auto"/>
        <w:rPr>
          <w:rStyle w:val="FontStyle64"/>
          <w:rFonts w:ascii="Times New Roman" w:hAnsi="Times New Roman" w:cs="Times New Roman"/>
          <w:sz w:val="22"/>
          <w:szCs w:val="22"/>
          <w:lang w:val="pl-PL"/>
        </w:rPr>
      </w:pPr>
      <w:r w:rsidRPr="001064E3">
        <w:rPr>
          <w:rStyle w:val="FontStyle64"/>
          <w:rFonts w:ascii="Times New Roman" w:hAnsi="Times New Roman" w:cs="Times New Roman"/>
          <w:sz w:val="22"/>
          <w:szCs w:val="22"/>
          <w:lang w:val="pl-PL"/>
        </w:rPr>
        <w:t xml:space="preserve">wydatki związane z czynnością techniczną polegającą na wypełnieniu formularza wniosku </w:t>
      </w:r>
      <w:r>
        <w:rPr>
          <w:rStyle w:val="FontStyle64"/>
          <w:rFonts w:ascii="Times New Roman" w:hAnsi="Times New Roman" w:cs="Times New Roman"/>
          <w:sz w:val="22"/>
          <w:szCs w:val="22"/>
          <w:lang w:val="pl-PL"/>
        </w:rPr>
        <w:br/>
      </w:r>
      <w:r w:rsidRPr="001064E3">
        <w:rPr>
          <w:rStyle w:val="FontStyle64"/>
          <w:rFonts w:ascii="Times New Roman" w:hAnsi="Times New Roman" w:cs="Times New Roman"/>
          <w:sz w:val="22"/>
          <w:szCs w:val="22"/>
          <w:lang w:val="pl-PL"/>
        </w:rPr>
        <w:t>o dofinansowanie projektu oraz wniosku o płatność w przypadku wszystkich projektów, lub formularza wniosku o potwierdzenie wkładu finansowego w przypadku dużych projektów,</w:t>
      </w:r>
    </w:p>
    <w:p w:rsidR="00FB2B45" w:rsidRDefault="00FB2B45" w:rsidP="004B46BD">
      <w:pPr>
        <w:pStyle w:val="Style32"/>
        <w:numPr>
          <w:ilvl w:val="0"/>
          <w:numId w:val="50"/>
        </w:numPr>
        <w:spacing w:after="0" w:line="240" w:lineRule="auto"/>
        <w:rPr>
          <w:rStyle w:val="FontStyle57"/>
          <w:rFonts w:ascii="Times New Roman" w:hAnsi="Times New Roman" w:cs="Times New Roman"/>
          <w:i w:val="0"/>
          <w:iCs w:val="0"/>
          <w:spacing w:val="0"/>
          <w:sz w:val="22"/>
          <w:szCs w:val="22"/>
          <w:lang w:val="pl-PL"/>
        </w:rPr>
      </w:pPr>
      <w:r w:rsidRPr="001064E3">
        <w:rPr>
          <w:rStyle w:val="FontStyle64"/>
          <w:rFonts w:ascii="Times New Roman" w:hAnsi="Times New Roman" w:cs="Times New Roman"/>
          <w:sz w:val="22"/>
          <w:szCs w:val="22"/>
          <w:lang w:val="pl-PL"/>
        </w:rPr>
        <w:t xml:space="preserve">premia dla współautora wniosku o dofinansowanie opracowującego np. studium wykonalności, naliczana jako procent wnioskowanej/uzyskanej kwoty dofinansowania i wypłacana przez beneficjenta (ang. </w:t>
      </w:r>
      <w:r w:rsidRPr="001064E3">
        <w:rPr>
          <w:rStyle w:val="FontStyle57"/>
          <w:rFonts w:ascii="Times New Roman" w:hAnsi="Times New Roman" w:cs="Times New Roman"/>
          <w:sz w:val="22"/>
          <w:szCs w:val="22"/>
          <w:lang w:val="pl-PL"/>
        </w:rPr>
        <w:t>success fee),</w:t>
      </w:r>
    </w:p>
    <w:p w:rsidR="00FB2B45" w:rsidRPr="001064E3" w:rsidRDefault="00FB2B45" w:rsidP="004B46BD">
      <w:pPr>
        <w:pStyle w:val="Style32"/>
        <w:numPr>
          <w:ilvl w:val="0"/>
          <w:numId w:val="50"/>
        </w:numPr>
        <w:spacing w:after="0" w:line="240" w:lineRule="auto"/>
        <w:rPr>
          <w:rStyle w:val="FontStyle57"/>
          <w:rFonts w:ascii="Times New Roman" w:hAnsi="Times New Roman" w:cs="Times New Roman"/>
          <w:i w:val="0"/>
          <w:iCs w:val="0"/>
          <w:spacing w:val="0"/>
          <w:sz w:val="22"/>
          <w:szCs w:val="22"/>
          <w:lang w:val="pl-PL"/>
        </w:rPr>
      </w:pPr>
      <w:r w:rsidRPr="001064E3">
        <w:rPr>
          <w:rStyle w:val="FontStyle64"/>
          <w:rFonts w:ascii="Times New Roman" w:hAnsi="Times New Roman" w:cs="Times New Roman"/>
          <w:sz w:val="22"/>
          <w:szCs w:val="22"/>
          <w:lang w:val="pl-PL"/>
        </w:rPr>
        <w:t xml:space="preserve">w przypadku projektów współfinansowanych z EFS - wydatki związane z zakupem nieruchomości i infrastruktury oraz z dostosowaniem lub adaptacją budynków i pomieszczeń, za wyjątkiem wydatków ponoszonych jako </w:t>
      </w:r>
      <w:r w:rsidRPr="001064E3">
        <w:rPr>
          <w:rStyle w:val="FontStyle57"/>
          <w:rFonts w:ascii="Times New Roman" w:hAnsi="Times New Roman" w:cs="Times New Roman"/>
          <w:sz w:val="22"/>
          <w:szCs w:val="22"/>
          <w:lang w:val="pl-PL"/>
        </w:rPr>
        <w:t xml:space="preserve">cross-financing, </w:t>
      </w:r>
    </w:p>
    <w:p w:rsidR="00FB2B45" w:rsidRPr="001064E3" w:rsidRDefault="00FB2B45" w:rsidP="004B46BD">
      <w:pPr>
        <w:pStyle w:val="Style32"/>
        <w:numPr>
          <w:ilvl w:val="0"/>
          <w:numId w:val="50"/>
        </w:numPr>
        <w:spacing w:after="0" w:line="240" w:lineRule="auto"/>
        <w:rPr>
          <w:rStyle w:val="FontStyle64"/>
          <w:rFonts w:ascii="Times New Roman" w:hAnsi="Times New Roman" w:cs="Times New Roman"/>
          <w:sz w:val="22"/>
          <w:szCs w:val="22"/>
          <w:lang w:val="pl-PL"/>
        </w:rPr>
      </w:pPr>
      <w:r w:rsidRPr="001064E3">
        <w:rPr>
          <w:rStyle w:val="FontStyle64"/>
          <w:rFonts w:ascii="Times New Roman" w:hAnsi="Times New Roman" w:cs="Times New Roman"/>
          <w:sz w:val="22"/>
          <w:szCs w:val="22"/>
          <w:lang w:val="pl-PL"/>
        </w:rPr>
        <w:t xml:space="preserve">zgodnie z art. 3 ust. 3 rozporządzenia EFRR - w przypadku projektów współfinansowanych </w:t>
      </w:r>
      <w:r>
        <w:rPr>
          <w:rStyle w:val="FontStyle64"/>
          <w:rFonts w:ascii="Times New Roman" w:hAnsi="Times New Roman" w:cs="Times New Roman"/>
          <w:sz w:val="22"/>
          <w:szCs w:val="22"/>
          <w:lang w:val="pl-PL"/>
        </w:rPr>
        <w:br/>
      </w:r>
      <w:r w:rsidRPr="001064E3">
        <w:rPr>
          <w:rStyle w:val="FontStyle64"/>
          <w:rFonts w:ascii="Times New Roman" w:hAnsi="Times New Roman" w:cs="Times New Roman"/>
          <w:sz w:val="22"/>
          <w:szCs w:val="22"/>
          <w:lang w:val="pl-PL"/>
        </w:rPr>
        <w:t>z EFRR - wydatki na rzecz:</w:t>
      </w:r>
    </w:p>
    <w:p w:rsidR="00660B27" w:rsidRDefault="00FB2B45" w:rsidP="004B46BD">
      <w:pPr>
        <w:pStyle w:val="Style33"/>
        <w:numPr>
          <w:ilvl w:val="1"/>
          <w:numId w:val="50"/>
        </w:numPr>
        <w:tabs>
          <w:tab w:val="left" w:pos="1133"/>
        </w:tabs>
        <w:autoSpaceDE w:val="0"/>
        <w:autoSpaceDN w:val="0"/>
        <w:adjustRightInd w:val="0"/>
        <w:spacing w:after="0" w:line="240" w:lineRule="auto"/>
        <w:rPr>
          <w:rStyle w:val="FontStyle64"/>
          <w:rFonts w:ascii="Times New Roman" w:hAnsi="Times New Roman" w:cs="Times New Roman"/>
          <w:sz w:val="22"/>
          <w:szCs w:val="22"/>
          <w:lang w:val="pl-PL"/>
        </w:rPr>
      </w:pPr>
      <w:r w:rsidRPr="00DC6161">
        <w:rPr>
          <w:rStyle w:val="FontStyle64"/>
          <w:rFonts w:ascii="Times New Roman" w:hAnsi="Times New Roman" w:cs="Times New Roman"/>
          <w:sz w:val="22"/>
          <w:szCs w:val="22"/>
          <w:lang w:val="pl-PL"/>
        </w:rPr>
        <w:t>likwidacji lub budowy elektrowni jądrowych,</w:t>
      </w:r>
    </w:p>
    <w:p w:rsidR="00660B27" w:rsidRDefault="00FB2B45" w:rsidP="004B46BD">
      <w:pPr>
        <w:pStyle w:val="Style33"/>
        <w:numPr>
          <w:ilvl w:val="1"/>
          <w:numId w:val="50"/>
        </w:numPr>
        <w:tabs>
          <w:tab w:val="left" w:pos="1133"/>
        </w:tabs>
        <w:autoSpaceDE w:val="0"/>
        <w:autoSpaceDN w:val="0"/>
        <w:adjustRightInd w:val="0"/>
        <w:spacing w:after="0" w:line="240" w:lineRule="auto"/>
        <w:rPr>
          <w:rStyle w:val="FontStyle64"/>
          <w:rFonts w:ascii="Times New Roman" w:hAnsi="Times New Roman" w:cs="Times New Roman"/>
          <w:sz w:val="22"/>
          <w:szCs w:val="22"/>
          <w:lang w:val="pl-PL"/>
        </w:rPr>
      </w:pPr>
      <w:r w:rsidRPr="00660B27">
        <w:rPr>
          <w:rStyle w:val="FontStyle64"/>
          <w:rFonts w:ascii="Times New Roman" w:hAnsi="Times New Roman" w:cs="Times New Roman"/>
          <w:sz w:val="22"/>
          <w:szCs w:val="22"/>
          <w:lang w:val="pl-PL"/>
        </w:rPr>
        <w:t xml:space="preserve">inwestycji na rzecz redukcji emisji gazów cieplarnianych pochodzących z listy działań wymienionych w załączniku I do dyrektywy 2003/87/WE Parlamentu Europejskiego </w:t>
      </w:r>
      <w:r w:rsidRPr="00660B27">
        <w:rPr>
          <w:rStyle w:val="FontStyle64"/>
          <w:rFonts w:ascii="Times New Roman" w:hAnsi="Times New Roman" w:cs="Times New Roman"/>
          <w:sz w:val="22"/>
          <w:szCs w:val="22"/>
          <w:lang w:val="pl-PL"/>
        </w:rPr>
        <w:br/>
        <w:t>i Rady z dnia 13 października 2003 r. ustanawiającej system handlu przydziałami emisji gazów cieplarnianych we Wspólnocie oraz zmieniającej dyrektywę Rady 96/61/WE (Dz. U. L 275 z 25.10.2003, str. 32),</w:t>
      </w:r>
    </w:p>
    <w:p w:rsidR="00660B27" w:rsidRDefault="00FB2B45" w:rsidP="004B46BD">
      <w:pPr>
        <w:pStyle w:val="Style33"/>
        <w:numPr>
          <w:ilvl w:val="1"/>
          <w:numId w:val="50"/>
        </w:numPr>
        <w:tabs>
          <w:tab w:val="left" w:pos="1133"/>
        </w:tabs>
        <w:autoSpaceDE w:val="0"/>
        <w:autoSpaceDN w:val="0"/>
        <w:adjustRightInd w:val="0"/>
        <w:spacing w:after="0" w:line="240" w:lineRule="auto"/>
        <w:rPr>
          <w:rStyle w:val="FontStyle64"/>
          <w:rFonts w:ascii="Times New Roman" w:hAnsi="Times New Roman" w:cs="Times New Roman"/>
          <w:sz w:val="22"/>
          <w:szCs w:val="22"/>
          <w:lang w:val="pl-PL"/>
        </w:rPr>
      </w:pPr>
      <w:r w:rsidRPr="00660B27">
        <w:rPr>
          <w:rStyle w:val="FontStyle64"/>
          <w:rFonts w:ascii="Times New Roman" w:hAnsi="Times New Roman" w:cs="Times New Roman"/>
          <w:sz w:val="22"/>
          <w:szCs w:val="22"/>
          <w:lang w:val="pl-PL"/>
        </w:rPr>
        <w:t>wytwarzania, przetwórstwa i wprowadzania do obrotu tytoniu i wyrobów tytoniowych,</w:t>
      </w:r>
    </w:p>
    <w:p w:rsidR="00660B27" w:rsidRDefault="00FB2B45" w:rsidP="004B46BD">
      <w:pPr>
        <w:pStyle w:val="Style33"/>
        <w:numPr>
          <w:ilvl w:val="1"/>
          <w:numId w:val="50"/>
        </w:numPr>
        <w:tabs>
          <w:tab w:val="left" w:pos="1133"/>
        </w:tabs>
        <w:autoSpaceDE w:val="0"/>
        <w:autoSpaceDN w:val="0"/>
        <w:adjustRightInd w:val="0"/>
        <w:spacing w:after="0" w:line="240" w:lineRule="auto"/>
        <w:rPr>
          <w:rStyle w:val="FontStyle64"/>
          <w:rFonts w:ascii="Times New Roman" w:hAnsi="Times New Roman" w:cs="Times New Roman"/>
          <w:sz w:val="22"/>
          <w:szCs w:val="22"/>
          <w:lang w:val="pl-PL"/>
        </w:rPr>
      </w:pPr>
      <w:r w:rsidRPr="00660B27">
        <w:rPr>
          <w:rStyle w:val="FontStyle64"/>
          <w:rFonts w:ascii="Times New Roman" w:hAnsi="Times New Roman" w:cs="Times New Roman"/>
          <w:sz w:val="22"/>
          <w:szCs w:val="22"/>
          <w:lang w:val="pl-PL"/>
        </w:rPr>
        <w:t>beneficjentów będących przedsiębiorstwami w trudnej sytuacji w rozumieniu unijnych przepisów dotyczących pomocy publicznej,</w:t>
      </w:r>
    </w:p>
    <w:p w:rsidR="00FB2B45" w:rsidRPr="00660B27" w:rsidRDefault="00FB2B45" w:rsidP="004B46BD">
      <w:pPr>
        <w:pStyle w:val="Style33"/>
        <w:numPr>
          <w:ilvl w:val="1"/>
          <w:numId w:val="50"/>
        </w:numPr>
        <w:tabs>
          <w:tab w:val="left" w:pos="1133"/>
        </w:tabs>
        <w:autoSpaceDE w:val="0"/>
        <w:autoSpaceDN w:val="0"/>
        <w:adjustRightInd w:val="0"/>
        <w:spacing w:after="0" w:line="240" w:lineRule="auto"/>
        <w:rPr>
          <w:rStyle w:val="FontStyle64"/>
          <w:rFonts w:ascii="Times New Roman" w:hAnsi="Times New Roman" w:cs="Times New Roman"/>
          <w:sz w:val="22"/>
          <w:szCs w:val="22"/>
          <w:lang w:val="pl-PL"/>
        </w:rPr>
      </w:pPr>
      <w:r w:rsidRPr="00660B27">
        <w:rPr>
          <w:rStyle w:val="FontStyle64"/>
          <w:rFonts w:ascii="Times New Roman" w:hAnsi="Times New Roman" w:cs="Times New Roman"/>
          <w:sz w:val="22"/>
          <w:szCs w:val="22"/>
          <w:lang w:val="pl-PL"/>
        </w:rPr>
        <w:t>inwestycji w infrastrukturę portów lotniczych, chyba że są one związane z ochroną środowiska lub towarzyszą im inwestycje niezbędne do łagodzenia lub ograniczenia ich negatywnego oddziaływania na środowisko,</w:t>
      </w:r>
    </w:p>
    <w:p w:rsidR="00FB2B45" w:rsidRDefault="00FB2B45" w:rsidP="004B46BD">
      <w:pPr>
        <w:pStyle w:val="Style33"/>
        <w:numPr>
          <w:ilvl w:val="0"/>
          <w:numId w:val="53"/>
        </w:numPr>
        <w:tabs>
          <w:tab w:val="left" w:pos="1133"/>
        </w:tabs>
        <w:autoSpaceDE w:val="0"/>
        <w:autoSpaceDN w:val="0"/>
        <w:adjustRightInd w:val="0"/>
        <w:spacing w:after="0" w:line="240" w:lineRule="auto"/>
        <w:rPr>
          <w:rFonts w:ascii="Times New Roman" w:hAnsi="Times New Roman" w:cs="Times New Roman"/>
          <w:color w:val="000000"/>
          <w:lang w:val="pl-PL"/>
        </w:rPr>
      </w:pPr>
      <w:r w:rsidRPr="001064E3">
        <w:rPr>
          <w:rFonts w:ascii="Times New Roman" w:hAnsi="Times New Roman" w:cs="Times New Roman"/>
          <w:color w:val="000000"/>
          <w:lang w:val="pl-PL"/>
        </w:rPr>
        <w:t xml:space="preserve">Wydatki na przygotowanie dokumentacji projektu (wymaganej prawem krajowym lub </w:t>
      </w:r>
      <w:r w:rsidRPr="001064E3">
        <w:rPr>
          <w:rFonts w:ascii="Times New Roman" w:hAnsi="Times New Roman" w:cs="Times New Roman"/>
          <w:color w:val="000000"/>
          <w:lang w:val="pl-PL"/>
        </w:rPr>
        <w:br/>
        <w:t xml:space="preserve">wspólnotowym, bądź przez </w:t>
      </w:r>
      <w:r>
        <w:rPr>
          <w:rFonts w:ascii="Times New Roman" w:hAnsi="Times New Roman" w:cs="Times New Roman"/>
          <w:color w:val="000000"/>
          <w:lang w:val="pl-PL"/>
        </w:rPr>
        <w:t xml:space="preserve">IP </w:t>
      </w:r>
      <w:r w:rsidRPr="001064E3">
        <w:rPr>
          <w:rFonts w:ascii="Times New Roman" w:hAnsi="Times New Roman" w:cs="Times New Roman"/>
          <w:color w:val="000000"/>
          <w:lang w:val="pl-PL"/>
        </w:rPr>
        <w:t>) przekraczające 5% wartości całkowitych wydatków kwalifikowalnych projektu. Limit ten weryfikowany jest jednorazowo na etapie oceny wniosku o dofinansowanie. Wydatki poniesione na dokumenty o charakterze planistycznym, takie jak Lokalny Plan Rewitalizacji czy Program Gospodarki Niskoemisyjnej nie mogą stanowić kosztów kwalifikowalnych w projekcie</w:t>
      </w:r>
      <w:r>
        <w:rPr>
          <w:rFonts w:ascii="Times New Roman" w:hAnsi="Times New Roman" w:cs="Times New Roman"/>
          <w:color w:val="000000"/>
          <w:lang w:val="pl-PL"/>
        </w:rPr>
        <w:t>.</w:t>
      </w:r>
    </w:p>
    <w:p w:rsidR="00FB2B45" w:rsidRPr="001064E3" w:rsidRDefault="00FB2B45" w:rsidP="004B46BD">
      <w:pPr>
        <w:pStyle w:val="Style33"/>
        <w:numPr>
          <w:ilvl w:val="0"/>
          <w:numId w:val="52"/>
        </w:numPr>
        <w:tabs>
          <w:tab w:val="left" w:pos="1133"/>
        </w:tabs>
        <w:autoSpaceDE w:val="0"/>
        <w:autoSpaceDN w:val="0"/>
        <w:adjustRightInd w:val="0"/>
        <w:spacing w:after="0" w:line="240" w:lineRule="auto"/>
        <w:rPr>
          <w:rFonts w:ascii="Times New Roman" w:hAnsi="Times New Roman" w:cs="Times New Roman"/>
          <w:color w:val="000000"/>
          <w:lang w:val="pl-PL"/>
        </w:rPr>
      </w:pPr>
      <w:r w:rsidRPr="001064E3">
        <w:rPr>
          <w:rFonts w:ascii="Times New Roman" w:hAnsi="Times New Roman" w:cs="Times New Roman"/>
          <w:lang w:val="pl-PL"/>
        </w:rPr>
        <w:t>Wydatki związane z działaniami informacyjno-promocyjnymi przekraczające 2% wydatków kwalifikowalnych dla projektów o wartości poniżej 500 000 PLN wydatków kwalifikowalnych lub 1% dla projektów o wartości wydatków kwalifikowalnych powyżej 500 000 PLN. Limit weryfikowany jest w momencie oceny wniosku o dofinansowanie przy czym jest on wprost proporcjonalny do kosztów kwalifikowa</w:t>
      </w:r>
      <w:r>
        <w:rPr>
          <w:rFonts w:ascii="Times New Roman" w:hAnsi="Times New Roman" w:cs="Times New Roman"/>
          <w:lang w:val="pl-PL"/>
        </w:rPr>
        <w:t>l</w:t>
      </w:r>
      <w:r w:rsidRPr="001064E3">
        <w:rPr>
          <w:rFonts w:ascii="Times New Roman" w:hAnsi="Times New Roman" w:cs="Times New Roman"/>
          <w:lang w:val="pl-PL"/>
        </w:rPr>
        <w:t>nych projektu co skutkuje jego obniżeniem w sytuacji zmniejszenia się wartości kosztów kwalifikowa</w:t>
      </w:r>
      <w:r>
        <w:rPr>
          <w:rFonts w:ascii="Times New Roman" w:hAnsi="Times New Roman" w:cs="Times New Roman"/>
          <w:lang w:val="pl-PL"/>
        </w:rPr>
        <w:t>l</w:t>
      </w:r>
      <w:r w:rsidRPr="001064E3">
        <w:rPr>
          <w:rFonts w:ascii="Times New Roman" w:hAnsi="Times New Roman" w:cs="Times New Roman"/>
          <w:lang w:val="pl-PL"/>
        </w:rPr>
        <w:t>nych w trakcie realizacji projektu,</w:t>
      </w:r>
      <w:r>
        <w:rPr>
          <w:rFonts w:ascii="Times New Roman" w:hAnsi="Times New Roman" w:cs="Times New Roman"/>
          <w:lang w:val="pl-PL"/>
        </w:rPr>
        <w:t xml:space="preserve"> (limit może </w:t>
      </w:r>
      <w:r>
        <w:rPr>
          <w:rFonts w:ascii="Times New Roman" w:hAnsi="Times New Roman" w:cs="Times New Roman"/>
          <w:lang w:val="pl-PL"/>
        </w:rPr>
        <w:lastRenderedPageBreak/>
        <w:t>ulec zmianie w szczegółowych zasadach kwalifikowania wydatków dla poszczególnych działań),</w:t>
      </w:r>
    </w:p>
    <w:p w:rsidR="00FB2B45" w:rsidRPr="001064E3" w:rsidRDefault="00FB2B45" w:rsidP="004B46BD">
      <w:pPr>
        <w:pStyle w:val="Style33"/>
        <w:numPr>
          <w:ilvl w:val="0"/>
          <w:numId w:val="52"/>
        </w:numPr>
        <w:tabs>
          <w:tab w:val="left" w:pos="1133"/>
        </w:tabs>
        <w:autoSpaceDE w:val="0"/>
        <w:autoSpaceDN w:val="0"/>
        <w:adjustRightInd w:val="0"/>
        <w:spacing w:after="0" w:line="240" w:lineRule="auto"/>
        <w:rPr>
          <w:rStyle w:val="FontStyle64"/>
          <w:rFonts w:ascii="Times New Roman" w:hAnsi="Times New Roman" w:cs="Times New Roman"/>
          <w:sz w:val="22"/>
          <w:szCs w:val="22"/>
          <w:lang w:val="pl-PL"/>
        </w:rPr>
      </w:pPr>
      <w:r w:rsidRPr="001064E3">
        <w:rPr>
          <w:rStyle w:val="FontStyle64"/>
          <w:rFonts w:ascii="Times New Roman" w:hAnsi="Times New Roman" w:cs="Times New Roman"/>
          <w:sz w:val="22"/>
          <w:szCs w:val="22"/>
          <w:lang w:val="pl-PL"/>
        </w:rPr>
        <w:t>w przypadku instrumentów finansowych - wkłady rzeczowe</w:t>
      </w:r>
      <w:r>
        <w:rPr>
          <w:rStyle w:val="FontStyle64"/>
          <w:rFonts w:ascii="Times New Roman" w:hAnsi="Times New Roman" w:cs="Times New Roman"/>
          <w:sz w:val="22"/>
          <w:szCs w:val="22"/>
          <w:lang w:val="pl-PL"/>
        </w:rPr>
        <w:t>.</w:t>
      </w:r>
      <w:r w:rsidRPr="001064E3">
        <w:rPr>
          <w:rStyle w:val="FontStyle64"/>
          <w:rFonts w:ascii="Times New Roman" w:hAnsi="Times New Roman" w:cs="Times New Roman"/>
          <w:sz w:val="22"/>
          <w:szCs w:val="22"/>
          <w:lang w:val="pl-PL"/>
        </w:rPr>
        <w:t xml:space="preserve"> </w:t>
      </w:r>
    </w:p>
    <w:p w:rsidR="00FB2B45" w:rsidRDefault="00FB2B45" w:rsidP="00FB2B45">
      <w:pPr>
        <w:pStyle w:val="Style32"/>
        <w:spacing w:after="0" w:line="240" w:lineRule="auto"/>
        <w:ind w:left="408" w:hanging="408"/>
        <w:rPr>
          <w:rStyle w:val="FontStyle64"/>
          <w:rFonts w:ascii="Times New Roman" w:hAnsi="Times New Roman" w:cs="Times New Roman"/>
          <w:sz w:val="22"/>
          <w:szCs w:val="22"/>
          <w:lang w:val="pl-PL"/>
        </w:rPr>
      </w:pPr>
    </w:p>
    <w:p w:rsidR="00FB2B45" w:rsidRPr="00DC6161" w:rsidRDefault="00FB2B45" w:rsidP="00540705">
      <w:pPr>
        <w:pStyle w:val="Style32"/>
        <w:spacing w:after="0" w:line="240" w:lineRule="auto"/>
        <w:ind w:left="408" w:hanging="408"/>
        <w:rPr>
          <w:rStyle w:val="FontStyle64"/>
          <w:rFonts w:ascii="Times New Roman" w:hAnsi="Times New Roman" w:cs="Times New Roman"/>
          <w:sz w:val="22"/>
          <w:szCs w:val="22"/>
          <w:lang w:val="pl-PL"/>
        </w:rPr>
      </w:pPr>
      <w:r w:rsidRPr="00DC6161">
        <w:rPr>
          <w:rStyle w:val="FontStyle64"/>
          <w:rFonts w:ascii="Times New Roman" w:hAnsi="Times New Roman" w:cs="Times New Roman"/>
          <w:sz w:val="22"/>
          <w:szCs w:val="22"/>
          <w:lang w:val="pl-PL"/>
        </w:rPr>
        <w:t xml:space="preserve"> </w:t>
      </w:r>
      <w:r w:rsidR="00540705">
        <w:rPr>
          <w:rStyle w:val="FontStyle64"/>
          <w:rFonts w:ascii="Times New Roman" w:hAnsi="Times New Roman" w:cs="Times New Roman"/>
          <w:sz w:val="22"/>
          <w:szCs w:val="22"/>
          <w:lang w:val="pl-PL"/>
        </w:rPr>
        <w:tab/>
      </w:r>
      <w:r w:rsidRPr="00DC6161">
        <w:rPr>
          <w:rStyle w:val="FontStyle64"/>
          <w:rFonts w:ascii="Times New Roman" w:hAnsi="Times New Roman" w:cs="Times New Roman"/>
          <w:sz w:val="22"/>
          <w:szCs w:val="22"/>
          <w:lang w:val="pl-PL"/>
        </w:rPr>
        <w:t>Wydatki uznane za niekwalifikowalne, a związane z realizacją pr</w:t>
      </w:r>
      <w:r w:rsidR="00540705">
        <w:rPr>
          <w:rStyle w:val="FontStyle64"/>
          <w:rFonts w:ascii="Times New Roman" w:hAnsi="Times New Roman" w:cs="Times New Roman"/>
          <w:sz w:val="22"/>
          <w:szCs w:val="22"/>
          <w:lang w:val="pl-PL"/>
        </w:rPr>
        <w:t xml:space="preserve">ojektu, ponosi beneficjent jako </w:t>
      </w:r>
      <w:r w:rsidRPr="00DC6161">
        <w:rPr>
          <w:rStyle w:val="FontStyle64"/>
          <w:rFonts w:ascii="Times New Roman" w:hAnsi="Times New Roman" w:cs="Times New Roman"/>
          <w:sz w:val="22"/>
          <w:szCs w:val="22"/>
          <w:lang w:val="pl-PL"/>
        </w:rPr>
        <w:t>str</w:t>
      </w:r>
      <w:r w:rsidR="00540705">
        <w:rPr>
          <w:rStyle w:val="FontStyle64"/>
          <w:rFonts w:ascii="Times New Roman" w:hAnsi="Times New Roman" w:cs="Times New Roman"/>
          <w:sz w:val="22"/>
          <w:szCs w:val="22"/>
          <w:lang w:val="pl-PL"/>
        </w:rPr>
        <w:t xml:space="preserve">ona </w:t>
      </w:r>
      <w:r w:rsidRPr="00DC6161">
        <w:rPr>
          <w:rStyle w:val="FontStyle64"/>
          <w:rFonts w:ascii="Times New Roman" w:hAnsi="Times New Roman" w:cs="Times New Roman"/>
          <w:sz w:val="22"/>
          <w:szCs w:val="22"/>
          <w:lang w:val="pl-PL"/>
        </w:rPr>
        <w:t>umowy o dofinansowanie projektu.</w:t>
      </w:r>
    </w:p>
    <w:p w:rsidR="00FB2B45" w:rsidRPr="00AF34EB" w:rsidRDefault="00FB2B45" w:rsidP="004D1E10">
      <w:pPr>
        <w:autoSpaceDE w:val="0"/>
        <w:autoSpaceDN w:val="0"/>
        <w:adjustRightInd w:val="0"/>
        <w:spacing w:after="0" w:line="240" w:lineRule="auto"/>
        <w:jc w:val="both"/>
        <w:rPr>
          <w:lang w:val="x-none"/>
        </w:rPr>
      </w:pPr>
    </w:p>
    <w:p w:rsidR="00FB2B45" w:rsidRPr="00E83D39" w:rsidRDefault="00FB2B45" w:rsidP="004B46BD">
      <w:pPr>
        <w:pStyle w:val="SzOOP2"/>
        <w:numPr>
          <w:ilvl w:val="1"/>
          <w:numId w:val="136"/>
        </w:numPr>
        <w:tabs>
          <w:tab w:val="clear" w:pos="992"/>
        </w:tabs>
        <w:jc w:val="center"/>
        <w:rPr>
          <w:rFonts w:asciiTheme="minorHAnsi" w:hAnsiTheme="minorHAnsi"/>
        </w:rPr>
      </w:pPr>
      <w:bookmarkStart w:id="53" w:name="_Toc432674095"/>
      <w:bookmarkEnd w:id="47"/>
      <w:r w:rsidRPr="00E83D39">
        <w:rPr>
          <w:rFonts w:asciiTheme="minorHAnsi" w:hAnsiTheme="minorHAnsi"/>
        </w:rPr>
        <w:t>Zasada faktycznego poniesienia wydatku</w:t>
      </w:r>
      <w:bookmarkEnd w:id="53"/>
    </w:p>
    <w:p w:rsidR="00FB2B45" w:rsidRPr="00406EED" w:rsidRDefault="00FB2B45" w:rsidP="00FB2B45">
      <w:pPr>
        <w:spacing w:after="0" w:line="240" w:lineRule="auto"/>
        <w:jc w:val="both"/>
        <w:rPr>
          <w:rFonts w:ascii="Times New Roman" w:hAnsi="Times New Roman"/>
          <w:lang w:val="pl-PL"/>
        </w:rPr>
      </w:pPr>
      <w:r w:rsidRPr="00406EED">
        <w:rPr>
          <w:rFonts w:ascii="Times New Roman" w:hAnsi="Times New Roman"/>
          <w:lang w:val="pl-PL"/>
        </w:rPr>
        <w:t>Z zastrzeżeniem szczegółowych warunków i procedur ponoszenia wydatków, do współfinansowania kwalifikuje się wydatek, który został faktycznie poniesiony przez:</w:t>
      </w:r>
    </w:p>
    <w:p w:rsidR="00FB2B45" w:rsidRDefault="00FB2B45" w:rsidP="004B46BD">
      <w:pPr>
        <w:numPr>
          <w:ilvl w:val="0"/>
          <w:numId w:val="7"/>
        </w:numPr>
        <w:spacing w:after="0" w:line="240" w:lineRule="auto"/>
        <w:jc w:val="both"/>
        <w:rPr>
          <w:rFonts w:ascii="Times New Roman" w:hAnsi="Times New Roman"/>
          <w:lang w:val="pl-PL"/>
        </w:rPr>
      </w:pPr>
      <w:r w:rsidRPr="00406EED">
        <w:rPr>
          <w:rFonts w:ascii="Times New Roman" w:hAnsi="Times New Roman"/>
          <w:lang w:val="pl-PL"/>
        </w:rPr>
        <w:t>beneficjenta,</w:t>
      </w:r>
    </w:p>
    <w:p w:rsidR="00FB2B45" w:rsidRDefault="00FB2B45" w:rsidP="004B46BD">
      <w:pPr>
        <w:numPr>
          <w:ilvl w:val="0"/>
          <w:numId w:val="7"/>
        </w:numPr>
        <w:spacing w:after="0" w:line="240" w:lineRule="auto"/>
        <w:rPr>
          <w:rFonts w:ascii="Times New Roman" w:hAnsi="Times New Roman"/>
          <w:lang w:val="pl-PL"/>
        </w:rPr>
      </w:pPr>
      <w:r w:rsidRPr="00406EED">
        <w:rPr>
          <w:rFonts w:ascii="Times New Roman" w:hAnsi="Times New Roman"/>
          <w:lang w:val="pl-PL"/>
        </w:rPr>
        <w:t>partnera, w przypadku projektów realizowanych z udziałem partnera,</w:t>
      </w:r>
    </w:p>
    <w:p w:rsidR="00FB2B45" w:rsidRDefault="00FB2B45" w:rsidP="004B46BD">
      <w:pPr>
        <w:numPr>
          <w:ilvl w:val="0"/>
          <w:numId w:val="7"/>
        </w:numPr>
        <w:spacing w:after="0" w:line="240" w:lineRule="auto"/>
        <w:jc w:val="both"/>
        <w:rPr>
          <w:rFonts w:ascii="Times New Roman" w:hAnsi="Times New Roman"/>
          <w:lang w:val="pl-PL"/>
        </w:rPr>
      </w:pPr>
      <w:r w:rsidRPr="00406EED">
        <w:rPr>
          <w:rFonts w:ascii="Times New Roman" w:hAnsi="Times New Roman"/>
          <w:lang w:val="pl-PL"/>
        </w:rPr>
        <w:t>podmiot upoważniony do ponoszenia wydatków wskazany w umowie o dofinansowanie projektu</w:t>
      </w:r>
      <w:r>
        <w:rPr>
          <w:rFonts w:ascii="Times New Roman" w:hAnsi="Times New Roman"/>
          <w:lang w:val="pl-PL"/>
        </w:rPr>
        <w:t>((</w:t>
      </w:r>
      <w:r w:rsidRPr="005B5D5F">
        <w:rPr>
          <w:rFonts w:ascii="Times New Roman" w:hAnsi="Times New Roman"/>
          <w:lang w:val="pl-PL"/>
        </w:rPr>
        <w:t>Kopia zawartej umowy (porozumienia lub innego dokumentu) określającej rolę podmiotu w realizacji projektu, wzajemne zobowiązania stron, odpowiedzialność wobec dysponenta środków unijnych)</w:t>
      </w:r>
      <w:r w:rsidRPr="00406EED">
        <w:rPr>
          <w:rFonts w:ascii="Times New Roman" w:hAnsi="Times New Roman"/>
          <w:lang w:val="pl-PL"/>
        </w:rPr>
        <w:t>.</w:t>
      </w:r>
    </w:p>
    <w:p w:rsidR="00FB2B45" w:rsidRPr="00406EED" w:rsidRDefault="00FB2B45" w:rsidP="00FB2B45">
      <w:pPr>
        <w:spacing w:after="0" w:line="240" w:lineRule="auto"/>
        <w:ind w:left="720"/>
        <w:rPr>
          <w:rFonts w:ascii="Times New Roman" w:hAnsi="Times New Roman"/>
          <w:lang w:val="pl-PL"/>
        </w:rPr>
      </w:pPr>
    </w:p>
    <w:p w:rsidR="00FB2B45" w:rsidRPr="00406EED" w:rsidRDefault="00FB2B45" w:rsidP="00FB2B45">
      <w:pPr>
        <w:spacing w:after="0" w:line="240" w:lineRule="auto"/>
        <w:jc w:val="both"/>
        <w:rPr>
          <w:rFonts w:ascii="Times New Roman" w:hAnsi="Times New Roman"/>
          <w:lang w:val="pl-PL"/>
        </w:rPr>
      </w:pPr>
      <w:r w:rsidRPr="00406EED">
        <w:rPr>
          <w:rFonts w:ascii="Times New Roman" w:hAnsi="Times New Roman"/>
          <w:lang w:val="pl-PL"/>
        </w:rPr>
        <w:t>Pod pojęciem wydatku faktycznie poniesionego należy rozumieć wydatek poniesiony w znaczeniu kasowym, tj., jako rozchód środków pieniężnych z kasy lub rachunku bankowego beneficjenta. Wyjątki od powyższej reguły stanowią:</w:t>
      </w:r>
    </w:p>
    <w:p w:rsidR="00FB2B45" w:rsidRDefault="00FB2B45" w:rsidP="004B46BD">
      <w:pPr>
        <w:numPr>
          <w:ilvl w:val="0"/>
          <w:numId w:val="8"/>
        </w:numPr>
        <w:spacing w:after="0" w:line="240" w:lineRule="auto"/>
        <w:jc w:val="both"/>
        <w:rPr>
          <w:rFonts w:ascii="Times New Roman" w:hAnsi="Times New Roman"/>
          <w:lang w:val="pl-PL"/>
        </w:rPr>
      </w:pPr>
      <w:r w:rsidRPr="00406EED">
        <w:rPr>
          <w:rFonts w:ascii="Times New Roman" w:hAnsi="Times New Roman"/>
          <w:lang w:val="pl-PL"/>
        </w:rPr>
        <w:t>wkład niepieniężny,</w:t>
      </w:r>
    </w:p>
    <w:p w:rsidR="00FB2B45" w:rsidRDefault="00FB2B45" w:rsidP="004B46BD">
      <w:pPr>
        <w:numPr>
          <w:ilvl w:val="0"/>
          <w:numId w:val="8"/>
        </w:numPr>
        <w:spacing w:after="0" w:line="240" w:lineRule="auto"/>
        <w:jc w:val="both"/>
        <w:rPr>
          <w:rFonts w:ascii="Times New Roman" w:hAnsi="Times New Roman"/>
          <w:lang w:val="pl-PL"/>
        </w:rPr>
      </w:pPr>
      <w:r w:rsidRPr="00406EED">
        <w:rPr>
          <w:rFonts w:ascii="Times New Roman" w:hAnsi="Times New Roman"/>
          <w:lang w:val="pl-PL"/>
        </w:rPr>
        <w:t>wkład w postaci dodatków lub wynagrodzeń wypłacanych przez stronę trzecią na rzecz uczestników danego projektu w ramach projektów współfinansowanych z EFS,</w:t>
      </w:r>
    </w:p>
    <w:p w:rsidR="00FB2B45" w:rsidRDefault="00FB2B45" w:rsidP="004B46BD">
      <w:pPr>
        <w:numPr>
          <w:ilvl w:val="0"/>
          <w:numId w:val="8"/>
        </w:numPr>
        <w:spacing w:after="0" w:line="240" w:lineRule="auto"/>
        <w:jc w:val="both"/>
        <w:rPr>
          <w:rFonts w:ascii="Times New Roman" w:hAnsi="Times New Roman"/>
          <w:lang w:val="pl-PL"/>
        </w:rPr>
      </w:pPr>
      <w:r w:rsidRPr="00406EED">
        <w:rPr>
          <w:rFonts w:ascii="Times New Roman" w:hAnsi="Times New Roman"/>
          <w:lang w:val="pl-PL"/>
        </w:rPr>
        <w:t>wydatki rozliczane ryczałtem, tj. koszty rozliczane w oparciu o kwoty ryczałtowe, stawki jednostkowe oraz inne koszty rozliczane ryczałtem, w szczególności koszty pośrednie,</w:t>
      </w:r>
    </w:p>
    <w:p w:rsidR="00FB2B45" w:rsidRDefault="00FB2B45" w:rsidP="004B46BD">
      <w:pPr>
        <w:numPr>
          <w:ilvl w:val="0"/>
          <w:numId w:val="8"/>
        </w:numPr>
        <w:spacing w:after="0" w:line="240" w:lineRule="auto"/>
        <w:jc w:val="both"/>
        <w:rPr>
          <w:rFonts w:ascii="Times New Roman" w:hAnsi="Times New Roman"/>
          <w:lang w:val="pl-PL"/>
        </w:rPr>
      </w:pPr>
      <w:r w:rsidRPr="00406EED">
        <w:rPr>
          <w:rFonts w:ascii="Times New Roman" w:hAnsi="Times New Roman"/>
          <w:lang w:val="pl-PL"/>
        </w:rPr>
        <w:t>koszty amortyzacji,</w:t>
      </w:r>
    </w:p>
    <w:p w:rsidR="00FB2B45" w:rsidRDefault="00FB2B45" w:rsidP="004B46BD">
      <w:pPr>
        <w:numPr>
          <w:ilvl w:val="0"/>
          <w:numId w:val="8"/>
        </w:numPr>
        <w:spacing w:after="0" w:line="240" w:lineRule="auto"/>
        <w:jc w:val="both"/>
        <w:rPr>
          <w:rFonts w:ascii="Times New Roman" w:hAnsi="Times New Roman"/>
          <w:lang w:val="pl-PL"/>
        </w:rPr>
      </w:pPr>
      <w:r w:rsidRPr="00406EED">
        <w:rPr>
          <w:rFonts w:ascii="Times New Roman" w:hAnsi="Times New Roman"/>
          <w:lang w:val="pl-PL"/>
        </w:rPr>
        <w:t xml:space="preserve">rozliczenia dokonywane na podstawie wewnętrznej noty obciążeniowej, zgodnie </w:t>
      </w:r>
      <w:r w:rsidRPr="00406EED">
        <w:rPr>
          <w:rFonts w:ascii="Times New Roman" w:hAnsi="Times New Roman"/>
          <w:lang w:val="pl-PL"/>
        </w:rPr>
        <w:br/>
        <w:t>z zaakceptowanym przez IP</w:t>
      </w:r>
      <w:r>
        <w:rPr>
          <w:rFonts w:ascii="Times New Roman" w:hAnsi="Times New Roman"/>
          <w:lang w:val="pl-PL"/>
        </w:rPr>
        <w:t xml:space="preserve"> </w:t>
      </w:r>
      <w:r w:rsidRPr="00406EED">
        <w:rPr>
          <w:rFonts w:ascii="Times New Roman" w:hAnsi="Times New Roman"/>
          <w:lang w:val="pl-PL"/>
        </w:rPr>
        <w:t>wnioskiem o dofinansowanie,</w:t>
      </w:r>
    </w:p>
    <w:p w:rsidR="00FB2B45" w:rsidRDefault="00FB2B45" w:rsidP="004B46BD">
      <w:pPr>
        <w:numPr>
          <w:ilvl w:val="0"/>
          <w:numId w:val="8"/>
        </w:numPr>
        <w:spacing w:after="0" w:line="240" w:lineRule="auto"/>
        <w:jc w:val="both"/>
        <w:rPr>
          <w:rFonts w:ascii="Times New Roman" w:hAnsi="Times New Roman"/>
          <w:lang w:val="pl-PL"/>
        </w:rPr>
      </w:pPr>
      <w:r w:rsidRPr="00406EED">
        <w:rPr>
          <w:rFonts w:ascii="Times New Roman" w:hAnsi="Times New Roman"/>
          <w:lang w:val="pl-PL"/>
        </w:rPr>
        <w:t>kompensata,</w:t>
      </w:r>
    </w:p>
    <w:p w:rsidR="00FB2B45" w:rsidRPr="00406EED" w:rsidRDefault="00FB2B45" w:rsidP="004B46BD">
      <w:pPr>
        <w:numPr>
          <w:ilvl w:val="0"/>
          <w:numId w:val="8"/>
        </w:numPr>
        <w:spacing w:after="0" w:line="240" w:lineRule="auto"/>
        <w:jc w:val="both"/>
        <w:rPr>
          <w:rFonts w:ascii="Times New Roman" w:hAnsi="Times New Roman"/>
          <w:lang w:val="pl-PL"/>
        </w:rPr>
      </w:pPr>
      <w:r w:rsidRPr="00406EED">
        <w:rPr>
          <w:rFonts w:ascii="Times New Roman" w:hAnsi="Times New Roman"/>
          <w:lang w:val="pl-PL"/>
        </w:rPr>
        <w:t xml:space="preserve">udzielenie promesy premii technologicznej w rozumieniu ustawy z dnia 30 maja 2008 r. </w:t>
      </w:r>
      <w:r w:rsidRPr="00406EED">
        <w:rPr>
          <w:rFonts w:ascii="Times New Roman" w:hAnsi="Times New Roman"/>
          <w:lang w:val="pl-PL"/>
        </w:rPr>
        <w:br/>
        <w:t>o niektórych formach wspierania działalności innowacyjnej (Dz. U. z 2014 r. poz. 226).</w:t>
      </w:r>
    </w:p>
    <w:p w:rsidR="00FB2B45" w:rsidRDefault="00FB2B45" w:rsidP="00FB2B45">
      <w:pPr>
        <w:spacing w:after="0" w:line="240" w:lineRule="auto"/>
        <w:jc w:val="both"/>
        <w:rPr>
          <w:rFonts w:ascii="Times New Roman" w:hAnsi="Times New Roman"/>
          <w:lang w:val="pl-PL"/>
        </w:rPr>
      </w:pPr>
    </w:p>
    <w:p w:rsidR="00FB2B45" w:rsidRDefault="00FB2B45" w:rsidP="00FB2B45">
      <w:pPr>
        <w:spacing w:after="0" w:line="240" w:lineRule="auto"/>
        <w:jc w:val="both"/>
        <w:rPr>
          <w:rFonts w:ascii="Times New Roman" w:hAnsi="Times New Roman"/>
          <w:lang w:val="pl-PL"/>
        </w:rPr>
      </w:pPr>
      <w:r w:rsidRPr="00406EED">
        <w:rPr>
          <w:rFonts w:ascii="Times New Roman" w:hAnsi="Times New Roman"/>
          <w:lang w:val="pl-PL"/>
        </w:rPr>
        <w:t xml:space="preserve">Wydatek kwalifikowalny polegający na wniesieniu wkładu niepieniężnego uważa </w:t>
      </w:r>
      <w:r w:rsidRPr="00406EED">
        <w:rPr>
          <w:rFonts w:ascii="Times New Roman" w:hAnsi="Times New Roman"/>
          <w:lang w:val="pl-PL"/>
        </w:rPr>
        <w:br/>
        <w:t>się za poniesiony, jeżeli wkład został faktycznie wniesiony, tj. istnieje udokumentowane potwierdzenie jego wykorzystania w ramach projektu.</w:t>
      </w:r>
    </w:p>
    <w:p w:rsidR="00FB2B45" w:rsidRPr="00406EED" w:rsidRDefault="00FB2B45" w:rsidP="00FB2B45">
      <w:pPr>
        <w:tabs>
          <w:tab w:val="left" w:pos="2042"/>
        </w:tabs>
        <w:spacing w:after="0" w:line="240" w:lineRule="auto"/>
        <w:jc w:val="both"/>
        <w:rPr>
          <w:rFonts w:ascii="Times New Roman" w:hAnsi="Times New Roman"/>
          <w:lang w:val="pl-PL"/>
        </w:rPr>
      </w:pPr>
      <w:r>
        <w:rPr>
          <w:rFonts w:ascii="Times New Roman" w:hAnsi="Times New Roman"/>
          <w:lang w:val="pl-PL"/>
        </w:rPr>
        <w:tab/>
      </w:r>
    </w:p>
    <w:p w:rsidR="00FB2B45" w:rsidRDefault="00FB2B45" w:rsidP="00FB2B45">
      <w:pPr>
        <w:spacing w:after="0" w:line="240" w:lineRule="auto"/>
        <w:jc w:val="both"/>
        <w:rPr>
          <w:rFonts w:ascii="Times New Roman" w:hAnsi="Times New Roman"/>
          <w:lang w:val="pl-PL"/>
        </w:rPr>
      </w:pPr>
      <w:r w:rsidRPr="00406EED">
        <w:rPr>
          <w:rFonts w:ascii="Times New Roman" w:hAnsi="Times New Roman"/>
          <w:lang w:val="pl-PL"/>
        </w:rPr>
        <w:t xml:space="preserve"> Za kwalifikowalne mogą być uznane zaliczki (na określony cel) wypłacone na rzecz wykonawcy, jeżeli zostały wypłacone zgodnie z postanowieniami umowy zawartej pomiędzy beneficjentem a wykonawcą oraz jeżeli zostały wypłacone zgodnie z art. 151a ustawy z dnia 29 stycznia 2004 r. – Prawo zamówień publicznych (Dz. U. z 2013 r. poz. 907, z późn. zm.), zwanej dalej „ustawą Pzp”, w przypadku umów, do których ustawa Pzp ma zastosowanie, lub zgo</w:t>
      </w:r>
      <w:r>
        <w:rPr>
          <w:rFonts w:ascii="Times New Roman" w:hAnsi="Times New Roman"/>
          <w:lang w:val="pl-PL"/>
        </w:rPr>
        <w:t xml:space="preserve">dnie z zasadą konkurencyjności. </w:t>
      </w:r>
    </w:p>
    <w:p w:rsidR="00FB2B45" w:rsidRPr="00406EED" w:rsidRDefault="00FB2B45" w:rsidP="00FB2B45">
      <w:pPr>
        <w:spacing w:after="0" w:line="240" w:lineRule="auto"/>
        <w:jc w:val="both"/>
        <w:rPr>
          <w:rFonts w:ascii="Times New Roman" w:hAnsi="Times New Roman"/>
          <w:lang w:val="pl-PL"/>
        </w:rPr>
      </w:pPr>
    </w:p>
    <w:p w:rsidR="00FB2B45" w:rsidRPr="00CC3D54" w:rsidRDefault="00FB2B45" w:rsidP="00FB2B45">
      <w:pPr>
        <w:spacing w:after="0" w:line="240" w:lineRule="auto"/>
        <w:jc w:val="both"/>
        <w:rPr>
          <w:rFonts w:ascii="Times New Roman" w:hAnsi="Times New Roman"/>
          <w:lang w:val="pl-PL"/>
        </w:rPr>
      </w:pPr>
      <w:r w:rsidRPr="00406EED">
        <w:rPr>
          <w:rFonts w:ascii="Times New Roman" w:hAnsi="Times New Roman"/>
          <w:lang w:val="pl-PL"/>
        </w:rPr>
        <w:t>Dowodem poniesienia wydatku jest zapłacona faktura, inny dokument księgowy o równoważnej wartości dowodowej lub - w przypadku wkładu niepieniężnego – dokument o wartości dowodowej równoważnej fakturze</w:t>
      </w:r>
      <w:r>
        <w:rPr>
          <w:rFonts w:ascii="Times New Roman" w:hAnsi="Times New Roman"/>
          <w:lang w:val="pl-PL"/>
        </w:rPr>
        <w:t xml:space="preserve">. </w:t>
      </w:r>
      <w:r w:rsidRPr="001A5F60">
        <w:rPr>
          <w:rFonts w:ascii="Times New Roman" w:hAnsi="Times New Roman"/>
          <w:lang w:val="pl-PL"/>
        </w:rPr>
        <w:t>Faktura lub inny dowód księgowy o równoważnej wartości dowodowej winien być sporządzony zgodnie z Ustawą z dnia 29 września 1994 r. o rachunkowości (Dz. U. z 2002 r. Nr 76 poz. 694, z późn. zm.)</w:t>
      </w:r>
    </w:p>
    <w:p w:rsidR="00FB2B45" w:rsidRDefault="00FB2B45" w:rsidP="00FB2B45">
      <w:pPr>
        <w:spacing w:after="0" w:line="240" w:lineRule="auto"/>
        <w:jc w:val="both"/>
        <w:rPr>
          <w:rFonts w:ascii="Times New Roman" w:hAnsi="Times New Roman"/>
          <w:lang w:val="pl-PL"/>
        </w:rPr>
      </w:pPr>
    </w:p>
    <w:p w:rsidR="00FB2B45" w:rsidRPr="00406EED" w:rsidRDefault="00FB2B45" w:rsidP="00FB2B45">
      <w:pPr>
        <w:spacing w:after="0" w:line="240" w:lineRule="auto"/>
        <w:jc w:val="both"/>
        <w:rPr>
          <w:rFonts w:ascii="Times New Roman" w:hAnsi="Times New Roman"/>
          <w:lang w:val="pl-PL"/>
        </w:rPr>
      </w:pPr>
      <w:r w:rsidRPr="00406EED">
        <w:rPr>
          <w:rFonts w:ascii="Times New Roman" w:hAnsi="Times New Roman"/>
          <w:lang w:val="pl-PL"/>
        </w:rPr>
        <w:t>Za datę poniesienia wydatku przyjmuje się:</w:t>
      </w:r>
    </w:p>
    <w:p w:rsidR="00FB2B45" w:rsidRPr="00406EED" w:rsidRDefault="00FB2B45" w:rsidP="004B46BD">
      <w:pPr>
        <w:numPr>
          <w:ilvl w:val="0"/>
          <w:numId w:val="9"/>
        </w:numPr>
        <w:spacing w:after="0" w:line="240" w:lineRule="auto"/>
        <w:jc w:val="both"/>
        <w:rPr>
          <w:rFonts w:ascii="Times New Roman" w:hAnsi="Times New Roman"/>
          <w:lang w:val="pl-PL"/>
        </w:rPr>
      </w:pPr>
      <w:r w:rsidRPr="00406EED">
        <w:rPr>
          <w:rFonts w:ascii="Times New Roman" w:hAnsi="Times New Roman"/>
          <w:lang w:val="pl-PL"/>
        </w:rPr>
        <w:t>w przypadku wydatków pieniężnych:</w:t>
      </w:r>
    </w:p>
    <w:p w:rsidR="00FB2B45" w:rsidRDefault="00FB2B45" w:rsidP="004B46BD">
      <w:pPr>
        <w:numPr>
          <w:ilvl w:val="2"/>
          <w:numId w:val="10"/>
        </w:numPr>
        <w:spacing w:after="0" w:line="240" w:lineRule="auto"/>
        <w:jc w:val="both"/>
        <w:rPr>
          <w:rFonts w:ascii="Times New Roman" w:hAnsi="Times New Roman"/>
          <w:lang w:val="pl-PL"/>
        </w:rPr>
      </w:pPr>
      <w:r w:rsidRPr="00406EED">
        <w:rPr>
          <w:rFonts w:ascii="Times New Roman" w:hAnsi="Times New Roman"/>
          <w:lang w:val="pl-PL"/>
        </w:rPr>
        <w:t>dokonanych przelewem lub obciążeniową kartą płatniczą – datę obciążenia rachunku bankowego podmiotu ponoszącego wydatek,</w:t>
      </w:r>
    </w:p>
    <w:p w:rsidR="00FB2B45" w:rsidRDefault="00FB2B45" w:rsidP="004B46BD">
      <w:pPr>
        <w:numPr>
          <w:ilvl w:val="2"/>
          <w:numId w:val="10"/>
        </w:numPr>
        <w:spacing w:after="0" w:line="240" w:lineRule="auto"/>
        <w:jc w:val="both"/>
        <w:rPr>
          <w:rFonts w:ascii="Times New Roman" w:hAnsi="Times New Roman"/>
          <w:lang w:val="pl-PL"/>
        </w:rPr>
      </w:pPr>
      <w:r w:rsidRPr="00C94FD0">
        <w:rPr>
          <w:rFonts w:ascii="Times New Roman" w:hAnsi="Times New Roman"/>
          <w:lang w:val="pl-PL"/>
        </w:rPr>
        <w:lastRenderedPageBreak/>
        <w:t>dokonanych kartą kredytową lub podobnym instrumentem płatniczym o odroczonej płatności – datę transakcji skutkującej obciążeniem rachunku karty kredytowej lub podobnego instrumentu,</w:t>
      </w:r>
    </w:p>
    <w:p w:rsidR="00FB2B45" w:rsidRDefault="00FB2B45" w:rsidP="004B46BD">
      <w:pPr>
        <w:numPr>
          <w:ilvl w:val="2"/>
          <w:numId w:val="10"/>
        </w:numPr>
        <w:spacing w:after="0" w:line="240" w:lineRule="auto"/>
        <w:jc w:val="both"/>
        <w:rPr>
          <w:rFonts w:ascii="Times New Roman" w:hAnsi="Times New Roman"/>
          <w:lang w:val="pl-PL"/>
        </w:rPr>
      </w:pPr>
      <w:r w:rsidRPr="00C94FD0">
        <w:rPr>
          <w:rFonts w:ascii="Times New Roman" w:hAnsi="Times New Roman"/>
          <w:lang w:val="pl-PL"/>
        </w:rPr>
        <w:t>dokonanych gotówką – datę faktycznego dokonania płatności,</w:t>
      </w:r>
      <w:r>
        <w:rPr>
          <w:rFonts w:ascii="Times New Roman" w:hAnsi="Times New Roman"/>
          <w:lang w:val="pl-PL"/>
        </w:rPr>
        <w:t xml:space="preserve"> </w:t>
      </w:r>
    </w:p>
    <w:p w:rsidR="00FB2B45" w:rsidRPr="0079002B" w:rsidRDefault="00FB2B45" w:rsidP="004B46BD">
      <w:pPr>
        <w:numPr>
          <w:ilvl w:val="2"/>
          <w:numId w:val="10"/>
        </w:numPr>
        <w:spacing w:after="0" w:line="240" w:lineRule="auto"/>
        <w:jc w:val="both"/>
        <w:rPr>
          <w:rFonts w:ascii="Times New Roman" w:hAnsi="Times New Roman"/>
          <w:lang w:val="pl-PL"/>
        </w:rPr>
      </w:pPr>
      <w:r w:rsidRPr="00C94FD0">
        <w:rPr>
          <w:rFonts w:ascii="Times New Roman" w:hAnsi="Times New Roman"/>
          <w:lang w:val="pl-PL"/>
        </w:rPr>
        <w:t>w przypadku wkładu niepieniężnego – datę faktycznego wniesienia wkładu,</w:t>
      </w:r>
    </w:p>
    <w:p w:rsidR="00FB2B45" w:rsidRDefault="00FB2B45" w:rsidP="004B46BD">
      <w:pPr>
        <w:widowControl w:val="0"/>
        <w:numPr>
          <w:ilvl w:val="0"/>
          <w:numId w:val="63"/>
        </w:numPr>
        <w:tabs>
          <w:tab w:val="left" w:pos="706"/>
        </w:tabs>
        <w:autoSpaceDE w:val="0"/>
        <w:autoSpaceDN w:val="0"/>
        <w:adjustRightInd w:val="0"/>
        <w:spacing w:after="0" w:line="240" w:lineRule="auto"/>
        <w:ind w:left="706" w:hanging="422"/>
        <w:jc w:val="both"/>
        <w:rPr>
          <w:rFonts w:ascii="Times New Roman" w:eastAsia="Arial Unicode MS" w:hAnsi="Times New Roman"/>
          <w:color w:val="000000"/>
          <w:lang w:val="pl-PL" w:eastAsia="pl-PL" w:bidi="ar-SA"/>
        </w:rPr>
      </w:pPr>
      <w:r w:rsidRPr="001A5F60">
        <w:rPr>
          <w:rFonts w:ascii="Times New Roman" w:eastAsia="Arial Unicode MS" w:hAnsi="Times New Roman"/>
          <w:color w:val="000000"/>
          <w:lang w:val="pl-PL" w:eastAsia="pl-PL" w:bidi="ar-SA"/>
        </w:rPr>
        <w:t>w przypadku wkładu niepieniężnego - datę faktycznego wniesienia wkładu (np. datę pierwszego wykorzystania środka trwałego na rzecz projektu lub wykonania nieodpłatnej pracy przez wolontariusza) lub inną datę wskazaną przez beneficjenta i zaakceptowaną przez właściwą instytucję będącą stroną umowy,</w:t>
      </w:r>
    </w:p>
    <w:p w:rsidR="00FB2B45" w:rsidRDefault="00FB2B45" w:rsidP="004B46BD">
      <w:pPr>
        <w:widowControl w:val="0"/>
        <w:numPr>
          <w:ilvl w:val="0"/>
          <w:numId w:val="63"/>
        </w:numPr>
        <w:tabs>
          <w:tab w:val="left" w:pos="706"/>
        </w:tabs>
        <w:autoSpaceDE w:val="0"/>
        <w:autoSpaceDN w:val="0"/>
        <w:adjustRightInd w:val="0"/>
        <w:spacing w:after="0" w:line="240" w:lineRule="auto"/>
        <w:ind w:left="706" w:hanging="422"/>
        <w:jc w:val="both"/>
        <w:rPr>
          <w:rFonts w:ascii="Times New Roman" w:eastAsia="Arial Unicode MS" w:hAnsi="Times New Roman"/>
          <w:color w:val="000000"/>
          <w:lang w:val="pl-PL" w:eastAsia="pl-PL" w:bidi="ar-SA"/>
        </w:rPr>
      </w:pPr>
      <w:r w:rsidRPr="001A5F60">
        <w:rPr>
          <w:rFonts w:ascii="Times New Roman" w:eastAsia="Arial Unicode MS" w:hAnsi="Times New Roman"/>
          <w:color w:val="000000"/>
          <w:lang w:val="pl-PL" w:eastAsia="pl-PL" w:bidi="ar-SA"/>
        </w:rPr>
        <w:t>w przypadku amortyzacji - datę dokonania odpisu amortyzacyjnego,</w:t>
      </w:r>
    </w:p>
    <w:p w:rsidR="00FB2B45" w:rsidRPr="001A5F60" w:rsidRDefault="00FB2B45" w:rsidP="004B46BD">
      <w:pPr>
        <w:widowControl w:val="0"/>
        <w:numPr>
          <w:ilvl w:val="0"/>
          <w:numId w:val="63"/>
        </w:numPr>
        <w:tabs>
          <w:tab w:val="left" w:pos="706"/>
        </w:tabs>
        <w:autoSpaceDE w:val="0"/>
        <w:autoSpaceDN w:val="0"/>
        <w:adjustRightInd w:val="0"/>
        <w:spacing w:after="0" w:line="240" w:lineRule="auto"/>
        <w:ind w:left="706" w:hanging="422"/>
        <w:jc w:val="both"/>
        <w:rPr>
          <w:rFonts w:ascii="Times New Roman" w:eastAsia="Arial Unicode MS" w:hAnsi="Times New Roman"/>
          <w:color w:val="000000"/>
          <w:lang w:val="pl-PL" w:eastAsia="pl-PL" w:bidi="ar-SA"/>
        </w:rPr>
      </w:pPr>
      <w:r w:rsidRPr="001A5F60">
        <w:rPr>
          <w:rFonts w:ascii="Times New Roman" w:eastAsia="Arial Unicode MS" w:hAnsi="Times New Roman"/>
          <w:color w:val="000000"/>
          <w:lang w:val="pl-PL" w:eastAsia="pl-PL" w:bidi="ar-SA"/>
        </w:rPr>
        <w:t xml:space="preserve">w przypadku potrącenia - </w:t>
      </w:r>
      <w:r w:rsidRPr="0079002B">
        <w:rPr>
          <w:rFonts w:ascii="Times New Roman" w:eastAsia="Arial Unicode MS" w:hAnsi="Times New Roman"/>
          <w:color w:val="000000"/>
          <w:lang w:val="pl-PL" w:eastAsia="pl-PL" w:bidi="ar-SA"/>
        </w:rPr>
        <w:t>datę, o której</w:t>
      </w:r>
      <w:r w:rsidRPr="001A5F60">
        <w:rPr>
          <w:rFonts w:ascii="Times New Roman" w:eastAsia="Arial Unicode MS" w:hAnsi="Times New Roman"/>
          <w:color w:val="000000"/>
          <w:lang w:val="pl-PL" w:eastAsia="pl-PL" w:bidi="ar-SA"/>
        </w:rPr>
        <w:t xml:space="preserve"> mowa w art. 499 Kodeksu cywilnego,</w:t>
      </w:r>
    </w:p>
    <w:p w:rsidR="00540705" w:rsidRDefault="00FB2B45" w:rsidP="004B46BD">
      <w:pPr>
        <w:widowControl w:val="0"/>
        <w:numPr>
          <w:ilvl w:val="0"/>
          <w:numId w:val="63"/>
        </w:numPr>
        <w:tabs>
          <w:tab w:val="left" w:pos="706"/>
        </w:tabs>
        <w:autoSpaceDE w:val="0"/>
        <w:autoSpaceDN w:val="0"/>
        <w:adjustRightInd w:val="0"/>
        <w:spacing w:after="0" w:line="240" w:lineRule="auto"/>
        <w:ind w:left="706" w:hanging="422"/>
        <w:jc w:val="both"/>
        <w:rPr>
          <w:rFonts w:ascii="Times New Roman" w:eastAsia="Arial Unicode MS" w:hAnsi="Times New Roman"/>
          <w:color w:val="000000"/>
          <w:lang w:val="pl-PL" w:eastAsia="pl-PL" w:bidi="ar-SA"/>
        </w:rPr>
      </w:pPr>
      <w:r w:rsidRPr="001A5F60">
        <w:rPr>
          <w:rFonts w:ascii="Times New Roman" w:eastAsia="Arial Unicode MS" w:hAnsi="Times New Roman"/>
          <w:color w:val="000000"/>
          <w:lang w:val="pl-PL" w:eastAsia="pl-PL" w:bidi="ar-SA"/>
        </w:rPr>
        <w:t xml:space="preserve">w przypadku depozytu sądowego - datę faktycznego wniesienia depozytu do sądu, </w:t>
      </w:r>
    </w:p>
    <w:p w:rsidR="00FB2B45" w:rsidRDefault="00FB2B45" w:rsidP="004B46BD">
      <w:pPr>
        <w:widowControl w:val="0"/>
        <w:numPr>
          <w:ilvl w:val="0"/>
          <w:numId w:val="63"/>
        </w:numPr>
        <w:tabs>
          <w:tab w:val="left" w:pos="706"/>
        </w:tabs>
        <w:autoSpaceDE w:val="0"/>
        <w:autoSpaceDN w:val="0"/>
        <w:adjustRightInd w:val="0"/>
        <w:spacing w:after="0" w:line="240" w:lineRule="auto"/>
        <w:ind w:left="706" w:hanging="422"/>
        <w:jc w:val="both"/>
        <w:rPr>
          <w:rFonts w:ascii="Times New Roman" w:eastAsia="Arial Unicode MS" w:hAnsi="Times New Roman"/>
          <w:color w:val="000000"/>
          <w:lang w:val="pl-PL" w:eastAsia="pl-PL" w:bidi="ar-SA"/>
        </w:rPr>
      </w:pPr>
      <w:r w:rsidRPr="001A5F60">
        <w:rPr>
          <w:rFonts w:ascii="Times New Roman" w:eastAsia="Arial Unicode MS" w:hAnsi="Times New Roman"/>
          <w:color w:val="000000"/>
          <w:lang w:val="pl-PL" w:eastAsia="pl-PL" w:bidi="ar-SA"/>
        </w:rPr>
        <w:t>w przypadku rozliczeń na podstawie wewnętrznej noty obciążeniowej - datę zaksięgowania noty,</w:t>
      </w:r>
    </w:p>
    <w:p w:rsidR="00D276B5" w:rsidRDefault="00FB2B45" w:rsidP="00384654">
      <w:pPr>
        <w:spacing w:after="0" w:line="240" w:lineRule="auto"/>
        <w:jc w:val="both"/>
        <w:rPr>
          <w:rFonts w:ascii="Times New Roman" w:eastAsia="Arial Unicode MS" w:hAnsi="Times New Roman"/>
          <w:color w:val="000000"/>
          <w:lang w:val="pl-PL" w:eastAsia="pl-PL" w:bidi="ar-SA"/>
        </w:rPr>
      </w:pPr>
      <w:r w:rsidRPr="001A5F60">
        <w:rPr>
          <w:rFonts w:ascii="Times New Roman" w:eastAsia="Arial Unicode MS" w:hAnsi="Times New Roman"/>
          <w:color w:val="000000"/>
          <w:lang w:val="pl-PL" w:eastAsia="pl-PL" w:bidi="ar-SA"/>
        </w:rPr>
        <w:t>w przypadku udzielenia promesy premii technologicznej - datę jej otrzymania.</w:t>
      </w:r>
    </w:p>
    <w:p w:rsidR="00565AB8" w:rsidRPr="00565AB8" w:rsidRDefault="00565AB8" w:rsidP="00384654">
      <w:pPr>
        <w:spacing w:after="0" w:line="240" w:lineRule="auto"/>
        <w:jc w:val="both"/>
        <w:rPr>
          <w:rFonts w:ascii="Times New Roman" w:eastAsia="Calibri" w:hAnsi="Times New Roman"/>
          <w:lang w:val="pl-PL" w:eastAsia="pl-PL"/>
        </w:rPr>
      </w:pPr>
    </w:p>
    <w:p w:rsidR="00783168" w:rsidRPr="00E83D39" w:rsidRDefault="00384654" w:rsidP="004B46BD">
      <w:pPr>
        <w:pStyle w:val="SzOOP2"/>
        <w:numPr>
          <w:ilvl w:val="1"/>
          <w:numId w:val="136"/>
        </w:numPr>
        <w:tabs>
          <w:tab w:val="clear" w:pos="992"/>
        </w:tabs>
        <w:jc w:val="center"/>
        <w:rPr>
          <w:rFonts w:asciiTheme="minorHAnsi" w:hAnsiTheme="minorHAnsi"/>
        </w:rPr>
      </w:pPr>
      <w:bookmarkStart w:id="54" w:name="_Toc432674096"/>
      <w:r w:rsidRPr="00E83D39">
        <w:rPr>
          <w:rFonts w:asciiTheme="minorHAnsi" w:hAnsiTheme="minorHAnsi"/>
        </w:rPr>
        <w:t>Wydatki ponoszone zgodnie zasadą uczciwej konkurencji</w:t>
      </w:r>
      <w:bookmarkEnd w:id="54"/>
    </w:p>
    <w:p w:rsidR="00565AB8" w:rsidRPr="00565AB8" w:rsidRDefault="00565AB8" w:rsidP="00565AB8">
      <w:pPr>
        <w:spacing w:after="0" w:line="240" w:lineRule="auto"/>
        <w:ind w:left="720"/>
        <w:jc w:val="both"/>
        <w:rPr>
          <w:rFonts w:ascii="Times New Roman" w:eastAsia="Calibri" w:hAnsi="Times New Roman"/>
          <w:lang w:val="pl-PL"/>
        </w:rPr>
      </w:pPr>
    </w:p>
    <w:p w:rsidR="00783168" w:rsidRDefault="00783168" w:rsidP="004B46BD">
      <w:pPr>
        <w:numPr>
          <w:ilvl w:val="0"/>
          <w:numId w:val="90"/>
        </w:numPr>
        <w:spacing w:after="0" w:line="240" w:lineRule="auto"/>
        <w:ind w:left="360"/>
        <w:jc w:val="both"/>
        <w:rPr>
          <w:rFonts w:ascii="Times New Roman" w:eastAsia="Calibri" w:hAnsi="Times New Roman"/>
          <w:lang w:val="pl-PL" w:eastAsia="pl-PL"/>
        </w:rPr>
      </w:pPr>
      <w:r w:rsidRPr="00565AB8">
        <w:rPr>
          <w:rFonts w:ascii="Times New Roman" w:eastAsia="Calibri" w:hAnsi="Times New Roman"/>
          <w:lang w:val="pl-PL" w:eastAsia="pl-PL"/>
        </w:rPr>
        <w:t xml:space="preserve">Postępowanie o udzielenie zamówienia </w:t>
      </w:r>
      <w:r w:rsidR="00E837DF">
        <w:rPr>
          <w:rFonts w:ascii="Times New Roman" w:eastAsia="Calibri" w:hAnsi="Times New Roman"/>
          <w:lang w:val="pl-PL" w:eastAsia="pl-PL"/>
        </w:rPr>
        <w:t xml:space="preserve">publicznego </w:t>
      </w:r>
      <w:r w:rsidRPr="00565AB8">
        <w:rPr>
          <w:rFonts w:ascii="Times New Roman" w:eastAsia="Calibri" w:hAnsi="Times New Roman"/>
          <w:lang w:val="pl-PL" w:eastAsia="pl-PL"/>
        </w:rPr>
        <w:t>powinno zostać</w:t>
      </w:r>
      <w:r w:rsidR="00384654">
        <w:rPr>
          <w:rFonts w:ascii="Times New Roman" w:eastAsia="Calibri" w:hAnsi="Times New Roman"/>
          <w:lang w:val="pl-PL" w:eastAsia="pl-PL"/>
        </w:rPr>
        <w:t xml:space="preserve"> przygotowane </w:t>
      </w:r>
      <w:r w:rsidR="00540705">
        <w:rPr>
          <w:rFonts w:ascii="Times New Roman" w:eastAsia="Calibri" w:hAnsi="Times New Roman"/>
          <w:lang w:val="pl-PL" w:eastAsia="pl-PL"/>
        </w:rPr>
        <w:br/>
      </w:r>
      <w:r w:rsidR="00384654">
        <w:rPr>
          <w:rFonts w:ascii="Times New Roman" w:eastAsia="Calibri" w:hAnsi="Times New Roman"/>
          <w:lang w:val="pl-PL" w:eastAsia="pl-PL"/>
        </w:rPr>
        <w:t xml:space="preserve">i przeprowadzone </w:t>
      </w:r>
      <w:r w:rsidRPr="00565AB8">
        <w:rPr>
          <w:rFonts w:ascii="Times New Roman" w:eastAsia="Calibri" w:hAnsi="Times New Roman"/>
          <w:lang w:val="pl-PL" w:eastAsia="pl-PL"/>
        </w:rPr>
        <w:t>w sposób zapewniający zachowanie uczciwej konkurencji i równe traktowanie oferentów.</w:t>
      </w:r>
    </w:p>
    <w:p w:rsidR="00565AB8" w:rsidRPr="00565AB8" w:rsidRDefault="00565AB8" w:rsidP="00565AB8">
      <w:pPr>
        <w:spacing w:after="0" w:line="240" w:lineRule="auto"/>
        <w:jc w:val="both"/>
        <w:rPr>
          <w:rFonts w:ascii="Times New Roman" w:eastAsia="Calibri" w:hAnsi="Times New Roman"/>
          <w:lang w:val="pl-PL" w:eastAsia="pl-PL"/>
        </w:rPr>
      </w:pPr>
    </w:p>
    <w:p w:rsidR="00783168" w:rsidRPr="00565AB8" w:rsidRDefault="00783168" w:rsidP="004B46BD">
      <w:pPr>
        <w:numPr>
          <w:ilvl w:val="0"/>
          <w:numId w:val="90"/>
        </w:numPr>
        <w:spacing w:after="0" w:line="240" w:lineRule="auto"/>
        <w:ind w:left="360"/>
        <w:jc w:val="both"/>
        <w:rPr>
          <w:rFonts w:ascii="Times New Roman" w:eastAsia="Calibri" w:hAnsi="Times New Roman"/>
          <w:lang w:val="pl-PL" w:eastAsia="pl-PL"/>
        </w:rPr>
      </w:pPr>
      <w:r w:rsidRPr="00565AB8">
        <w:rPr>
          <w:rFonts w:ascii="Times New Roman" w:eastAsia="Calibri" w:hAnsi="Times New Roman"/>
          <w:lang w:val="pl-PL" w:eastAsia="pl-PL"/>
        </w:rPr>
        <w:t xml:space="preserve"> Udzielanie zamówienia w ramach projektu następuje zgodnie z:</w:t>
      </w:r>
    </w:p>
    <w:p w:rsidR="009262CF" w:rsidRPr="001A5F60" w:rsidRDefault="009262CF" w:rsidP="004B46BD">
      <w:pPr>
        <w:widowControl w:val="0"/>
        <w:numPr>
          <w:ilvl w:val="0"/>
          <w:numId w:val="64"/>
        </w:numPr>
        <w:tabs>
          <w:tab w:val="left" w:pos="854"/>
        </w:tabs>
        <w:autoSpaceDE w:val="0"/>
        <w:autoSpaceDN w:val="0"/>
        <w:adjustRightInd w:val="0"/>
        <w:spacing w:after="0" w:line="240" w:lineRule="auto"/>
        <w:ind w:left="854" w:hanging="422"/>
        <w:rPr>
          <w:rFonts w:ascii="Times New Roman" w:eastAsia="Arial Unicode MS" w:hAnsi="Times New Roman"/>
          <w:color w:val="000000"/>
          <w:lang w:val="pl-PL" w:eastAsia="pl-PL" w:bidi="ar-SA"/>
        </w:rPr>
      </w:pPr>
      <w:r w:rsidRPr="001A5F60">
        <w:rPr>
          <w:rFonts w:ascii="Times New Roman" w:eastAsia="Arial Unicode MS" w:hAnsi="Times New Roman"/>
          <w:color w:val="000000"/>
          <w:lang w:val="pl-PL" w:eastAsia="pl-PL" w:bidi="ar-SA"/>
        </w:rPr>
        <w:t xml:space="preserve">ustawą Pzp </w:t>
      </w:r>
      <w:r w:rsidRPr="001A5F60">
        <w:rPr>
          <w:rFonts w:ascii="Times New Roman" w:eastAsia="Arial Unicode MS" w:hAnsi="Times New Roman"/>
          <w:i/>
          <w:iCs/>
          <w:color w:val="000000"/>
          <w:spacing w:val="10"/>
          <w:lang w:val="pl-PL" w:eastAsia="pl-PL" w:bidi="ar-SA"/>
        </w:rPr>
        <w:t xml:space="preserve">- </w:t>
      </w:r>
      <w:r w:rsidRPr="001A5F60">
        <w:rPr>
          <w:rFonts w:ascii="Times New Roman" w:eastAsia="Arial Unicode MS" w:hAnsi="Times New Roman"/>
          <w:color w:val="000000"/>
          <w:lang w:val="pl-PL" w:eastAsia="pl-PL" w:bidi="ar-SA"/>
        </w:rPr>
        <w:t>w przypadku beneficjenta będącego podmiotem zobowiązanym zgodnie z art. 3 ustawy Pzp do jej stosowania,</w:t>
      </w:r>
    </w:p>
    <w:p w:rsidR="009262CF" w:rsidRPr="001A5F60" w:rsidRDefault="009262CF" w:rsidP="001A5F60">
      <w:pPr>
        <w:autoSpaceDE w:val="0"/>
        <w:autoSpaceDN w:val="0"/>
        <w:adjustRightInd w:val="0"/>
        <w:spacing w:after="0" w:line="240" w:lineRule="auto"/>
        <w:ind w:left="432"/>
        <w:rPr>
          <w:rFonts w:ascii="Times New Roman" w:eastAsia="Arial Unicode MS" w:hAnsi="Times New Roman"/>
          <w:color w:val="000000"/>
          <w:lang w:val="pl-PL" w:eastAsia="pl-PL" w:bidi="ar-SA"/>
        </w:rPr>
      </w:pPr>
      <w:r w:rsidRPr="001A5F60">
        <w:rPr>
          <w:rFonts w:ascii="Times New Roman" w:eastAsia="Arial Unicode MS" w:hAnsi="Times New Roman"/>
          <w:color w:val="000000"/>
          <w:lang w:val="pl-PL" w:eastAsia="pl-PL" w:bidi="ar-SA"/>
        </w:rPr>
        <w:t>albo</w:t>
      </w:r>
    </w:p>
    <w:p w:rsidR="009262CF" w:rsidRPr="001A5F60" w:rsidRDefault="009262CF" w:rsidP="004B46BD">
      <w:pPr>
        <w:widowControl w:val="0"/>
        <w:numPr>
          <w:ilvl w:val="0"/>
          <w:numId w:val="65"/>
        </w:numPr>
        <w:tabs>
          <w:tab w:val="left" w:pos="854"/>
        </w:tabs>
        <w:autoSpaceDE w:val="0"/>
        <w:autoSpaceDN w:val="0"/>
        <w:adjustRightInd w:val="0"/>
        <w:spacing w:after="0" w:line="240" w:lineRule="auto"/>
        <w:ind w:left="432"/>
        <w:rPr>
          <w:rFonts w:ascii="Times New Roman" w:eastAsia="Arial Unicode MS" w:hAnsi="Times New Roman"/>
          <w:color w:val="000000"/>
          <w:lang w:val="pl-PL" w:eastAsia="pl-PL" w:bidi="ar-SA"/>
        </w:rPr>
      </w:pPr>
      <w:r w:rsidRPr="001A5F60">
        <w:rPr>
          <w:rFonts w:ascii="Times New Roman" w:eastAsia="Arial Unicode MS" w:hAnsi="Times New Roman"/>
          <w:color w:val="000000"/>
          <w:lang w:val="pl-PL" w:eastAsia="pl-PL" w:bidi="ar-SA"/>
        </w:rPr>
        <w:t xml:space="preserve">zasadą konkurencyjności, o której mowa w sekcji </w:t>
      </w:r>
      <w:r>
        <w:rPr>
          <w:rFonts w:ascii="Times New Roman" w:eastAsia="Arial Unicode MS" w:hAnsi="Times New Roman"/>
          <w:color w:val="000000"/>
          <w:lang w:val="pl-PL" w:eastAsia="pl-PL" w:bidi="ar-SA"/>
        </w:rPr>
        <w:t>3.9</w:t>
      </w:r>
      <w:r w:rsidRPr="001A5F60">
        <w:rPr>
          <w:rFonts w:ascii="Times New Roman" w:eastAsia="Arial Unicode MS" w:hAnsi="Times New Roman"/>
          <w:color w:val="000000"/>
          <w:lang w:val="pl-PL" w:eastAsia="pl-PL" w:bidi="ar-SA"/>
        </w:rPr>
        <w:t>.3, w przypadku:</w:t>
      </w:r>
    </w:p>
    <w:p w:rsidR="009262CF" w:rsidRPr="001A5F60" w:rsidRDefault="009262CF" w:rsidP="001A5F60">
      <w:pPr>
        <w:autoSpaceDE w:val="0"/>
        <w:autoSpaceDN w:val="0"/>
        <w:adjustRightInd w:val="0"/>
        <w:spacing w:after="0" w:line="240" w:lineRule="auto"/>
        <w:ind w:left="1277" w:hanging="394"/>
        <w:jc w:val="both"/>
        <w:rPr>
          <w:rFonts w:ascii="Times New Roman" w:eastAsia="Arial Unicode MS" w:hAnsi="Times New Roman"/>
          <w:color w:val="000000"/>
          <w:lang w:val="pl-PL" w:eastAsia="pl-PL" w:bidi="ar-SA"/>
        </w:rPr>
      </w:pPr>
      <w:r w:rsidRPr="001A5F60">
        <w:rPr>
          <w:rFonts w:ascii="Times New Roman" w:eastAsia="Arial Unicode MS" w:hAnsi="Times New Roman"/>
          <w:color w:val="000000"/>
          <w:lang w:val="pl-PL" w:eastAsia="pl-PL" w:bidi="ar-SA"/>
        </w:rPr>
        <w:t>i. beneficjenta nie będącego podmiotem zobowiązanym zgodnie z art. 3 ustawy Pzp do jej stosowania, w przypadku zamówień publicznych przekraczających wartość 50 tys. PLN netto, tj. bez podatku od towarów i usług (VAT),</w:t>
      </w:r>
    </w:p>
    <w:p w:rsidR="009262CF" w:rsidRPr="001A5F60" w:rsidRDefault="009262CF" w:rsidP="001A5F60">
      <w:pPr>
        <w:autoSpaceDE w:val="0"/>
        <w:autoSpaceDN w:val="0"/>
        <w:adjustRightInd w:val="0"/>
        <w:spacing w:after="0" w:line="240" w:lineRule="auto"/>
        <w:ind w:left="749"/>
        <w:rPr>
          <w:rFonts w:ascii="Times New Roman" w:eastAsia="Arial Unicode MS" w:hAnsi="Times New Roman"/>
          <w:color w:val="000000"/>
          <w:lang w:val="pl-PL" w:eastAsia="pl-PL" w:bidi="ar-SA"/>
        </w:rPr>
      </w:pPr>
      <w:r w:rsidRPr="001A5F60">
        <w:rPr>
          <w:rFonts w:ascii="Times New Roman" w:eastAsia="Arial Unicode MS" w:hAnsi="Times New Roman"/>
          <w:color w:val="000000"/>
          <w:lang w:val="pl-PL" w:eastAsia="pl-PL" w:bidi="ar-SA"/>
        </w:rPr>
        <w:t>ii.    beneficjenta, o którym mowa w lit. a:</w:t>
      </w:r>
    </w:p>
    <w:p w:rsidR="009262CF" w:rsidRPr="001A5F60" w:rsidRDefault="009262CF" w:rsidP="004B46BD">
      <w:pPr>
        <w:widowControl w:val="0"/>
        <w:numPr>
          <w:ilvl w:val="0"/>
          <w:numId w:val="66"/>
        </w:numPr>
        <w:tabs>
          <w:tab w:val="left" w:pos="1843"/>
        </w:tabs>
        <w:autoSpaceDE w:val="0"/>
        <w:autoSpaceDN w:val="0"/>
        <w:adjustRightInd w:val="0"/>
        <w:spacing w:after="0" w:line="240" w:lineRule="auto"/>
        <w:ind w:left="1843" w:hanging="552"/>
        <w:jc w:val="both"/>
        <w:rPr>
          <w:rFonts w:ascii="Times New Roman" w:eastAsia="Arial Unicode MS" w:hAnsi="Times New Roman"/>
          <w:color w:val="000000"/>
          <w:lang w:val="pl-PL" w:eastAsia="pl-PL" w:bidi="ar-SA"/>
        </w:rPr>
      </w:pPr>
      <w:r w:rsidRPr="001A5F60">
        <w:rPr>
          <w:rFonts w:ascii="Times New Roman" w:eastAsia="Arial Unicode MS" w:hAnsi="Times New Roman"/>
          <w:color w:val="000000"/>
          <w:lang w:val="pl-PL" w:eastAsia="pl-PL" w:bidi="ar-SA"/>
        </w:rPr>
        <w:t xml:space="preserve">w przypadku zamówień publicznych o wartości niższej od kwoty określonej </w:t>
      </w:r>
      <w:r w:rsidR="00540705">
        <w:rPr>
          <w:rFonts w:ascii="Times New Roman" w:eastAsia="Arial Unicode MS" w:hAnsi="Times New Roman"/>
          <w:color w:val="000000"/>
          <w:lang w:val="pl-PL" w:eastAsia="pl-PL" w:bidi="ar-SA"/>
        </w:rPr>
        <w:br/>
      </w:r>
      <w:r w:rsidRPr="001A5F60">
        <w:rPr>
          <w:rFonts w:ascii="Times New Roman" w:eastAsia="Arial Unicode MS" w:hAnsi="Times New Roman"/>
          <w:color w:val="000000"/>
          <w:lang w:val="pl-PL" w:eastAsia="pl-PL" w:bidi="ar-SA"/>
        </w:rPr>
        <w:t>w art. 4 pkt 8 ustawy Pzp, a jednocześnie przekraczającej 50 tys. PLN netto, tj. bez podatku od towarów i usług (VAT), lub</w:t>
      </w:r>
    </w:p>
    <w:p w:rsidR="009262CF" w:rsidRPr="001A5F60" w:rsidRDefault="009262CF" w:rsidP="004B46BD">
      <w:pPr>
        <w:widowControl w:val="0"/>
        <w:numPr>
          <w:ilvl w:val="0"/>
          <w:numId w:val="66"/>
        </w:numPr>
        <w:tabs>
          <w:tab w:val="left" w:pos="1843"/>
        </w:tabs>
        <w:autoSpaceDE w:val="0"/>
        <w:autoSpaceDN w:val="0"/>
        <w:adjustRightInd w:val="0"/>
        <w:spacing w:after="0" w:line="240" w:lineRule="auto"/>
        <w:ind w:left="1843" w:hanging="552"/>
        <w:jc w:val="both"/>
        <w:rPr>
          <w:rFonts w:ascii="Times New Roman" w:eastAsia="Arial Unicode MS" w:hAnsi="Times New Roman"/>
          <w:color w:val="000000"/>
          <w:lang w:val="pl-PL" w:eastAsia="pl-PL" w:bidi="ar-SA"/>
        </w:rPr>
      </w:pPr>
      <w:r w:rsidRPr="001A5F60">
        <w:rPr>
          <w:rFonts w:ascii="Times New Roman" w:eastAsia="Arial Unicode MS" w:hAnsi="Times New Roman"/>
          <w:color w:val="000000"/>
          <w:lang w:val="pl-PL" w:eastAsia="pl-PL" w:bidi="ar-SA"/>
        </w:rPr>
        <w:t xml:space="preserve">w przypadku zamówień sektorowych o wartości niższej od kwoty określonej </w:t>
      </w:r>
      <w:r w:rsidR="00540705">
        <w:rPr>
          <w:rFonts w:ascii="Times New Roman" w:eastAsia="Arial Unicode MS" w:hAnsi="Times New Roman"/>
          <w:color w:val="000000"/>
          <w:lang w:val="pl-PL" w:eastAsia="pl-PL" w:bidi="ar-SA"/>
        </w:rPr>
        <w:br/>
      </w:r>
      <w:r w:rsidRPr="001A5F60">
        <w:rPr>
          <w:rFonts w:ascii="Times New Roman" w:eastAsia="Arial Unicode MS" w:hAnsi="Times New Roman"/>
          <w:color w:val="000000"/>
          <w:lang w:val="pl-PL" w:eastAsia="pl-PL" w:bidi="ar-SA"/>
        </w:rPr>
        <w:t>w przepisach wydanych na podstawie art. 11 ust. 8 ustawy Pzp, a jednocześnie przekraczającej 50 tys. PLN netto, tj. bez podatku od towarów i usług (VAT),</w:t>
      </w:r>
    </w:p>
    <w:p w:rsidR="009262CF" w:rsidRPr="001A5F60" w:rsidRDefault="009262CF" w:rsidP="001A5F60">
      <w:pPr>
        <w:autoSpaceDE w:val="0"/>
        <w:autoSpaceDN w:val="0"/>
        <w:adjustRightInd w:val="0"/>
        <w:spacing w:after="0" w:line="240" w:lineRule="auto"/>
        <w:ind w:left="427"/>
        <w:rPr>
          <w:rFonts w:ascii="Times New Roman" w:eastAsia="Arial Unicode MS" w:hAnsi="Times New Roman"/>
          <w:color w:val="000000"/>
          <w:lang w:val="pl-PL" w:eastAsia="pl-PL" w:bidi="ar-SA"/>
        </w:rPr>
      </w:pPr>
      <w:r w:rsidRPr="001A5F60">
        <w:rPr>
          <w:rFonts w:ascii="Times New Roman" w:eastAsia="Arial Unicode MS" w:hAnsi="Times New Roman"/>
          <w:color w:val="000000"/>
          <w:lang w:val="pl-PL" w:eastAsia="pl-PL" w:bidi="ar-SA"/>
        </w:rPr>
        <w:t>z uwzględnieniem warunków wynikających z niniejszego podrozdziału, z zastrzeżeniem</w:t>
      </w:r>
    </w:p>
    <w:p w:rsidR="009262CF" w:rsidRPr="001A5F60" w:rsidRDefault="009262CF" w:rsidP="001A5F60">
      <w:pPr>
        <w:autoSpaceDE w:val="0"/>
        <w:autoSpaceDN w:val="0"/>
        <w:adjustRightInd w:val="0"/>
        <w:spacing w:after="0" w:line="240" w:lineRule="auto"/>
        <w:ind w:left="437"/>
        <w:rPr>
          <w:rFonts w:ascii="Times New Roman" w:eastAsia="Arial Unicode MS" w:hAnsi="Times New Roman"/>
          <w:color w:val="000000"/>
          <w:lang w:val="pl-PL" w:eastAsia="pl-PL" w:bidi="ar-SA"/>
        </w:rPr>
      </w:pPr>
      <w:r w:rsidRPr="001A5F60">
        <w:rPr>
          <w:rFonts w:ascii="Times New Roman" w:eastAsia="Arial Unicode MS" w:hAnsi="Times New Roman"/>
          <w:color w:val="000000"/>
          <w:lang w:val="pl-PL" w:eastAsia="pl-PL" w:bidi="ar-SA"/>
        </w:rPr>
        <w:t>pkt 3 i 4.</w:t>
      </w:r>
    </w:p>
    <w:p w:rsidR="009262CF" w:rsidRPr="001A5F60" w:rsidRDefault="009262CF" w:rsidP="004B46BD">
      <w:pPr>
        <w:widowControl w:val="0"/>
        <w:numPr>
          <w:ilvl w:val="0"/>
          <w:numId w:val="67"/>
        </w:numPr>
        <w:tabs>
          <w:tab w:val="left" w:pos="360"/>
        </w:tabs>
        <w:autoSpaceDE w:val="0"/>
        <w:autoSpaceDN w:val="0"/>
        <w:adjustRightInd w:val="0"/>
        <w:spacing w:after="0" w:line="240" w:lineRule="auto"/>
        <w:jc w:val="both"/>
        <w:rPr>
          <w:rFonts w:ascii="Times New Roman" w:eastAsia="Arial Unicode MS" w:hAnsi="Times New Roman"/>
          <w:color w:val="000000"/>
          <w:lang w:val="pl-PL" w:eastAsia="pl-PL" w:bidi="ar-SA"/>
        </w:rPr>
      </w:pPr>
      <w:r w:rsidRPr="001A5F60">
        <w:rPr>
          <w:rFonts w:ascii="Times New Roman" w:eastAsia="Arial Unicode MS" w:hAnsi="Times New Roman"/>
          <w:color w:val="000000"/>
          <w:lang w:val="pl-PL" w:eastAsia="pl-PL" w:bidi="ar-SA"/>
        </w:rPr>
        <w:t xml:space="preserve">W przypadku, gdy beneficjent jest organem administracji publicznej, może on powierzać na podstawie art. 5 ust. 2 pkt 1 ustawy z dnia 24 kwietnia 2003 r. o działalności pożytku publicznego </w:t>
      </w:r>
      <w:r w:rsidR="00540705">
        <w:rPr>
          <w:rFonts w:ascii="Times New Roman" w:eastAsia="Arial Unicode MS" w:hAnsi="Times New Roman"/>
          <w:color w:val="000000"/>
          <w:lang w:val="pl-PL" w:eastAsia="pl-PL" w:bidi="ar-SA"/>
        </w:rPr>
        <w:br/>
      </w:r>
      <w:r w:rsidRPr="001A5F60">
        <w:rPr>
          <w:rFonts w:ascii="Times New Roman" w:eastAsia="Arial Unicode MS" w:hAnsi="Times New Roman"/>
          <w:color w:val="000000"/>
          <w:lang w:val="pl-PL" w:eastAsia="pl-PL" w:bidi="ar-SA"/>
        </w:rPr>
        <w:t>i o wolontariacie realizację zadań publicznych w trybie określonym w tej ustawie.</w:t>
      </w:r>
    </w:p>
    <w:p w:rsidR="009262CF" w:rsidRPr="001A5F60" w:rsidRDefault="009262CF" w:rsidP="004B46BD">
      <w:pPr>
        <w:widowControl w:val="0"/>
        <w:numPr>
          <w:ilvl w:val="0"/>
          <w:numId w:val="67"/>
        </w:numPr>
        <w:tabs>
          <w:tab w:val="left" w:pos="360"/>
        </w:tabs>
        <w:autoSpaceDE w:val="0"/>
        <w:autoSpaceDN w:val="0"/>
        <w:adjustRightInd w:val="0"/>
        <w:spacing w:after="0" w:line="240" w:lineRule="auto"/>
        <w:ind w:right="10"/>
        <w:jc w:val="both"/>
        <w:rPr>
          <w:rFonts w:ascii="Times New Roman" w:eastAsia="Arial Unicode MS" w:hAnsi="Times New Roman"/>
          <w:color w:val="000000"/>
          <w:lang w:val="pl-PL" w:eastAsia="pl-PL" w:bidi="ar-SA"/>
        </w:rPr>
      </w:pPr>
      <w:r w:rsidRPr="001A5F60">
        <w:rPr>
          <w:rFonts w:ascii="Times New Roman" w:eastAsia="Arial Unicode MS" w:hAnsi="Times New Roman"/>
          <w:color w:val="000000"/>
          <w:lang w:val="pl-PL" w:eastAsia="pl-PL" w:bidi="ar-SA"/>
        </w:rPr>
        <w:t>W przypadku, gdy na podstawie obowiązujących przepisów prawa innych niż ustawa Pzp wyłącza się stosowanie ustawy Pzp, beneficjent, o którym mowa w art. 3 ustawy Pzp, przeprowadza zamówienie publiczne z zastosowaniem tych przepisów.</w:t>
      </w:r>
    </w:p>
    <w:p w:rsidR="009262CF" w:rsidRPr="001A5F60" w:rsidRDefault="009262CF" w:rsidP="004B46BD">
      <w:pPr>
        <w:widowControl w:val="0"/>
        <w:numPr>
          <w:ilvl w:val="0"/>
          <w:numId w:val="67"/>
        </w:numPr>
        <w:tabs>
          <w:tab w:val="left" w:pos="360"/>
        </w:tabs>
        <w:autoSpaceDE w:val="0"/>
        <w:autoSpaceDN w:val="0"/>
        <w:adjustRightInd w:val="0"/>
        <w:spacing w:after="0" w:line="240" w:lineRule="auto"/>
        <w:ind w:right="5"/>
        <w:jc w:val="both"/>
        <w:rPr>
          <w:rFonts w:ascii="Times New Roman" w:eastAsia="Arial Unicode MS" w:hAnsi="Times New Roman"/>
          <w:color w:val="000000"/>
          <w:lang w:val="pl-PL" w:eastAsia="pl-PL" w:bidi="ar-SA"/>
        </w:rPr>
      </w:pPr>
      <w:r w:rsidRPr="001A5F60">
        <w:rPr>
          <w:rFonts w:ascii="Times New Roman" w:eastAsia="Arial Unicode MS" w:hAnsi="Times New Roman"/>
          <w:color w:val="000000"/>
          <w:lang w:val="pl-PL" w:eastAsia="pl-PL" w:bidi="ar-SA"/>
        </w:rPr>
        <w:t>W przypadku naruszenia przez beneficjenta warunków i procedur postępowania o udzielenie zamówienia publicznego określonych w niniejszym podrozdziale, właściwa instytucja będąca stroną umowy uznaje całość lub część wydatków związanych z tym zamówieniem publicznym za niekwalifikowalne, zgodnie z rozporządzeniem ministra właściwego do spraw rozwoju regionalnego, wydanym na podstawie art. 24 ust. 13 ustawy wdrożeniowej.</w:t>
      </w:r>
    </w:p>
    <w:p w:rsidR="009262CF" w:rsidRDefault="009262CF" w:rsidP="00565AB8">
      <w:pPr>
        <w:spacing w:after="0" w:line="240" w:lineRule="auto"/>
        <w:jc w:val="both"/>
        <w:rPr>
          <w:rFonts w:ascii="Times New Roman" w:eastAsia="Calibri" w:hAnsi="Times New Roman"/>
          <w:lang w:val="pl-PL" w:eastAsia="pl-PL"/>
        </w:rPr>
      </w:pPr>
    </w:p>
    <w:p w:rsidR="009262CF" w:rsidRPr="003E177E" w:rsidRDefault="00F920A3" w:rsidP="00A8188B">
      <w:pPr>
        <w:pStyle w:val="Nagwek3"/>
        <w:keepNext/>
        <w:spacing w:before="240" w:after="60" w:line="276" w:lineRule="auto"/>
        <w:ind w:left="720"/>
        <w:jc w:val="center"/>
        <w:rPr>
          <w:rFonts w:ascii="Calibri" w:hAnsi="Calibri"/>
          <w:sz w:val="26"/>
          <w:szCs w:val="26"/>
          <w:lang w:val="pl-PL" w:bidi="ar-SA"/>
        </w:rPr>
      </w:pPr>
      <w:bookmarkStart w:id="55" w:name="_Toc427580225"/>
      <w:bookmarkStart w:id="56" w:name="_Toc432674097"/>
      <w:r>
        <w:rPr>
          <w:rFonts w:ascii="Calibri" w:hAnsi="Calibri"/>
          <w:sz w:val="26"/>
          <w:szCs w:val="26"/>
          <w:lang w:val="pl-PL" w:bidi="ar-SA"/>
        </w:rPr>
        <w:lastRenderedPageBreak/>
        <w:t>6.5.1</w:t>
      </w:r>
      <w:r w:rsidR="003E177E">
        <w:rPr>
          <w:rFonts w:ascii="Calibri" w:hAnsi="Calibri"/>
          <w:sz w:val="26"/>
          <w:szCs w:val="26"/>
          <w:lang w:val="pl-PL" w:bidi="ar-SA"/>
        </w:rPr>
        <w:t xml:space="preserve">. </w:t>
      </w:r>
      <w:r w:rsidR="009262CF" w:rsidRPr="003E177E">
        <w:rPr>
          <w:rFonts w:ascii="Calibri" w:hAnsi="Calibri"/>
          <w:sz w:val="26"/>
          <w:szCs w:val="26"/>
          <w:lang w:val="pl-PL" w:bidi="ar-SA"/>
        </w:rPr>
        <w:t>Ogólne warunki realizacji zamówień publicznych</w:t>
      </w:r>
      <w:bookmarkEnd w:id="55"/>
      <w:bookmarkEnd w:id="56"/>
    </w:p>
    <w:p w:rsidR="00E411DC" w:rsidRPr="00540705" w:rsidRDefault="00E411DC" w:rsidP="004B46BD">
      <w:pPr>
        <w:pStyle w:val="Style33"/>
        <w:numPr>
          <w:ilvl w:val="0"/>
          <w:numId w:val="68"/>
        </w:numPr>
        <w:tabs>
          <w:tab w:val="left" w:pos="418"/>
        </w:tabs>
        <w:autoSpaceDE w:val="0"/>
        <w:autoSpaceDN w:val="0"/>
        <w:adjustRightInd w:val="0"/>
        <w:spacing w:after="0" w:line="240" w:lineRule="auto"/>
        <w:ind w:left="418" w:right="5" w:hanging="418"/>
        <w:rPr>
          <w:rFonts w:ascii="Times New Roman" w:hAnsi="Times New Roman" w:cs="Times New Roman"/>
          <w:bCs/>
          <w:color w:val="000000"/>
          <w:lang w:val="pl-PL"/>
        </w:rPr>
      </w:pPr>
      <w:r w:rsidRPr="00540705">
        <w:rPr>
          <w:rStyle w:val="FontStyle64"/>
          <w:rFonts w:ascii="Times New Roman" w:hAnsi="Times New Roman" w:cs="Times New Roman"/>
          <w:sz w:val="22"/>
          <w:szCs w:val="22"/>
          <w:lang w:val="pl-PL"/>
        </w:rPr>
        <w:t xml:space="preserve">Szacowanie </w:t>
      </w:r>
      <w:r w:rsidR="00540705" w:rsidRPr="00540705">
        <w:rPr>
          <w:rStyle w:val="FontStyle64"/>
          <w:rFonts w:ascii="Times New Roman" w:hAnsi="Times New Roman" w:cs="Times New Roman"/>
          <w:sz w:val="22"/>
          <w:szCs w:val="22"/>
          <w:lang w:val="pl-PL"/>
        </w:rPr>
        <w:t>wartości zamówienia</w:t>
      </w:r>
      <w:r w:rsidRPr="00540705">
        <w:rPr>
          <w:rStyle w:val="FontStyle64"/>
          <w:rFonts w:ascii="Times New Roman" w:hAnsi="Times New Roman" w:cs="Times New Roman"/>
          <w:sz w:val="22"/>
          <w:szCs w:val="22"/>
          <w:lang w:val="pl-PL"/>
        </w:rPr>
        <w:t xml:space="preserve"> publicznego jest dokonywane z </w:t>
      </w:r>
      <w:r w:rsidR="00540705" w:rsidRPr="00540705">
        <w:rPr>
          <w:rStyle w:val="FontStyle64"/>
          <w:rFonts w:ascii="Times New Roman" w:hAnsi="Times New Roman" w:cs="Times New Roman"/>
          <w:sz w:val="22"/>
          <w:szCs w:val="22"/>
          <w:lang w:val="pl-PL"/>
        </w:rPr>
        <w:t>należytą starannością, z uwzględnieniem ewentualnych zamówień uzupełniających, o których mowa w art. 67 ust.1 pkt 6 i 7 oraz art. 134 ust. 6 pkt 3 i 4 ust</w:t>
      </w:r>
      <w:r w:rsidR="00540705">
        <w:rPr>
          <w:rStyle w:val="FontStyle64"/>
          <w:rFonts w:ascii="Times New Roman" w:hAnsi="Times New Roman" w:cs="Times New Roman"/>
          <w:sz w:val="22"/>
          <w:szCs w:val="22"/>
          <w:lang w:val="pl-PL"/>
        </w:rPr>
        <w:t>a</w:t>
      </w:r>
      <w:r w:rsidR="00540705" w:rsidRPr="00540705">
        <w:rPr>
          <w:rStyle w:val="FontStyle64"/>
          <w:rFonts w:ascii="Times New Roman" w:hAnsi="Times New Roman" w:cs="Times New Roman"/>
          <w:sz w:val="22"/>
          <w:szCs w:val="22"/>
          <w:lang w:val="pl-PL"/>
        </w:rPr>
        <w:t>wy PZP lub zamówień publicznych, o których mowa w sekcji 6.5.</w:t>
      </w:r>
      <w:r w:rsidR="00540705">
        <w:rPr>
          <w:rStyle w:val="FontStyle64"/>
          <w:rFonts w:ascii="Times New Roman" w:hAnsi="Times New Roman" w:cs="Times New Roman"/>
          <w:sz w:val="22"/>
          <w:szCs w:val="22"/>
          <w:lang w:val="pl-PL"/>
        </w:rPr>
        <w:t>3 i jest dokumentowane. Zabroniony jest podział zamówienia publicznego skutkujący zaniżeniem jego wartości szacunkowej, przy czym ustalając wartość zamówienia publicznego, należy wziąć pod uwagę konieczność łącznego spełniania następujących przesłanek:</w:t>
      </w:r>
    </w:p>
    <w:p w:rsidR="00E411DC" w:rsidRPr="001A5F60" w:rsidRDefault="00E411DC" w:rsidP="004B46BD">
      <w:pPr>
        <w:pStyle w:val="Style13"/>
        <w:widowControl/>
        <w:numPr>
          <w:ilvl w:val="0"/>
          <w:numId w:val="89"/>
        </w:numPr>
        <w:tabs>
          <w:tab w:val="left" w:pos="859"/>
        </w:tabs>
        <w:jc w:val="left"/>
        <w:rPr>
          <w:rStyle w:val="FontStyle64"/>
          <w:rFonts w:ascii="Times New Roman" w:hAnsi="Times New Roman" w:cs="Times New Roman"/>
          <w:sz w:val="22"/>
          <w:szCs w:val="22"/>
          <w:lang w:eastAsia="en-US" w:bidi="en-US"/>
        </w:rPr>
      </w:pPr>
      <w:r w:rsidRPr="001A5F60">
        <w:rPr>
          <w:rStyle w:val="FontStyle64"/>
          <w:rFonts w:ascii="Times New Roman" w:hAnsi="Times New Roman" w:cs="Times New Roman"/>
          <w:sz w:val="22"/>
          <w:szCs w:val="22"/>
        </w:rPr>
        <w:t>usługi, dostawy oraz roboty budowlane są tożsame rodzajowo lub funkcjonalnie,</w:t>
      </w:r>
    </w:p>
    <w:p w:rsidR="00E411DC" w:rsidRDefault="00E411DC" w:rsidP="004B46BD">
      <w:pPr>
        <w:pStyle w:val="Style13"/>
        <w:widowControl/>
        <w:numPr>
          <w:ilvl w:val="0"/>
          <w:numId w:val="89"/>
        </w:numPr>
        <w:tabs>
          <w:tab w:val="left" w:pos="859"/>
        </w:tabs>
        <w:jc w:val="left"/>
        <w:rPr>
          <w:rStyle w:val="FontStyle64"/>
          <w:rFonts w:ascii="Times New Roman" w:hAnsi="Times New Roman" w:cs="Times New Roman"/>
          <w:sz w:val="22"/>
          <w:szCs w:val="22"/>
        </w:rPr>
      </w:pPr>
      <w:r w:rsidRPr="001A5F60">
        <w:rPr>
          <w:rStyle w:val="FontStyle64"/>
          <w:rFonts w:ascii="Times New Roman" w:hAnsi="Times New Roman" w:cs="Times New Roman"/>
          <w:sz w:val="22"/>
          <w:szCs w:val="22"/>
        </w:rPr>
        <w:t>możliwe jest udzielenie zamówienia publicznego w tym samym czasie,</w:t>
      </w:r>
    </w:p>
    <w:p w:rsidR="00E411DC" w:rsidRDefault="00E411DC" w:rsidP="004B46BD">
      <w:pPr>
        <w:pStyle w:val="Style13"/>
        <w:widowControl/>
        <w:numPr>
          <w:ilvl w:val="0"/>
          <w:numId w:val="89"/>
        </w:numPr>
        <w:tabs>
          <w:tab w:val="left" w:pos="859"/>
        </w:tabs>
        <w:jc w:val="left"/>
        <w:rPr>
          <w:rStyle w:val="FontStyle64"/>
          <w:rFonts w:ascii="Times New Roman" w:hAnsi="Times New Roman" w:cs="Times New Roman"/>
          <w:sz w:val="22"/>
          <w:szCs w:val="22"/>
        </w:rPr>
      </w:pPr>
      <w:r w:rsidRPr="001A5F60">
        <w:rPr>
          <w:rStyle w:val="FontStyle64"/>
          <w:rFonts w:ascii="Times New Roman" w:hAnsi="Times New Roman" w:cs="Times New Roman"/>
          <w:sz w:val="22"/>
          <w:szCs w:val="22"/>
        </w:rPr>
        <w:t>możliwe jest wykonanie zamówienia publicznego przez jednego wykonawcę.</w:t>
      </w:r>
    </w:p>
    <w:p w:rsidR="00E411DC" w:rsidRPr="001A5F60" w:rsidRDefault="00E411DC" w:rsidP="001A5F60">
      <w:pPr>
        <w:pStyle w:val="Style13"/>
        <w:widowControl/>
        <w:tabs>
          <w:tab w:val="left" w:pos="859"/>
        </w:tabs>
        <w:ind w:left="1147"/>
        <w:jc w:val="left"/>
        <w:rPr>
          <w:rStyle w:val="FontStyle64"/>
          <w:rFonts w:ascii="Times New Roman" w:hAnsi="Times New Roman" w:cs="Times New Roman"/>
          <w:sz w:val="22"/>
          <w:szCs w:val="22"/>
        </w:rPr>
      </w:pPr>
    </w:p>
    <w:p w:rsidR="00E411DC" w:rsidRDefault="00E411DC" w:rsidP="001A5F60">
      <w:pPr>
        <w:pStyle w:val="Style37"/>
        <w:spacing w:after="0" w:line="240" w:lineRule="auto"/>
        <w:ind w:left="432"/>
        <w:rPr>
          <w:rStyle w:val="FontStyle64"/>
          <w:rFonts w:ascii="Times New Roman" w:hAnsi="Times New Roman" w:cs="Times New Roman"/>
          <w:sz w:val="22"/>
          <w:szCs w:val="22"/>
          <w:lang w:val="pl-PL" w:bidi="ar-SA"/>
        </w:rPr>
      </w:pPr>
      <w:r w:rsidRPr="001A5F60">
        <w:rPr>
          <w:rStyle w:val="FontStyle64"/>
          <w:rFonts w:ascii="Times New Roman" w:hAnsi="Times New Roman" w:cs="Times New Roman"/>
          <w:sz w:val="22"/>
          <w:szCs w:val="22"/>
          <w:lang w:val="pl-PL"/>
        </w:rPr>
        <w:t>W przypadku udzielania zamówienia publicznego w częściach (z określonych względów ekonomicznych, organizacyjnych, celowościowych), wartość zamówienia publicznego ustala się jako łączną wartość poszczególnych jego części</w:t>
      </w:r>
      <w:r w:rsidRPr="001A5F60">
        <w:rPr>
          <w:rStyle w:val="FontStyle64"/>
          <w:rFonts w:ascii="Times New Roman" w:hAnsi="Times New Roman" w:cs="Times New Roman"/>
          <w:sz w:val="22"/>
          <w:szCs w:val="22"/>
          <w:vertAlign w:val="superscript"/>
        </w:rPr>
        <w:footnoteReference w:id="14"/>
      </w:r>
      <w:r w:rsidRPr="001A5F60">
        <w:rPr>
          <w:rStyle w:val="FontStyle64"/>
          <w:rFonts w:ascii="Times New Roman" w:hAnsi="Times New Roman" w:cs="Times New Roman"/>
          <w:sz w:val="22"/>
          <w:szCs w:val="22"/>
          <w:lang w:val="pl-PL"/>
        </w:rPr>
        <w:t>.</w:t>
      </w:r>
    </w:p>
    <w:p w:rsidR="00E411DC" w:rsidRPr="001A5F60" w:rsidRDefault="00E411DC" w:rsidP="001A5F60">
      <w:pPr>
        <w:pStyle w:val="Style37"/>
        <w:spacing w:after="0" w:line="240" w:lineRule="auto"/>
        <w:ind w:left="432"/>
        <w:rPr>
          <w:rStyle w:val="FontStyle64"/>
          <w:rFonts w:ascii="Times New Roman" w:hAnsi="Times New Roman" w:cs="Times New Roman"/>
          <w:sz w:val="22"/>
          <w:szCs w:val="22"/>
          <w:lang w:val="pl-PL"/>
        </w:rPr>
      </w:pPr>
    </w:p>
    <w:p w:rsidR="00E411DC" w:rsidRDefault="00E411DC" w:rsidP="004B46BD">
      <w:pPr>
        <w:pStyle w:val="Style33"/>
        <w:numPr>
          <w:ilvl w:val="0"/>
          <w:numId w:val="69"/>
        </w:numPr>
        <w:tabs>
          <w:tab w:val="left" w:pos="418"/>
        </w:tabs>
        <w:autoSpaceDE w:val="0"/>
        <w:autoSpaceDN w:val="0"/>
        <w:adjustRightInd w:val="0"/>
        <w:spacing w:after="0" w:line="240" w:lineRule="auto"/>
        <w:ind w:left="418" w:right="10" w:hanging="418"/>
        <w:rPr>
          <w:rStyle w:val="FontStyle64"/>
          <w:rFonts w:ascii="Times New Roman" w:hAnsi="Times New Roman" w:cs="Times New Roman"/>
          <w:sz w:val="22"/>
          <w:szCs w:val="22"/>
        </w:rPr>
      </w:pPr>
      <w:r w:rsidRPr="001A5F60">
        <w:rPr>
          <w:rStyle w:val="FontStyle64"/>
          <w:rFonts w:ascii="Times New Roman" w:hAnsi="Times New Roman" w:cs="Times New Roman"/>
          <w:sz w:val="22"/>
          <w:szCs w:val="22"/>
          <w:lang w:val="pl-PL"/>
        </w:rPr>
        <w:t>Do opisu przedmiotu zamówienia publicznego stosuje się nazwy i kody określone we Wspólnym Słowniku Zamówień</w:t>
      </w:r>
      <w:r w:rsidRPr="001A5F60">
        <w:rPr>
          <w:rStyle w:val="FontStyle64"/>
          <w:rFonts w:ascii="Times New Roman" w:hAnsi="Times New Roman" w:cs="Times New Roman"/>
          <w:sz w:val="22"/>
          <w:szCs w:val="22"/>
          <w:vertAlign w:val="superscript"/>
        </w:rPr>
        <w:footnoteReference w:id="15"/>
      </w:r>
      <w:r w:rsidRPr="001A5F60">
        <w:rPr>
          <w:rStyle w:val="FontStyle64"/>
          <w:rFonts w:ascii="Times New Roman" w:hAnsi="Times New Roman" w:cs="Times New Roman"/>
          <w:sz w:val="22"/>
          <w:szCs w:val="22"/>
          <w:lang w:val="pl-PL"/>
        </w:rPr>
        <w:t xml:space="preserve">, o którym mowa w rozporządzeniu (WE) nr 2195/2002 Parlamentu Europejskiego i Rady z dnia 5 listopada 2002 r. w sprawie Wspólnego Słownika Zamówień (CPV) (Dz. Urz. WE L 340 z 16.12.2002, str. 1, z późn. zm.; Dz. Urz. UE Polskie wydanie specjalne rozdz. </w:t>
      </w:r>
      <w:r w:rsidRPr="001A5F60">
        <w:rPr>
          <w:rStyle w:val="FontStyle64"/>
          <w:rFonts w:ascii="Times New Roman" w:hAnsi="Times New Roman" w:cs="Times New Roman"/>
          <w:sz w:val="22"/>
          <w:szCs w:val="22"/>
        </w:rPr>
        <w:t>6, t. 5, str. 3).</w:t>
      </w:r>
    </w:p>
    <w:p w:rsidR="00E411DC" w:rsidRPr="001A5F60" w:rsidRDefault="00E411DC" w:rsidP="004B46BD">
      <w:pPr>
        <w:pStyle w:val="Style33"/>
        <w:numPr>
          <w:ilvl w:val="0"/>
          <w:numId w:val="69"/>
        </w:numPr>
        <w:tabs>
          <w:tab w:val="left" w:pos="418"/>
        </w:tabs>
        <w:autoSpaceDE w:val="0"/>
        <w:autoSpaceDN w:val="0"/>
        <w:adjustRightInd w:val="0"/>
        <w:spacing w:after="0" w:line="240" w:lineRule="auto"/>
        <w:ind w:left="418" w:right="10" w:hanging="418"/>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 xml:space="preserve">Terminy odnoszące się do każdego etapu postępowania o udzielenie zamówienia publicznego ustalane są zgodnie z prawem krajowym, unijnym oraz </w:t>
      </w:r>
      <w:r w:rsidRPr="001A5F60">
        <w:rPr>
          <w:rStyle w:val="FontStyle57"/>
          <w:rFonts w:ascii="Times New Roman" w:hAnsi="Times New Roman" w:cs="Times New Roman"/>
          <w:sz w:val="22"/>
          <w:szCs w:val="22"/>
          <w:lang w:val="pl-PL"/>
        </w:rPr>
        <w:t xml:space="preserve">Wytycznymi </w:t>
      </w:r>
      <w:r w:rsidRPr="001A5F60">
        <w:rPr>
          <w:rStyle w:val="FontStyle64"/>
          <w:rFonts w:ascii="Times New Roman" w:hAnsi="Times New Roman" w:cs="Times New Roman"/>
          <w:sz w:val="22"/>
          <w:szCs w:val="22"/>
          <w:lang w:val="pl-PL"/>
        </w:rPr>
        <w:t>oraz w sposób umożliwiający ich dotrzymanie (dotyczy to zarówno skracania, jak i wydłużania terminów). Podczas ustalania terminów należy wziąć pod uwagę złożoność postępowania o udzielenie zamówienia publicznego, charakter i przedmiot zamówienia publicznego, a także dostępny personel zamawiającego</w:t>
      </w:r>
      <w:r w:rsidRPr="001A5F60">
        <w:rPr>
          <w:rStyle w:val="FontStyle64"/>
          <w:rFonts w:ascii="Times New Roman" w:hAnsi="Times New Roman" w:cs="Times New Roman"/>
          <w:sz w:val="22"/>
          <w:szCs w:val="22"/>
          <w:vertAlign w:val="superscript"/>
        </w:rPr>
        <w:footnoteReference w:id="16"/>
      </w:r>
      <w:r w:rsidRPr="001A5F60">
        <w:rPr>
          <w:rStyle w:val="FontStyle64"/>
          <w:rFonts w:ascii="Times New Roman" w:hAnsi="Times New Roman" w:cs="Times New Roman"/>
          <w:sz w:val="22"/>
          <w:szCs w:val="22"/>
          <w:lang w:val="pl-PL"/>
        </w:rPr>
        <w:t>, jego zadania, umiejętności i doświadczenie.</w:t>
      </w:r>
    </w:p>
    <w:p w:rsidR="00E411DC" w:rsidRPr="001A5F60" w:rsidRDefault="00E411DC" w:rsidP="004B46BD">
      <w:pPr>
        <w:pStyle w:val="Style33"/>
        <w:numPr>
          <w:ilvl w:val="0"/>
          <w:numId w:val="70"/>
        </w:numPr>
        <w:tabs>
          <w:tab w:val="left" w:pos="427"/>
        </w:tabs>
        <w:autoSpaceDE w:val="0"/>
        <w:autoSpaceDN w:val="0"/>
        <w:adjustRightInd w:val="0"/>
        <w:spacing w:after="0" w:line="240" w:lineRule="auto"/>
        <w:ind w:left="427" w:right="5" w:hanging="427"/>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Wszyscy wykonawcy mają taki sam dostęp do informacji dotyczących danego zamówienia publicznego i żaden wykonawca nie jest uprzywilejowany względem drugiego, a postępowanie przeprowadzone jest w sposób transparentny.</w:t>
      </w:r>
    </w:p>
    <w:p w:rsidR="00E411DC" w:rsidRPr="001A5F60" w:rsidRDefault="00E411DC" w:rsidP="004B46BD">
      <w:pPr>
        <w:pStyle w:val="Style33"/>
        <w:numPr>
          <w:ilvl w:val="0"/>
          <w:numId w:val="70"/>
        </w:numPr>
        <w:tabs>
          <w:tab w:val="left" w:pos="427"/>
        </w:tabs>
        <w:autoSpaceDE w:val="0"/>
        <w:autoSpaceDN w:val="0"/>
        <w:adjustRightInd w:val="0"/>
        <w:spacing w:after="0" w:line="240" w:lineRule="auto"/>
        <w:ind w:left="427" w:right="5" w:hanging="427"/>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Warunki udziału w postępowaniu o udzielenie zamówienia publicznego określane są w sposób proporcjonalny do przedmiotu zamówienia publicznego, przy czym nie mogą one zawężać konkurencji poprzez ustanawianie wymagań przewyższających potrzeby niezbędne do osiągnięcia celów projektu i prowadzących do dyskryminacji wykonawców.</w:t>
      </w:r>
    </w:p>
    <w:p w:rsidR="00E411DC" w:rsidRPr="001A5F60" w:rsidRDefault="00E411DC" w:rsidP="004B46BD">
      <w:pPr>
        <w:pStyle w:val="Style33"/>
        <w:numPr>
          <w:ilvl w:val="0"/>
          <w:numId w:val="70"/>
        </w:numPr>
        <w:tabs>
          <w:tab w:val="left" w:pos="427"/>
        </w:tabs>
        <w:autoSpaceDE w:val="0"/>
        <w:autoSpaceDN w:val="0"/>
        <w:adjustRightInd w:val="0"/>
        <w:spacing w:after="0" w:line="240" w:lineRule="auto"/>
        <w:ind w:left="427" w:right="5" w:hanging="427"/>
        <w:rPr>
          <w:rFonts w:ascii="Times New Roman" w:hAnsi="Times New Roman" w:cs="Times New Roman"/>
          <w:color w:val="000000"/>
          <w:lang w:val="pl-PL"/>
        </w:rPr>
      </w:pPr>
      <w:r w:rsidRPr="001A5F60">
        <w:rPr>
          <w:rStyle w:val="FontStyle64"/>
          <w:rFonts w:ascii="Times New Roman" w:hAnsi="Times New Roman" w:cs="Times New Roman"/>
          <w:sz w:val="22"/>
          <w:szCs w:val="22"/>
          <w:lang w:val="pl-PL"/>
        </w:rPr>
        <w:t>Kryteria oceny ofert składanych w ramach postępowania o udzielenie zamówienia publicznego zawierają wymagania związane z przedmiotem zamówienia publicznego, przy czym:</w:t>
      </w:r>
    </w:p>
    <w:p w:rsidR="00E411DC" w:rsidRPr="001A5F60" w:rsidRDefault="00E411DC" w:rsidP="004B46BD">
      <w:pPr>
        <w:pStyle w:val="Style33"/>
        <w:numPr>
          <w:ilvl w:val="0"/>
          <w:numId w:val="71"/>
        </w:numPr>
        <w:tabs>
          <w:tab w:val="left" w:pos="850"/>
        </w:tabs>
        <w:autoSpaceDE w:val="0"/>
        <w:autoSpaceDN w:val="0"/>
        <w:adjustRightInd w:val="0"/>
        <w:spacing w:after="0" w:line="240" w:lineRule="auto"/>
        <w:ind w:left="850" w:hanging="418"/>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kryteria te nie mogą zawężać konkurencji poprzez ustanawianie wymagań przewyższających potrzeby niezbędne do osiągnięcia celów projektu i prowadzących do dyskryminacji wykonawców,</w:t>
      </w:r>
    </w:p>
    <w:p w:rsidR="00E411DC" w:rsidRPr="001A5F60" w:rsidRDefault="00E411DC" w:rsidP="004B46BD">
      <w:pPr>
        <w:pStyle w:val="Style33"/>
        <w:numPr>
          <w:ilvl w:val="0"/>
          <w:numId w:val="71"/>
        </w:numPr>
        <w:tabs>
          <w:tab w:val="left" w:pos="850"/>
        </w:tabs>
        <w:autoSpaceDE w:val="0"/>
        <w:autoSpaceDN w:val="0"/>
        <w:adjustRightInd w:val="0"/>
        <w:spacing w:after="0" w:line="240" w:lineRule="auto"/>
        <w:ind w:left="850" w:hanging="418"/>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 xml:space="preserve">kryteria te powinny, co do zasady, określać poza wymaganiami dotyczącymi ceny również inne wymagania odnoszące się do przedmiotu zamówienia, takie jak </w:t>
      </w:r>
      <w:r w:rsidR="00540705" w:rsidRPr="001A5F60">
        <w:rPr>
          <w:rStyle w:val="FontStyle64"/>
          <w:rFonts w:ascii="Times New Roman" w:hAnsi="Times New Roman" w:cs="Times New Roman"/>
          <w:sz w:val="22"/>
          <w:szCs w:val="22"/>
          <w:lang w:val="pl-PL"/>
        </w:rPr>
        <w:t>np., jakość</w:t>
      </w:r>
      <w:r w:rsidRPr="001A5F60">
        <w:rPr>
          <w:rStyle w:val="FontStyle64"/>
          <w:rFonts w:ascii="Times New Roman" w:hAnsi="Times New Roman" w:cs="Times New Roman"/>
          <w:sz w:val="22"/>
          <w:szCs w:val="22"/>
          <w:lang w:val="pl-PL"/>
        </w:rPr>
        <w:t>, funkcjonalność, parametry techniczne, aspekty środowiskowe, społeczne, innowacyjne, serwis, termin wykonania zamówienia oraz koszty eksploatacji.</w:t>
      </w:r>
    </w:p>
    <w:p w:rsidR="00E411DC" w:rsidRPr="001A5F60" w:rsidRDefault="00E411DC" w:rsidP="001A5F60">
      <w:pPr>
        <w:pStyle w:val="Style37"/>
        <w:spacing w:after="0" w:line="240" w:lineRule="auto"/>
        <w:ind w:left="427"/>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Kryteria oceny ofert mogą odnosić się do właściwości wykonawcy wyłącznie w przypadku usług o charakterze niepriorytetowym, określonych w przepisach wydanych na podstawie art. 2a i 2b ustawy Pzp</w:t>
      </w:r>
      <w:r w:rsidRPr="001A5F60">
        <w:rPr>
          <w:rStyle w:val="FontStyle64"/>
          <w:rFonts w:ascii="Times New Roman" w:hAnsi="Times New Roman" w:cs="Times New Roman"/>
          <w:sz w:val="22"/>
          <w:szCs w:val="22"/>
          <w:vertAlign w:val="superscript"/>
        </w:rPr>
        <w:footnoteReference w:id="17"/>
      </w:r>
      <w:r w:rsidRPr="001A5F60">
        <w:rPr>
          <w:rStyle w:val="FontStyle64"/>
          <w:rFonts w:ascii="Times New Roman" w:hAnsi="Times New Roman" w:cs="Times New Roman"/>
          <w:sz w:val="22"/>
          <w:szCs w:val="22"/>
          <w:lang w:val="pl-PL"/>
        </w:rPr>
        <w:t>.</w:t>
      </w:r>
    </w:p>
    <w:p w:rsidR="00E411DC" w:rsidRPr="001A5F60" w:rsidRDefault="00E411DC" w:rsidP="004B46BD">
      <w:pPr>
        <w:pStyle w:val="Style33"/>
        <w:numPr>
          <w:ilvl w:val="0"/>
          <w:numId w:val="72"/>
        </w:numPr>
        <w:tabs>
          <w:tab w:val="left" w:pos="427"/>
        </w:tabs>
        <w:autoSpaceDE w:val="0"/>
        <w:autoSpaceDN w:val="0"/>
        <w:adjustRightInd w:val="0"/>
        <w:spacing w:after="0" w:line="240" w:lineRule="auto"/>
        <w:ind w:left="437" w:right="5" w:firstLine="0"/>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lastRenderedPageBreak/>
        <w:t xml:space="preserve">W przypadku projektów współfinansowanych z EFS, IZ </w:t>
      </w:r>
      <w:r w:rsidR="001C48EF">
        <w:rPr>
          <w:rStyle w:val="FontStyle64"/>
          <w:rFonts w:ascii="Times New Roman" w:hAnsi="Times New Roman" w:cs="Times New Roman"/>
          <w:sz w:val="22"/>
          <w:szCs w:val="22"/>
          <w:lang w:val="pl-PL"/>
        </w:rPr>
        <w:t>RPO WM</w:t>
      </w:r>
      <w:r w:rsidRPr="001A5F60">
        <w:rPr>
          <w:rStyle w:val="FontStyle64"/>
          <w:rFonts w:ascii="Times New Roman" w:hAnsi="Times New Roman" w:cs="Times New Roman"/>
          <w:sz w:val="22"/>
          <w:szCs w:val="22"/>
          <w:lang w:val="pl-PL"/>
        </w:rPr>
        <w:t xml:space="preserve"> lub właściwa instytucja będąca stroną umowy - w umowie o dofinansowanie, określa rodzaj zamówień publicznych, w </w:t>
      </w:r>
      <w:r w:rsidRPr="0079002B">
        <w:rPr>
          <w:rStyle w:val="FontStyle64"/>
          <w:rFonts w:ascii="Times New Roman" w:hAnsi="Times New Roman" w:cs="Times New Roman"/>
          <w:sz w:val="22"/>
          <w:szCs w:val="22"/>
          <w:lang w:val="pl-PL"/>
        </w:rPr>
        <w:t>ramach, których</w:t>
      </w:r>
      <w:r w:rsidRPr="001A5F60">
        <w:rPr>
          <w:rStyle w:val="FontStyle64"/>
          <w:rFonts w:ascii="Times New Roman" w:hAnsi="Times New Roman" w:cs="Times New Roman"/>
          <w:sz w:val="22"/>
          <w:szCs w:val="22"/>
          <w:lang w:val="pl-PL"/>
        </w:rPr>
        <w:t xml:space="preserve"> zobowiązuje beneficjenta do zastosowania klauzul społecznych, w szczególności ograniczenia możliwości złożenia oferty do podmiotów ekonomii społecznej </w:t>
      </w:r>
      <w:r w:rsidRPr="001A5F60">
        <w:rPr>
          <w:rStyle w:val="FontStyle64"/>
          <w:rFonts w:ascii="Times New Roman" w:hAnsi="Times New Roman" w:cs="Times New Roman"/>
          <w:sz w:val="22"/>
          <w:szCs w:val="22"/>
          <w:vertAlign w:val="superscript"/>
        </w:rPr>
        <w:footnoteReference w:id="18"/>
      </w:r>
      <w:r w:rsidRPr="001A5F60">
        <w:rPr>
          <w:rStyle w:val="FontStyle64"/>
          <w:rFonts w:ascii="Times New Roman" w:hAnsi="Times New Roman" w:cs="Times New Roman"/>
          <w:sz w:val="22"/>
          <w:szCs w:val="22"/>
          <w:lang w:val="pl-PL"/>
        </w:rPr>
        <w:t xml:space="preserve"> oraz stosowania kryteriów dotyczących zatrudnienia osób z niepełnosprawnościami, bezrobotnych lub osób, o których mowa w przepisach o zatrudnieniu socjalnym.</w:t>
      </w:r>
    </w:p>
    <w:p w:rsidR="00E411DC" w:rsidRPr="001A5F60" w:rsidRDefault="00E411DC" w:rsidP="004B46BD">
      <w:pPr>
        <w:pStyle w:val="Style33"/>
        <w:numPr>
          <w:ilvl w:val="0"/>
          <w:numId w:val="73"/>
        </w:numPr>
        <w:tabs>
          <w:tab w:val="left" w:pos="432"/>
        </w:tabs>
        <w:autoSpaceDE w:val="0"/>
        <w:autoSpaceDN w:val="0"/>
        <w:adjustRightInd w:val="0"/>
        <w:spacing w:after="0" w:line="240" w:lineRule="auto"/>
        <w:ind w:left="432" w:right="10" w:hanging="432"/>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 xml:space="preserve">Za nienależyte wykonanie zamówienia publicznego, np. z tytułu opóźnień z winy wykonawcy, nieprawidłowej realizacji zamówienia publicznego, niekompletnego wykonania zamówienia publicznego (w tym np. nieprzestrzegania warunków gwarancji) stosowane są kary, które wskazane w umowie zawieranej z wykonawcą. W razie niezastosowania kar należy pisemnie udokumentować przyczyny ich niezastosowania. </w:t>
      </w:r>
    </w:p>
    <w:p w:rsidR="00E411DC" w:rsidRDefault="00E411DC" w:rsidP="004B46BD">
      <w:pPr>
        <w:pStyle w:val="Style33"/>
        <w:numPr>
          <w:ilvl w:val="0"/>
          <w:numId w:val="73"/>
        </w:numPr>
        <w:tabs>
          <w:tab w:val="left" w:pos="432"/>
        </w:tabs>
        <w:autoSpaceDE w:val="0"/>
        <w:autoSpaceDN w:val="0"/>
        <w:adjustRightInd w:val="0"/>
        <w:spacing w:after="0" w:line="240" w:lineRule="auto"/>
        <w:ind w:left="432" w:right="10" w:hanging="432"/>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W sytuacji niewywiązania się przez wykonawcę z warunków umowy o zamówienie publiczne, przy jednoczesnym niezastosowaniu kar umownych, właściwa instytucja będąca stroną umowy może uznać część wydatków związanych z tym zamówieniem publicznym za niekwalifikowalne.</w:t>
      </w:r>
    </w:p>
    <w:p w:rsidR="00A8188B" w:rsidRPr="00540705" w:rsidRDefault="00A8188B" w:rsidP="00A8188B">
      <w:pPr>
        <w:pStyle w:val="Style33"/>
        <w:tabs>
          <w:tab w:val="left" w:pos="432"/>
        </w:tabs>
        <w:autoSpaceDE w:val="0"/>
        <w:autoSpaceDN w:val="0"/>
        <w:adjustRightInd w:val="0"/>
        <w:spacing w:after="0" w:line="240" w:lineRule="auto"/>
        <w:ind w:left="432" w:right="10" w:firstLine="0"/>
        <w:rPr>
          <w:rFonts w:ascii="Times New Roman" w:hAnsi="Times New Roman" w:cs="Times New Roman"/>
          <w:color w:val="000000"/>
          <w:lang w:val="pl-PL"/>
        </w:rPr>
      </w:pPr>
    </w:p>
    <w:p w:rsidR="00E411DC" w:rsidRPr="00C41DA3" w:rsidRDefault="00F920A3" w:rsidP="00C41DA3">
      <w:pPr>
        <w:pStyle w:val="Nagwek3"/>
        <w:keepNext/>
        <w:spacing w:before="240" w:after="60" w:line="276" w:lineRule="auto"/>
        <w:ind w:left="720"/>
        <w:jc w:val="center"/>
        <w:rPr>
          <w:rFonts w:ascii="Calibri" w:hAnsi="Calibri"/>
          <w:sz w:val="26"/>
          <w:szCs w:val="26"/>
          <w:lang w:val="pl-PL" w:bidi="ar-SA"/>
        </w:rPr>
      </w:pPr>
      <w:bookmarkStart w:id="57" w:name="_Toc427580226"/>
      <w:bookmarkStart w:id="58" w:name="_Toc432674098"/>
      <w:r>
        <w:rPr>
          <w:rFonts w:ascii="Calibri" w:hAnsi="Calibri"/>
          <w:sz w:val="26"/>
          <w:szCs w:val="26"/>
          <w:lang w:val="pl-PL" w:bidi="ar-SA"/>
        </w:rPr>
        <w:t>6.5.2</w:t>
      </w:r>
      <w:r w:rsidR="003E177E" w:rsidRPr="003E177E">
        <w:rPr>
          <w:rFonts w:ascii="Calibri" w:hAnsi="Calibri"/>
          <w:sz w:val="26"/>
          <w:szCs w:val="26"/>
          <w:lang w:val="pl-PL" w:bidi="ar-SA"/>
        </w:rPr>
        <w:t xml:space="preserve">. </w:t>
      </w:r>
      <w:r w:rsidR="007646AA" w:rsidRPr="003E177E">
        <w:rPr>
          <w:rFonts w:ascii="Calibri" w:hAnsi="Calibri"/>
          <w:sz w:val="26"/>
          <w:szCs w:val="26"/>
          <w:lang w:val="pl-PL" w:bidi="ar-SA"/>
        </w:rPr>
        <w:t>Szczegółowe warunki realizacji zamówień publicznych zgodnie z ustawą PZP</w:t>
      </w:r>
      <w:bookmarkEnd w:id="57"/>
      <w:bookmarkEnd w:id="58"/>
    </w:p>
    <w:p w:rsidR="00E411DC" w:rsidRPr="001A5F60" w:rsidRDefault="00E411DC" w:rsidP="004B46BD">
      <w:pPr>
        <w:pStyle w:val="Style33"/>
        <w:numPr>
          <w:ilvl w:val="0"/>
          <w:numId w:val="74"/>
        </w:numPr>
        <w:tabs>
          <w:tab w:val="left" w:pos="418"/>
        </w:tabs>
        <w:autoSpaceDE w:val="0"/>
        <w:autoSpaceDN w:val="0"/>
        <w:adjustRightInd w:val="0"/>
        <w:spacing w:after="0" w:line="240" w:lineRule="auto"/>
        <w:ind w:left="418" w:hanging="418"/>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Do postępowań o udzielenie zamówienia publicznego stosuje się podstawowe tryby udzielania zamówienia publicznego, tj. przetarg nieograniczony lub ograniczony</w:t>
      </w:r>
      <w:r w:rsidRPr="001A5F60">
        <w:rPr>
          <w:rStyle w:val="FontStyle64"/>
          <w:rFonts w:ascii="Times New Roman" w:hAnsi="Times New Roman" w:cs="Times New Roman"/>
          <w:sz w:val="22"/>
          <w:szCs w:val="22"/>
          <w:vertAlign w:val="superscript"/>
        </w:rPr>
        <w:footnoteReference w:id="19"/>
      </w:r>
      <w:r w:rsidRPr="001A5F60">
        <w:rPr>
          <w:rStyle w:val="FontStyle64"/>
          <w:rFonts w:ascii="Times New Roman" w:hAnsi="Times New Roman" w:cs="Times New Roman"/>
          <w:sz w:val="22"/>
          <w:szCs w:val="22"/>
          <w:lang w:val="pl-PL"/>
        </w:rPr>
        <w:t>. W przypadku korzystania przy udzielaniu zamówień publicznych z trybu innego niż podstawowy, należy udowodnić na piśmie spełnienie ustawowych przesłanek umożliwiających jego zastosowanie. Brak udowodnienia spełnienia warunków uzasadniających zastosowanie danego trybu może skutkować uznaniem wydatków w ramach zamówienia publicznego za niekwalifikowalne. Dla zapewnienia właściwej ścieżki audytu dokumenty uzasadniające wybór trybu są archiwizowane łącznie z dokumentacją dotyczącą danego zamówienia publicznego.</w:t>
      </w:r>
    </w:p>
    <w:p w:rsidR="00E411DC" w:rsidRPr="001A5F60" w:rsidRDefault="00E411DC" w:rsidP="004B46BD">
      <w:pPr>
        <w:pStyle w:val="Style33"/>
        <w:numPr>
          <w:ilvl w:val="0"/>
          <w:numId w:val="74"/>
        </w:numPr>
        <w:tabs>
          <w:tab w:val="left" w:pos="418"/>
        </w:tabs>
        <w:autoSpaceDE w:val="0"/>
        <w:autoSpaceDN w:val="0"/>
        <w:adjustRightInd w:val="0"/>
        <w:spacing w:after="0" w:line="240" w:lineRule="auto"/>
        <w:ind w:left="418" w:hanging="418"/>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 xml:space="preserve">Okresy poszczególnych etapów postępowania mogą zostać skrócone (przyśpieszony tryb) w przypadku zamówień publicznych o wartościach równych lub przekraczających kwoty, o których mowa w przepisach wydanych na podstawie art. 11 ust. 8 ustawy Pzp, jedynie w sytuacjach przewidzianych w prawie unijnym i krajowym, w tym w przypadku zaistnienia pilnej potrzeby udzielenia zamówienia publicznego. Pilna potrzeba nie może wynikać z przyczyn leżących po stronie zamawiającego, które - działając z należytą starannością - był w stanie </w:t>
      </w:r>
      <w:r w:rsidR="007646AA" w:rsidRPr="0079002B">
        <w:rPr>
          <w:rStyle w:val="FontStyle64"/>
          <w:rFonts w:ascii="Times New Roman" w:hAnsi="Times New Roman" w:cs="Times New Roman"/>
          <w:sz w:val="22"/>
          <w:szCs w:val="22"/>
          <w:lang w:val="pl-PL"/>
        </w:rPr>
        <w:t xml:space="preserve">przewidzieć. </w:t>
      </w:r>
      <w:r w:rsidRPr="001A5F60">
        <w:rPr>
          <w:rStyle w:val="FontStyle64"/>
          <w:rFonts w:ascii="Times New Roman" w:hAnsi="Times New Roman" w:cs="Times New Roman"/>
          <w:sz w:val="22"/>
          <w:szCs w:val="22"/>
          <w:lang w:val="pl-PL"/>
        </w:rPr>
        <w:t>W przypadku powołania się na wystąpienie pilnej potrzeby udzielenia zamówienia publicznego, należy udokumentować zaistnienie tego faktu. Dokumentację należy dołączyć do protokołu postępowania o udzielenie zamówienia publicznego.</w:t>
      </w:r>
    </w:p>
    <w:p w:rsidR="00E411DC" w:rsidRPr="001A5F60" w:rsidRDefault="00E411DC" w:rsidP="004B46BD">
      <w:pPr>
        <w:pStyle w:val="Style33"/>
        <w:numPr>
          <w:ilvl w:val="0"/>
          <w:numId w:val="75"/>
        </w:numPr>
        <w:tabs>
          <w:tab w:val="left" w:pos="418"/>
        </w:tabs>
        <w:autoSpaceDE w:val="0"/>
        <w:autoSpaceDN w:val="0"/>
        <w:adjustRightInd w:val="0"/>
        <w:spacing w:after="0" w:line="240" w:lineRule="auto"/>
        <w:ind w:left="418" w:hanging="418"/>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Przed formalnym wszczęciem postępowania w trybie negocjacji bez ogłoszenia na podstawie art. 62 ust. 1 pkt 3 ustawy Pzp, z wolnej ręki na podstawie art. 67 ust. 1 pkt 1 lit. a lub b</w:t>
      </w:r>
      <w:r w:rsidRPr="001A5F60">
        <w:rPr>
          <w:rStyle w:val="FontStyle64"/>
          <w:rFonts w:ascii="Times New Roman" w:hAnsi="Times New Roman" w:cs="Times New Roman"/>
          <w:sz w:val="22"/>
          <w:szCs w:val="22"/>
          <w:vertAlign w:val="superscript"/>
        </w:rPr>
        <w:footnoteReference w:id="20"/>
      </w:r>
      <w:r w:rsidRPr="001A5F60">
        <w:rPr>
          <w:rStyle w:val="FontStyle64"/>
          <w:rFonts w:ascii="Times New Roman" w:hAnsi="Times New Roman" w:cs="Times New Roman"/>
          <w:sz w:val="22"/>
          <w:szCs w:val="22"/>
          <w:lang w:val="pl-PL"/>
        </w:rPr>
        <w:t xml:space="preserve"> oraz ust. 1 pkt 1a oraz zapytania o cenę, w celu zagwarantowania wszystkim potencjalnym wykonawcom odpowiedniego poziomu upublicznienia informacji należy opublikować informację o zamiarze udzielenia zamówienia publicznego, zwaną dalej: „informacją o zamówieniu publicznym". Informacja o zamówieniu publicznym jest umieszczana na stronie internetowej zamawiającego, o ile posiada taką stronę, oraz w jego siedzibie, przy czym należy dążyć do dostosowania zakresu upublicznienia do znaczenia danego zamówienia publicznego dla potencjalnych wykonawców, w tym wykonawców z innych państw członkowskich. Informacja o zamówieniu publicznym zawiera w szczególności opis przedmiotu zamówienia publicznego, kryteria oceny ofert wstępnych, warunki udziału w postępowaniu oraz opis sposobu dokonywania ocen spełniania tych warunków, </w:t>
      </w:r>
      <w:r w:rsidRPr="001A5F60">
        <w:rPr>
          <w:rStyle w:val="FontStyle64"/>
          <w:rFonts w:ascii="Times New Roman" w:hAnsi="Times New Roman" w:cs="Times New Roman"/>
          <w:sz w:val="22"/>
          <w:szCs w:val="22"/>
          <w:lang w:val="pl-PL"/>
        </w:rPr>
        <w:lastRenderedPageBreak/>
        <w:t>a także termin składania ofert wstępnych, który nie powinien być krótszy niż 7 dni kalendarzowych od dnia zamieszczenia ogłoszenia.</w:t>
      </w:r>
    </w:p>
    <w:p w:rsidR="00E411DC" w:rsidRPr="001A5F60" w:rsidRDefault="00E411DC" w:rsidP="004B46BD">
      <w:pPr>
        <w:pStyle w:val="Style33"/>
        <w:numPr>
          <w:ilvl w:val="0"/>
          <w:numId w:val="75"/>
        </w:numPr>
        <w:tabs>
          <w:tab w:val="left" w:pos="418"/>
        </w:tabs>
        <w:autoSpaceDE w:val="0"/>
        <w:autoSpaceDN w:val="0"/>
        <w:adjustRightInd w:val="0"/>
        <w:spacing w:after="0" w:line="240" w:lineRule="auto"/>
        <w:ind w:left="418" w:hanging="418"/>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 xml:space="preserve">Tryb negocjacji bez ogłoszenia na podstawie art. 62 ust. 1 pkt 3 ustawy Pzp oraz tryb zapytania o cenę znajdują zastosowanie do wybranych ofert wstępnych, o których mowa w pkt 3, a w przypadku braku ofert wstępnych albo ich odrzucenia, w odniesieniu do wybranych wykonawców na rynku. W przypadku zamiaru skorzystania z trybu zamówienia z wolnej ręki na podstawie art. 67 ust. 1 pkt 1 lit. a lub b lub ust. 1 pkt 1a ustawy Pzp, w </w:t>
      </w:r>
      <w:r w:rsidR="007646AA" w:rsidRPr="0079002B">
        <w:rPr>
          <w:rStyle w:val="FontStyle64"/>
          <w:rFonts w:ascii="Times New Roman" w:hAnsi="Times New Roman" w:cs="Times New Roman"/>
          <w:sz w:val="22"/>
          <w:szCs w:val="22"/>
          <w:lang w:val="pl-PL"/>
        </w:rPr>
        <w:t>sytuacji, kiedy</w:t>
      </w:r>
      <w:r w:rsidRPr="001A5F60">
        <w:rPr>
          <w:rStyle w:val="FontStyle64"/>
          <w:rFonts w:ascii="Times New Roman" w:hAnsi="Times New Roman" w:cs="Times New Roman"/>
          <w:sz w:val="22"/>
          <w:szCs w:val="22"/>
          <w:lang w:val="pl-PL"/>
        </w:rPr>
        <w:t xml:space="preserve"> w trakcie procedury opisanej w pkt 3 wpłynie więcej niż jedna oferta niepodlegająca odrzuceniu, nie zachodzą przesłanki do zastosowania ww. trybu.</w:t>
      </w:r>
    </w:p>
    <w:p w:rsidR="00E411DC" w:rsidRPr="001A5F60" w:rsidRDefault="00E411DC" w:rsidP="004B46BD">
      <w:pPr>
        <w:pStyle w:val="Style33"/>
        <w:numPr>
          <w:ilvl w:val="0"/>
          <w:numId w:val="75"/>
        </w:numPr>
        <w:tabs>
          <w:tab w:val="left" w:pos="418"/>
        </w:tabs>
        <w:autoSpaceDE w:val="0"/>
        <w:autoSpaceDN w:val="0"/>
        <w:adjustRightInd w:val="0"/>
        <w:spacing w:after="0" w:line="240" w:lineRule="auto"/>
        <w:ind w:left="432" w:right="5" w:hanging="432"/>
        <w:rPr>
          <w:rStyle w:val="FontStyle64"/>
          <w:rFonts w:ascii="Times New Roman" w:hAnsi="Times New Roman" w:cs="Times New Roman"/>
          <w:iCs/>
          <w:spacing w:val="10"/>
          <w:sz w:val="22"/>
          <w:szCs w:val="22"/>
          <w:lang w:val="pl-PL"/>
        </w:rPr>
      </w:pPr>
      <w:r w:rsidRPr="001A5F60">
        <w:rPr>
          <w:rStyle w:val="FontStyle64"/>
          <w:rFonts w:ascii="Times New Roman" w:hAnsi="Times New Roman" w:cs="Times New Roman"/>
          <w:sz w:val="22"/>
          <w:szCs w:val="22"/>
          <w:lang w:val="pl-PL"/>
        </w:rPr>
        <w:t>W przypadkach, w których zastosowanie trybu niekonkurencyjnego niewymagającego publikacji zgodnie z ustawą Pzp zostało poprzedzone procedurą udzielenia zamówienia publicznego przeprowadzoną w trybie podstawowym, lub gdy wystąpiła pilna potrzeba, niewynikająca z przyczyn leżących po stronie zamawiającego, której wcześniej nie można było przewidzieć, a także w przypadku zamówień dodatkowych, publikowane jest ogłoszenie o zamiarze zawarcia umowy, o którym mowa w art. 62 ust. 2a oraz art. 66 ust. 2 ustawy Pzp.</w:t>
      </w:r>
    </w:p>
    <w:p w:rsidR="00E411DC" w:rsidRPr="001A5F60" w:rsidRDefault="00E411DC" w:rsidP="004B46BD">
      <w:pPr>
        <w:pStyle w:val="Style33"/>
        <w:numPr>
          <w:ilvl w:val="0"/>
          <w:numId w:val="75"/>
        </w:numPr>
        <w:tabs>
          <w:tab w:val="left" w:pos="418"/>
        </w:tabs>
        <w:autoSpaceDE w:val="0"/>
        <w:autoSpaceDN w:val="0"/>
        <w:adjustRightInd w:val="0"/>
        <w:spacing w:after="0" w:line="240" w:lineRule="auto"/>
        <w:ind w:left="432" w:right="5" w:hanging="432"/>
        <w:rPr>
          <w:rStyle w:val="FontStyle57"/>
          <w:rFonts w:ascii="Times New Roman" w:hAnsi="Times New Roman" w:cs="Times New Roman"/>
          <w:i w:val="0"/>
          <w:sz w:val="22"/>
          <w:szCs w:val="22"/>
          <w:lang w:val="pl-PL"/>
        </w:rPr>
      </w:pPr>
      <w:r w:rsidRPr="001A5F60">
        <w:rPr>
          <w:rStyle w:val="FontStyle64"/>
          <w:rFonts w:ascii="Times New Roman" w:hAnsi="Times New Roman" w:cs="Times New Roman"/>
          <w:sz w:val="22"/>
          <w:szCs w:val="22"/>
          <w:lang w:val="pl-PL"/>
        </w:rPr>
        <w:t xml:space="preserve">Do postępowań o udzielenie zamówień publicznych na dostawy i usługi zastosowanie mają zalecenia i rekomendacje wskazane w </w:t>
      </w:r>
      <w:r w:rsidR="00A11FD1">
        <w:rPr>
          <w:rStyle w:val="FontStyle64"/>
          <w:rFonts w:ascii="Times New Roman" w:hAnsi="Times New Roman" w:cs="Times New Roman"/>
          <w:sz w:val="22"/>
          <w:szCs w:val="22"/>
          <w:lang w:val="pl-PL"/>
        </w:rPr>
        <w:t xml:space="preserve">podrozdziale </w:t>
      </w:r>
      <w:r w:rsidR="00337C10">
        <w:rPr>
          <w:rStyle w:val="FontStyle64"/>
          <w:rFonts w:ascii="Times New Roman" w:hAnsi="Times New Roman" w:cs="Times New Roman"/>
          <w:sz w:val="22"/>
          <w:szCs w:val="22"/>
          <w:lang w:val="pl-PL"/>
        </w:rPr>
        <w:t>6.5</w:t>
      </w:r>
      <w:r w:rsidR="00A11FD1">
        <w:rPr>
          <w:rStyle w:val="FontStyle64"/>
          <w:rFonts w:ascii="Times New Roman" w:hAnsi="Times New Roman" w:cs="Times New Roman"/>
          <w:sz w:val="22"/>
          <w:szCs w:val="22"/>
          <w:lang w:val="pl-PL"/>
        </w:rPr>
        <w:t xml:space="preserve">.4 niniejszych </w:t>
      </w:r>
      <w:r w:rsidR="00A11FD1" w:rsidRPr="001A5F60">
        <w:rPr>
          <w:rStyle w:val="FontStyle64"/>
          <w:rFonts w:ascii="Times New Roman" w:hAnsi="Times New Roman" w:cs="Times New Roman"/>
          <w:i/>
          <w:sz w:val="22"/>
          <w:szCs w:val="22"/>
          <w:lang w:val="pl-PL"/>
        </w:rPr>
        <w:t>Zasad</w:t>
      </w:r>
      <w:r w:rsidRPr="001A5F60">
        <w:rPr>
          <w:rStyle w:val="FontStyle57"/>
          <w:rFonts w:ascii="Times New Roman" w:hAnsi="Times New Roman" w:cs="Times New Roman"/>
          <w:sz w:val="22"/>
          <w:szCs w:val="22"/>
          <w:lang w:val="pl-PL"/>
        </w:rPr>
        <w:t>.</w:t>
      </w:r>
    </w:p>
    <w:p w:rsidR="007646AA" w:rsidRDefault="007646AA" w:rsidP="00C41DA3">
      <w:pPr>
        <w:pStyle w:val="Nagwek2"/>
        <w:spacing w:before="0" w:line="240" w:lineRule="auto"/>
        <w:rPr>
          <w:rFonts w:ascii="Times New Roman" w:eastAsia="Calibri" w:hAnsi="Times New Roman"/>
          <w:sz w:val="24"/>
          <w:szCs w:val="24"/>
          <w:lang w:val="pl-PL"/>
        </w:rPr>
      </w:pPr>
    </w:p>
    <w:p w:rsidR="007646AA" w:rsidRPr="00C95030" w:rsidRDefault="00F920A3" w:rsidP="00C41DA3">
      <w:pPr>
        <w:pStyle w:val="Nagwek3"/>
        <w:keepNext/>
        <w:spacing w:before="240" w:after="60" w:line="276" w:lineRule="auto"/>
        <w:ind w:left="720"/>
        <w:jc w:val="center"/>
        <w:rPr>
          <w:rStyle w:val="FontStyle64"/>
          <w:rFonts w:ascii="Times New Roman" w:eastAsia="Calibri" w:hAnsi="Times New Roman" w:cs="Times New Roman"/>
          <w:color w:val="auto"/>
          <w:sz w:val="24"/>
          <w:szCs w:val="24"/>
          <w:lang w:val="pl-PL"/>
        </w:rPr>
      </w:pPr>
      <w:bookmarkStart w:id="59" w:name="_Toc427580227"/>
      <w:bookmarkStart w:id="60" w:name="_Toc432674099"/>
      <w:r>
        <w:rPr>
          <w:rFonts w:ascii="Calibri" w:hAnsi="Calibri"/>
          <w:sz w:val="26"/>
          <w:szCs w:val="26"/>
          <w:lang w:val="pl-PL" w:bidi="ar-SA"/>
        </w:rPr>
        <w:t>6.5.3</w:t>
      </w:r>
      <w:r w:rsidR="003E177E" w:rsidRPr="003E177E">
        <w:rPr>
          <w:rFonts w:ascii="Calibri" w:hAnsi="Calibri"/>
          <w:sz w:val="26"/>
          <w:szCs w:val="26"/>
          <w:lang w:val="pl-PL" w:bidi="ar-SA"/>
        </w:rPr>
        <w:t xml:space="preserve">. </w:t>
      </w:r>
      <w:r w:rsidR="007646AA" w:rsidRPr="003E177E">
        <w:rPr>
          <w:rFonts w:ascii="Calibri" w:hAnsi="Calibri"/>
          <w:sz w:val="26"/>
          <w:szCs w:val="26"/>
          <w:lang w:val="pl-PL" w:bidi="ar-SA"/>
        </w:rPr>
        <w:t>Szczegółowe warunki realizacji zamówień publicznych udzielanych zgodnie z zasadą konkurencyjności</w:t>
      </w:r>
      <w:r w:rsidR="007646AA" w:rsidRPr="004403EF">
        <w:rPr>
          <w:rStyle w:val="FontStyle56"/>
          <w:rFonts w:ascii="Times New Roman" w:hAnsi="Times New Roman" w:cs="Times New Roman"/>
          <w:sz w:val="22"/>
          <w:szCs w:val="22"/>
          <w:vertAlign w:val="superscript"/>
        </w:rPr>
        <w:footnoteReference w:id="21"/>
      </w:r>
      <w:bookmarkEnd w:id="59"/>
      <w:bookmarkEnd w:id="60"/>
    </w:p>
    <w:p w:rsidR="00E411DC" w:rsidRPr="001A5F60" w:rsidRDefault="00337C10" w:rsidP="004B46BD">
      <w:pPr>
        <w:pStyle w:val="Style33"/>
        <w:numPr>
          <w:ilvl w:val="0"/>
          <w:numId w:val="76"/>
        </w:numPr>
        <w:tabs>
          <w:tab w:val="left" w:pos="350"/>
        </w:tabs>
        <w:autoSpaceDE w:val="0"/>
        <w:autoSpaceDN w:val="0"/>
        <w:adjustRightInd w:val="0"/>
        <w:spacing w:after="0" w:line="240" w:lineRule="auto"/>
        <w:ind w:firstLine="0"/>
        <w:jc w:val="left"/>
        <w:rPr>
          <w:rFonts w:ascii="Times New Roman" w:hAnsi="Times New Roman" w:cs="Times New Roman"/>
          <w:color w:val="000000"/>
          <w:lang w:val="pl-PL"/>
        </w:rPr>
      </w:pPr>
      <w:r>
        <w:rPr>
          <w:rStyle w:val="FontStyle64"/>
          <w:rFonts w:ascii="Times New Roman" w:hAnsi="Times New Roman" w:cs="Times New Roman"/>
          <w:sz w:val="22"/>
          <w:szCs w:val="22"/>
          <w:lang w:val="pl-PL"/>
        </w:rPr>
        <w:t>Zasady konkurencyjności nie stosuje się dla:</w:t>
      </w:r>
    </w:p>
    <w:p w:rsidR="00337C10" w:rsidRDefault="00E411DC" w:rsidP="004B46BD">
      <w:pPr>
        <w:pStyle w:val="Style33"/>
        <w:numPr>
          <w:ilvl w:val="0"/>
          <w:numId w:val="77"/>
        </w:numPr>
        <w:tabs>
          <w:tab w:val="left" w:pos="706"/>
        </w:tabs>
        <w:autoSpaceDE w:val="0"/>
        <w:autoSpaceDN w:val="0"/>
        <w:adjustRightInd w:val="0"/>
        <w:spacing w:after="0" w:line="240" w:lineRule="auto"/>
        <w:ind w:left="706" w:hanging="350"/>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zamówień publicznych, których przedmiotem są dostawy i usługi określone w art. 4 ustawy Pzp, z wyjątkiem dostaw i usług określonych w art. 4 pkt. 8 ustawy Pzp, przy czym do dostaw i usług określonych w art. 4 pkt 3 lit. i, w zakresie zamówień publicznych, których przedmiotem jest nabycie innych praw do nieruchomości, w szczególności dzierżawy i najmu, nie stosuje się zasady konkurencyjności pod warunkiem braku powiązań, o których mowa w pkt 8,</w:t>
      </w:r>
    </w:p>
    <w:p w:rsidR="00E411DC" w:rsidRPr="00337C10" w:rsidRDefault="00E411DC" w:rsidP="004B46BD">
      <w:pPr>
        <w:pStyle w:val="Style33"/>
        <w:numPr>
          <w:ilvl w:val="0"/>
          <w:numId w:val="77"/>
        </w:numPr>
        <w:tabs>
          <w:tab w:val="left" w:pos="706"/>
        </w:tabs>
        <w:autoSpaceDE w:val="0"/>
        <w:autoSpaceDN w:val="0"/>
        <w:adjustRightInd w:val="0"/>
        <w:spacing w:after="0" w:line="240" w:lineRule="auto"/>
        <w:ind w:left="706" w:hanging="350"/>
        <w:rPr>
          <w:rStyle w:val="FontStyle64"/>
          <w:rFonts w:ascii="Times New Roman" w:hAnsi="Times New Roman" w:cs="Times New Roman"/>
          <w:sz w:val="22"/>
          <w:szCs w:val="22"/>
          <w:lang w:val="pl-PL"/>
        </w:rPr>
      </w:pPr>
      <w:r w:rsidRPr="00337C10">
        <w:rPr>
          <w:rStyle w:val="FontStyle64"/>
          <w:rFonts w:ascii="Times New Roman" w:hAnsi="Times New Roman" w:cs="Times New Roman"/>
          <w:sz w:val="22"/>
          <w:szCs w:val="22"/>
          <w:lang w:val="pl-PL"/>
        </w:rPr>
        <w:t>wydatków rozliczanych uproszczoną metodą, - z zastrzeżeniem pkt 2.</w:t>
      </w:r>
    </w:p>
    <w:p w:rsidR="00E411DC" w:rsidRPr="001A5F60" w:rsidRDefault="00E411DC" w:rsidP="004B46BD">
      <w:pPr>
        <w:pStyle w:val="Style33"/>
        <w:numPr>
          <w:ilvl w:val="0"/>
          <w:numId w:val="78"/>
        </w:numPr>
        <w:tabs>
          <w:tab w:val="left" w:pos="350"/>
        </w:tabs>
        <w:autoSpaceDE w:val="0"/>
        <w:autoSpaceDN w:val="0"/>
        <w:adjustRightInd w:val="0"/>
        <w:spacing w:after="0" w:line="240" w:lineRule="auto"/>
        <w:ind w:left="350" w:right="5" w:hanging="350"/>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 xml:space="preserve">W przypadku beneficjenta, </w:t>
      </w:r>
      <w:r w:rsidR="00337C10">
        <w:rPr>
          <w:rStyle w:val="FontStyle64"/>
          <w:rFonts w:ascii="Times New Roman" w:hAnsi="Times New Roman" w:cs="Times New Roman"/>
          <w:sz w:val="22"/>
          <w:szCs w:val="22"/>
          <w:lang w:val="pl-PL"/>
        </w:rPr>
        <w:t>o którym mowa w podrozdziale 6.5</w:t>
      </w:r>
      <w:r w:rsidRPr="001A5F60">
        <w:rPr>
          <w:rStyle w:val="FontStyle64"/>
          <w:rFonts w:ascii="Times New Roman" w:hAnsi="Times New Roman" w:cs="Times New Roman"/>
          <w:sz w:val="22"/>
          <w:szCs w:val="22"/>
          <w:lang w:val="pl-PL"/>
        </w:rPr>
        <w:t xml:space="preserve"> pkt 2 lit b tiret ii, możliwe jest niestosowanie zasady konkurencyjności przy udzielaniu zamówień publicznych, do których zastosowanie mają określone w ustawie Pzp przesłanki wyboru trybu negocjacji bez ogłoszenia oraz trybu zamówienia z wolnej ręki, pod warunkiem spełnienia wymogów określonych w pkt 1 i 3 </w:t>
      </w:r>
      <w:r w:rsidR="007646AA">
        <w:rPr>
          <w:rStyle w:val="FontStyle64"/>
          <w:rFonts w:ascii="Times New Roman" w:hAnsi="Times New Roman" w:cs="Times New Roman"/>
          <w:sz w:val="22"/>
          <w:szCs w:val="22"/>
          <w:lang w:val="pl-PL"/>
        </w:rPr>
        <w:t>podrozdziału</w:t>
      </w:r>
      <w:r w:rsidRPr="001A5F60">
        <w:rPr>
          <w:rStyle w:val="FontStyle64"/>
          <w:rFonts w:ascii="Times New Roman" w:hAnsi="Times New Roman" w:cs="Times New Roman"/>
          <w:sz w:val="22"/>
          <w:szCs w:val="22"/>
          <w:lang w:val="pl-PL"/>
        </w:rPr>
        <w:t xml:space="preserve"> </w:t>
      </w:r>
      <w:r w:rsidR="00337C10">
        <w:rPr>
          <w:rStyle w:val="FontStyle64"/>
          <w:rFonts w:ascii="Times New Roman" w:hAnsi="Times New Roman" w:cs="Times New Roman"/>
          <w:sz w:val="22"/>
          <w:szCs w:val="22"/>
          <w:lang w:val="pl-PL"/>
        </w:rPr>
        <w:t>6.5</w:t>
      </w:r>
      <w:r w:rsidR="007646AA">
        <w:rPr>
          <w:rStyle w:val="FontStyle64"/>
          <w:rFonts w:ascii="Times New Roman" w:hAnsi="Times New Roman" w:cs="Times New Roman"/>
          <w:sz w:val="22"/>
          <w:szCs w:val="22"/>
          <w:lang w:val="pl-PL"/>
        </w:rPr>
        <w:t>.2</w:t>
      </w:r>
      <w:r w:rsidRPr="001A5F60">
        <w:rPr>
          <w:rStyle w:val="FontStyle64"/>
          <w:rFonts w:ascii="Times New Roman" w:hAnsi="Times New Roman" w:cs="Times New Roman"/>
          <w:sz w:val="22"/>
          <w:szCs w:val="22"/>
          <w:lang w:val="pl-PL"/>
        </w:rPr>
        <w:t>.</w:t>
      </w:r>
    </w:p>
    <w:p w:rsidR="00E411DC" w:rsidRPr="001A5F60" w:rsidRDefault="00E411DC" w:rsidP="004B46BD">
      <w:pPr>
        <w:pStyle w:val="Style33"/>
        <w:numPr>
          <w:ilvl w:val="0"/>
          <w:numId w:val="78"/>
        </w:numPr>
        <w:tabs>
          <w:tab w:val="left" w:pos="350"/>
        </w:tabs>
        <w:autoSpaceDE w:val="0"/>
        <w:autoSpaceDN w:val="0"/>
        <w:adjustRightInd w:val="0"/>
        <w:spacing w:after="0" w:line="240" w:lineRule="auto"/>
        <w:ind w:left="350" w:right="5" w:hanging="350"/>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 xml:space="preserve">W przypadku beneficjenta, o którym mowa w podrozdziale </w:t>
      </w:r>
      <w:r w:rsidR="00337C10">
        <w:rPr>
          <w:rStyle w:val="FontStyle64"/>
          <w:rFonts w:ascii="Times New Roman" w:hAnsi="Times New Roman" w:cs="Times New Roman"/>
          <w:sz w:val="22"/>
          <w:szCs w:val="22"/>
          <w:lang w:val="pl-PL"/>
        </w:rPr>
        <w:t>6.5</w:t>
      </w:r>
      <w:r w:rsidRPr="001A5F60">
        <w:rPr>
          <w:rStyle w:val="FontStyle64"/>
          <w:rFonts w:ascii="Times New Roman" w:hAnsi="Times New Roman" w:cs="Times New Roman"/>
          <w:sz w:val="22"/>
          <w:szCs w:val="22"/>
          <w:lang w:val="pl-PL"/>
        </w:rPr>
        <w:t xml:space="preserve"> pkt 2 lit b tiret ii, zasadę konkurencyjności uznaje się za spełnioną, jeżeli postępowanie o udzielenie zamówienia publicznego przeprowadzone jest na zasadach i w trybach określonych w ustawie Pzp, pod warunkiem spełnienia wymogów określonych w sekcji </w:t>
      </w:r>
      <w:r w:rsidR="00337C10">
        <w:rPr>
          <w:rStyle w:val="FontStyle64"/>
          <w:rFonts w:ascii="Times New Roman" w:hAnsi="Times New Roman" w:cs="Times New Roman"/>
          <w:sz w:val="22"/>
          <w:szCs w:val="22"/>
          <w:lang w:val="pl-PL"/>
        </w:rPr>
        <w:t>6.5</w:t>
      </w:r>
      <w:r w:rsidRPr="001A5F60">
        <w:rPr>
          <w:rStyle w:val="FontStyle64"/>
          <w:rFonts w:ascii="Times New Roman" w:hAnsi="Times New Roman" w:cs="Times New Roman"/>
          <w:sz w:val="22"/>
          <w:szCs w:val="22"/>
          <w:lang w:val="pl-PL"/>
        </w:rPr>
        <w:t>.2.</w:t>
      </w:r>
    </w:p>
    <w:p w:rsidR="00E411DC" w:rsidRPr="001A5F60" w:rsidRDefault="00E411DC" w:rsidP="004B46BD">
      <w:pPr>
        <w:pStyle w:val="Style33"/>
        <w:numPr>
          <w:ilvl w:val="0"/>
          <w:numId w:val="78"/>
        </w:numPr>
        <w:tabs>
          <w:tab w:val="left" w:pos="350"/>
        </w:tabs>
        <w:autoSpaceDE w:val="0"/>
        <w:autoSpaceDN w:val="0"/>
        <w:adjustRightInd w:val="0"/>
        <w:spacing w:after="0" w:line="240" w:lineRule="auto"/>
        <w:ind w:left="350" w:hanging="350"/>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 xml:space="preserve">W przypadku beneficjenta, o którym mowa w podrozdziale </w:t>
      </w:r>
      <w:r w:rsidR="00337C10">
        <w:rPr>
          <w:rStyle w:val="FontStyle64"/>
          <w:rFonts w:ascii="Times New Roman" w:hAnsi="Times New Roman" w:cs="Times New Roman"/>
          <w:sz w:val="22"/>
          <w:szCs w:val="22"/>
          <w:lang w:val="pl-PL"/>
        </w:rPr>
        <w:t>6.5</w:t>
      </w:r>
      <w:r w:rsidRPr="001A5F60">
        <w:rPr>
          <w:rStyle w:val="FontStyle64"/>
          <w:rFonts w:ascii="Times New Roman" w:hAnsi="Times New Roman" w:cs="Times New Roman"/>
          <w:sz w:val="22"/>
          <w:szCs w:val="22"/>
          <w:lang w:val="pl-PL"/>
        </w:rPr>
        <w:t xml:space="preserve"> pkt 2 lit b tiret i, wartość zamówienia publicznego ustala się w odniesieniu do danego projektu, z uwzględnieniem warunków i procedur określonych w pkt 1 </w:t>
      </w:r>
      <w:r w:rsidR="007646AA">
        <w:rPr>
          <w:rStyle w:val="FontStyle64"/>
          <w:rFonts w:ascii="Times New Roman" w:hAnsi="Times New Roman" w:cs="Times New Roman"/>
          <w:sz w:val="22"/>
          <w:szCs w:val="22"/>
          <w:lang w:val="pl-PL"/>
        </w:rPr>
        <w:t>podrozdziału</w:t>
      </w:r>
      <w:r w:rsidRPr="001A5F60">
        <w:rPr>
          <w:rStyle w:val="FontStyle64"/>
          <w:rFonts w:ascii="Times New Roman" w:hAnsi="Times New Roman" w:cs="Times New Roman"/>
          <w:sz w:val="22"/>
          <w:szCs w:val="22"/>
          <w:lang w:val="pl-PL"/>
        </w:rPr>
        <w:t xml:space="preserve"> </w:t>
      </w:r>
      <w:r w:rsidR="00337C10">
        <w:rPr>
          <w:rStyle w:val="FontStyle64"/>
          <w:rFonts w:ascii="Times New Roman" w:hAnsi="Times New Roman" w:cs="Times New Roman"/>
          <w:sz w:val="22"/>
          <w:szCs w:val="22"/>
          <w:lang w:val="pl-PL"/>
        </w:rPr>
        <w:t>6.5</w:t>
      </w:r>
      <w:r w:rsidRPr="001A5F60">
        <w:rPr>
          <w:rStyle w:val="FontStyle64"/>
          <w:rFonts w:ascii="Times New Roman" w:hAnsi="Times New Roman" w:cs="Times New Roman"/>
          <w:sz w:val="22"/>
          <w:szCs w:val="22"/>
          <w:lang w:val="pl-PL"/>
        </w:rPr>
        <w:t>.1.</w:t>
      </w:r>
    </w:p>
    <w:p w:rsidR="00E411DC" w:rsidRPr="001A5F60" w:rsidRDefault="00E411DC" w:rsidP="004B46BD">
      <w:pPr>
        <w:pStyle w:val="Style33"/>
        <w:numPr>
          <w:ilvl w:val="0"/>
          <w:numId w:val="78"/>
        </w:numPr>
        <w:tabs>
          <w:tab w:val="left" w:pos="350"/>
        </w:tabs>
        <w:autoSpaceDE w:val="0"/>
        <w:autoSpaceDN w:val="0"/>
        <w:adjustRightInd w:val="0"/>
        <w:spacing w:after="0" w:line="240" w:lineRule="auto"/>
        <w:ind w:firstLine="0"/>
        <w:jc w:val="left"/>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W celu spełnienia zasady konkurencyjności należy:</w:t>
      </w:r>
    </w:p>
    <w:p w:rsidR="00E411DC" w:rsidRPr="001A5F60" w:rsidRDefault="00E411DC" w:rsidP="001A5F60">
      <w:pPr>
        <w:pStyle w:val="Style32"/>
        <w:spacing w:after="0" w:line="240" w:lineRule="auto"/>
        <w:ind w:left="720" w:hanging="355"/>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 xml:space="preserve">a) upublicznić zapytanie ofertowe zgodnie z warunkami, o których mowa w pkt 7, przy czym zapytanie ofertowe </w:t>
      </w:r>
      <w:r w:rsidR="002B731A" w:rsidRPr="0079002B">
        <w:rPr>
          <w:rStyle w:val="FontStyle64"/>
          <w:rFonts w:ascii="Times New Roman" w:hAnsi="Times New Roman" w:cs="Times New Roman"/>
          <w:sz w:val="22"/>
          <w:szCs w:val="22"/>
          <w:lang w:val="pl-PL"/>
        </w:rPr>
        <w:t>zawiera, co</w:t>
      </w:r>
      <w:r w:rsidRPr="001A5F60">
        <w:rPr>
          <w:rStyle w:val="FontStyle64"/>
          <w:rFonts w:ascii="Times New Roman" w:hAnsi="Times New Roman" w:cs="Times New Roman"/>
          <w:sz w:val="22"/>
          <w:szCs w:val="22"/>
          <w:lang w:val="pl-PL"/>
        </w:rPr>
        <w:t xml:space="preserve"> najmniej:</w:t>
      </w:r>
    </w:p>
    <w:p w:rsidR="00337C10" w:rsidRDefault="00E411DC" w:rsidP="004B46BD">
      <w:pPr>
        <w:pStyle w:val="Style27"/>
        <w:widowControl/>
        <w:numPr>
          <w:ilvl w:val="0"/>
          <w:numId w:val="138"/>
        </w:numPr>
        <w:tabs>
          <w:tab w:val="left" w:pos="1128"/>
        </w:tabs>
        <w:spacing w:line="240" w:lineRule="auto"/>
        <w:rPr>
          <w:rStyle w:val="FontStyle64"/>
          <w:rFonts w:ascii="Times New Roman" w:hAnsi="Times New Roman" w:cs="Times New Roman"/>
          <w:sz w:val="22"/>
          <w:szCs w:val="22"/>
        </w:rPr>
      </w:pPr>
      <w:r w:rsidRPr="001A5F60">
        <w:rPr>
          <w:rStyle w:val="FontStyle64"/>
          <w:rFonts w:ascii="Times New Roman" w:hAnsi="Times New Roman" w:cs="Times New Roman"/>
          <w:sz w:val="22"/>
          <w:szCs w:val="22"/>
        </w:rPr>
        <w:t xml:space="preserve">opis przedmiotu zamówienia publicznego, który nie powinien odnosić się do określonego wyrobu lub źródła lub znaków towarowych, patentów, rodzajów lub specyficznego pochodzenia, </w:t>
      </w:r>
      <w:r w:rsidR="002B731A" w:rsidRPr="0079002B">
        <w:rPr>
          <w:rStyle w:val="FontStyle64"/>
          <w:rFonts w:ascii="Times New Roman" w:hAnsi="Times New Roman" w:cs="Times New Roman"/>
          <w:sz w:val="22"/>
          <w:szCs w:val="22"/>
        </w:rPr>
        <w:t>chyba, że</w:t>
      </w:r>
      <w:r w:rsidRPr="001A5F60">
        <w:rPr>
          <w:rStyle w:val="FontStyle64"/>
          <w:rFonts w:ascii="Times New Roman" w:hAnsi="Times New Roman" w:cs="Times New Roman"/>
          <w:sz w:val="22"/>
          <w:szCs w:val="22"/>
        </w:rPr>
        <w:t xml:space="preserve"> takie odniesienie jest uzasadnione przedmiotem zamówienia publicznego i został określony zakres równoważności (z uwagi na konieczność ochrony tajemnicy przedsiębiorstwa dopuszcza się możliwość ograniczenia zakresu opisu przedmiotu </w:t>
      </w:r>
      <w:r w:rsidRPr="001A5F60">
        <w:rPr>
          <w:rStyle w:val="FontStyle64"/>
          <w:rFonts w:ascii="Times New Roman" w:hAnsi="Times New Roman" w:cs="Times New Roman"/>
          <w:sz w:val="22"/>
          <w:szCs w:val="22"/>
        </w:rPr>
        <w:lastRenderedPageBreak/>
        <w:t>zamówienia, przy czym wymagane jest przesłanie uzupełnienia wyłączonego opisu przedmiotu zamówienia do potencjalnego wykonawcy, który zobowiązał się do zachowania poufności w odniesieniu do przedstawionych informacji),</w:t>
      </w:r>
    </w:p>
    <w:p w:rsidR="00337C10" w:rsidRDefault="00E411DC" w:rsidP="004B46BD">
      <w:pPr>
        <w:pStyle w:val="Style27"/>
        <w:widowControl/>
        <w:numPr>
          <w:ilvl w:val="0"/>
          <w:numId w:val="138"/>
        </w:numPr>
        <w:tabs>
          <w:tab w:val="left" w:pos="1128"/>
        </w:tabs>
        <w:spacing w:line="240" w:lineRule="auto"/>
        <w:rPr>
          <w:rFonts w:ascii="Times New Roman" w:hAnsi="Times New Roman" w:cs="Times New Roman"/>
          <w:color w:val="000000"/>
          <w:sz w:val="22"/>
          <w:szCs w:val="22"/>
        </w:rPr>
      </w:pPr>
      <w:r w:rsidRPr="00337C10">
        <w:rPr>
          <w:rStyle w:val="FontStyle64"/>
          <w:rFonts w:ascii="Times New Roman" w:hAnsi="Times New Roman" w:cs="Times New Roman"/>
          <w:sz w:val="22"/>
          <w:szCs w:val="22"/>
        </w:rPr>
        <w:t>warunki udziału w postępowaniu oraz opis sposobu dokonywania oceny ich spełniania, przy czym stawianie warunków udziału nie jest obowiązkowe,</w:t>
      </w:r>
    </w:p>
    <w:p w:rsidR="00337C10" w:rsidRDefault="002B731A" w:rsidP="004B46BD">
      <w:pPr>
        <w:pStyle w:val="Style27"/>
        <w:widowControl/>
        <w:numPr>
          <w:ilvl w:val="0"/>
          <w:numId w:val="138"/>
        </w:numPr>
        <w:tabs>
          <w:tab w:val="left" w:pos="1128"/>
        </w:tabs>
        <w:spacing w:line="240" w:lineRule="auto"/>
        <w:rPr>
          <w:rStyle w:val="FontStyle64"/>
          <w:rFonts w:ascii="Times New Roman" w:hAnsi="Times New Roman" w:cs="Times New Roman"/>
          <w:sz w:val="22"/>
          <w:szCs w:val="22"/>
        </w:rPr>
      </w:pPr>
      <w:r w:rsidRPr="00337C10">
        <w:rPr>
          <w:rStyle w:val="FontStyle64"/>
          <w:rFonts w:ascii="Times New Roman" w:hAnsi="Times New Roman" w:cs="Times New Roman"/>
          <w:sz w:val="22"/>
          <w:szCs w:val="22"/>
        </w:rPr>
        <w:t>kryteria oceny oferty,</w:t>
      </w:r>
    </w:p>
    <w:p w:rsidR="00337C10" w:rsidRDefault="00E411DC" w:rsidP="004B46BD">
      <w:pPr>
        <w:pStyle w:val="Style27"/>
        <w:widowControl/>
        <w:numPr>
          <w:ilvl w:val="0"/>
          <w:numId w:val="138"/>
        </w:numPr>
        <w:tabs>
          <w:tab w:val="left" w:pos="1128"/>
        </w:tabs>
        <w:spacing w:line="240" w:lineRule="auto"/>
        <w:rPr>
          <w:rStyle w:val="FontStyle64"/>
          <w:rFonts w:ascii="Times New Roman" w:hAnsi="Times New Roman" w:cs="Times New Roman"/>
          <w:sz w:val="22"/>
          <w:szCs w:val="22"/>
        </w:rPr>
      </w:pPr>
      <w:r w:rsidRPr="00337C10">
        <w:rPr>
          <w:rStyle w:val="FontStyle64"/>
          <w:rFonts w:ascii="Times New Roman" w:hAnsi="Times New Roman" w:cs="Times New Roman"/>
          <w:sz w:val="22"/>
          <w:szCs w:val="22"/>
        </w:rPr>
        <w:t>informację o wagach punktowych lub procentowych przypisanych do</w:t>
      </w:r>
      <w:r w:rsidR="00D829BC" w:rsidRPr="00337C10">
        <w:rPr>
          <w:rStyle w:val="FontStyle64"/>
          <w:rFonts w:ascii="Times New Roman" w:hAnsi="Times New Roman" w:cs="Times New Roman"/>
          <w:sz w:val="22"/>
          <w:szCs w:val="22"/>
        </w:rPr>
        <w:t xml:space="preserve"> </w:t>
      </w:r>
      <w:r w:rsidRPr="00337C10">
        <w:rPr>
          <w:rStyle w:val="FontStyle64"/>
          <w:rFonts w:ascii="Times New Roman" w:hAnsi="Times New Roman" w:cs="Times New Roman"/>
          <w:sz w:val="22"/>
          <w:szCs w:val="22"/>
        </w:rPr>
        <w:t>poszczególnych</w:t>
      </w:r>
      <w:r w:rsidR="00337C10">
        <w:rPr>
          <w:rStyle w:val="FontStyle64"/>
          <w:rFonts w:ascii="Times New Roman" w:hAnsi="Times New Roman" w:cs="Times New Roman"/>
          <w:sz w:val="22"/>
          <w:szCs w:val="22"/>
        </w:rPr>
        <w:t xml:space="preserve"> </w:t>
      </w:r>
      <w:r w:rsidR="00337C10">
        <w:rPr>
          <w:rStyle w:val="FontStyle64"/>
          <w:rFonts w:ascii="Times New Roman" w:hAnsi="Times New Roman" w:cs="Times New Roman"/>
          <w:sz w:val="22"/>
          <w:szCs w:val="22"/>
        </w:rPr>
        <w:br/>
      </w:r>
      <w:r w:rsidRPr="00337C10">
        <w:rPr>
          <w:rStyle w:val="FontStyle64"/>
          <w:rFonts w:ascii="Times New Roman" w:hAnsi="Times New Roman" w:cs="Times New Roman"/>
          <w:sz w:val="22"/>
          <w:szCs w:val="22"/>
        </w:rPr>
        <w:t>kryteriów oceny oferty,</w:t>
      </w:r>
    </w:p>
    <w:p w:rsidR="00337C10" w:rsidRDefault="00E411DC" w:rsidP="004B46BD">
      <w:pPr>
        <w:pStyle w:val="Style27"/>
        <w:widowControl/>
        <w:numPr>
          <w:ilvl w:val="0"/>
          <w:numId w:val="138"/>
        </w:numPr>
        <w:tabs>
          <w:tab w:val="left" w:pos="1128"/>
        </w:tabs>
        <w:spacing w:line="240" w:lineRule="auto"/>
        <w:rPr>
          <w:rStyle w:val="FontStyle64"/>
          <w:rFonts w:ascii="Times New Roman" w:hAnsi="Times New Roman" w:cs="Times New Roman"/>
          <w:sz w:val="22"/>
          <w:szCs w:val="22"/>
        </w:rPr>
      </w:pPr>
      <w:r w:rsidRPr="00337C10">
        <w:rPr>
          <w:rStyle w:val="FontStyle64"/>
          <w:rFonts w:ascii="Times New Roman" w:hAnsi="Times New Roman" w:cs="Times New Roman"/>
          <w:sz w:val="22"/>
          <w:szCs w:val="22"/>
        </w:rPr>
        <w:t>opis sposobu przyznawania punktacji za spełnienie danego kryterium oceny</w:t>
      </w:r>
      <w:r w:rsidRPr="00337C10">
        <w:rPr>
          <w:rStyle w:val="FontStyle64"/>
          <w:rFonts w:ascii="Times New Roman" w:hAnsi="Times New Roman" w:cs="Times New Roman"/>
          <w:sz w:val="22"/>
          <w:szCs w:val="22"/>
        </w:rPr>
        <w:br/>
        <w:t>oferty,</w:t>
      </w:r>
    </w:p>
    <w:p w:rsidR="00337C10" w:rsidRDefault="00E411DC" w:rsidP="004B46BD">
      <w:pPr>
        <w:pStyle w:val="Style27"/>
        <w:widowControl/>
        <w:numPr>
          <w:ilvl w:val="0"/>
          <w:numId w:val="138"/>
        </w:numPr>
        <w:tabs>
          <w:tab w:val="left" w:pos="1128"/>
        </w:tabs>
        <w:spacing w:line="240" w:lineRule="auto"/>
        <w:rPr>
          <w:rStyle w:val="FontStyle64"/>
          <w:rFonts w:ascii="Times New Roman" w:hAnsi="Times New Roman" w:cs="Times New Roman"/>
          <w:sz w:val="22"/>
          <w:szCs w:val="22"/>
        </w:rPr>
      </w:pPr>
      <w:r w:rsidRPr="00337C10">
        <w:rPr>
          <w:rStyle w:val="FontStyle64"/>
          <w:rFonts w:ascii="Times New Roman" w:hAnsi="Times New Roman" w:cs="Times New Roman"/>
          <w:sz w:val="22"/>
          <w:szCs w:val="22"/>
        </w:rPr>
        <w:t>termin składania ofert, przy czym termin na złożenie oferty wynosi nie mniej niż 7 dni kalendarzowych od daty ogłoszenia zapytania ofertowego w przypadku dostaw i usług, a 14 dni kalendarzowych od daty ogłoszenia zapytania ofertowego w przypadku robót budowlanych, z zastrzeżeniem pkt 7 lit. b. Termin 7 lub 14 dni kalendarzowych biegnie od dnia następnego po dniu upublicznienia zapytania ofertowego i kończ</w:t>
      </w:r>
      <w:r w:rsidR="00337C10">
        <w:rPr>
          <w:rStyle w:val="FontStyle64"/>
          <w:rFonts w:ascii="Times New Roman" w:hAnsi="Times New Roman" w:cs="Times New Roman"/>
          <w:sz w:val="22"/>
          <w:szCs w:val="22"/>
        </w:rPr>
        <w:t>y się z upływem ostatniego dnia,</w:t>
      </w:r>
    </w:p>
    <w:p w:rsidR="00337C10" w:rsidRDefault="00E411DC" w:rsidP="004B46BD">
      <w:pPr>
        <w:pStyle w:val="Style27"/>
        <w:widowControl/>
        <w:numPr>
          <w:ilvl w:val="0"/>
          <w:numId w:val="138"/>
        </w:numPr>
        <w:tabs>
          <w:tab w:val="left" w:pos="1128"/>
        </w:tabs>
        <w:spacing w:line="240" w:lineRule="auto"/>
        <w:rPr>
          <w:rStyle w:val="FontStyle64"/>
          <w:rFonts w:ascii="Times New Roman" w:hAnsi="Times New Roman" w:cs="Times New Roman"/>
          <w:sz w:val="22"/>
          <w:szCs w:val="22"/>
        </w:rPr>
      </w:pPr>
      <w:r w:rsidRPr="00337C10">
        <w:rPr>
          <w:rStyle w:val="FontStyle64"/>
          <w:rFonts w:ascii="Times New Roman" w:hAnsi="Times New Roman" w:cs="Times New Roman"/>
          <w:sz w:val="22"/>
          <w:szCs w:val="22"/>
        </w:rPr>
        <w:t>informacje na temat zakresu wykluczenia, o którym mowa w pkt 8,</w:t>
      </w:r>
    </w:p>
    <w:p w:rsidR="00E411DC" w:rsidRPr="00337C10" w:rsidRDefault="00E411DC" w:rsidP="004B46BD">
      <w:pPr>
        <w:pStyle w:val="Style27"/>
        <w:widowControl/>
        <w:numPr>
          <w:ilvl w:val="0"/>
          <w:numId w:val="138"/>
        </w:numPr>
        <w:tabs>
          <w:tab w:val="left" w:pos="1128"/>
        </w:tabs>
        <w:spacing w:line="240" w:lineRule="auto"/>
        <w:rPr>
          <w:rStyle w:val="FontStyle64"/>
          <w:rFonts w:ascii="Times New Roman" w:hAnsi="Times New Roman" w:cs="Times New Roman"/>
          <w:sz w:val="22"/>
          <w:szCs w:val="22"/>
        </w:rPr>
      </w:pPr>
      <w:r w:rsidRPr="00337C10">
        <w:rPr>
          <w:rStyle w:val="FontStyle64"/>
          <w:rFonts w:ascii="Times New Roman" w:hAnsi="Times New Roman" w:cs="Times New Roman"/>
          <w:sz w:val="22"/>
          <w:szCs w:val="22"/>
        </w:rPr>
        <w:t>określenie warunków zmian umowy zawartej w wyniku przeprowadzonego postępowania o udzielenie zamówienia publicznego, o ile przewiduje się możliwość zmiany takiej umowy,</w:t>
      </w:r>
    </w:p>
    <w:p w:rsidR="00E411DC" w:rsidRPr="001A5F60" w:rsidRDefault="00E411DC" w:rsidP="001A5F60">
      <w:pPr>
        <w:pStyle w:val="Style32"/>
        <w:spacing w:after="0" w:line="240" w:lineRule="auto"/>
        <w:ind w:left="715"/>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b) wybrać najkorzystniejszą spośród złożonych ofert spełniającą warunki udziału w postępowaniu o udzielenie zamówienia publicznego</w:t>
      </w:r>
      <w:r w:rsidRPr="001A5F60">
        <w:rPr>
          <w:rStyle w:val="FontStyle64"/>
          <w:rFonts w:ascii="Times New Roman" w:hAnsi="Times New Roman" w:cs="Times New Roman"/>
          <w:sz w:val="22"/>
          <w:szCs w:val="22"/>
          <w:vertAlign w:val="superscript"/>
        </w:rPr>
        <w:footnoteReference w:id="22"/>
      </w:r>
      <w:r w:rsidRPr="001A5F60">
        <w:rPr>
          <w:rStyle w:val="FontStyle64"/>
          <w:rFonts w:ascii="Times New Roman" w:hAnsi="Times New Roman" w:cs="Times New Roman"/>
          <w:sz w:val="22"/>
          <w:szCs w:val="22"/>
          <w:lang w:val="pl-PL"/>
        </w:rPr>
        <w:t xml:space="preserve"> w oparciu o ustalone w zapytaniu ofertowym kryteria oceny; wybór oferty jest dokumentowany protokołem postępowania o udzielenie zamówienia publicznego, o którym mowa w pkt 10.</w:t>
      </w:r>
    </w:p>
    <w:p w:rsidR="00E411DC" w:rsidRPr="001A5F60" w:rsidRDefault="00E411DC" w:rsidP="004B46BD">
      <w:pPr>
        <w:pStyle w:val="Style33"/>
        <w:numPr>
          <w:ilvl w:val="0"/>
          <w:numId w:val="79"/>
        </w:numPr>
        <w:tabs>
          <w:tab w:val="left" w:pos="355"/>
        </w:tabs>
        <w:autoSpaceDE w:val="0"/>
        <w:autoSpaceDN w:val="0"/>
        <w:adjustRightInd w:val="0"/>
        <w:spacing w:after="0" w:line="240" w:lineRule="auto"/>
        <w:ind w:left="355" w:hanging="355"/>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Upublicznienie zapytania ofertowego oznacza wszczęcie postępowania o udzielenie zamówienia publicznego w ramach projektu.</w:t>
      </w:r>
    </w:p>
    <w:p w:rsidR="00E411DC" w:rsidRPr="001A5F60" w:rsidRDefault="00E411DC" w:rsidP="004B46BD">
      <w:pPr>
        <w:pStyle w:val="Style33"/>
        <w:numPr>
          <w:ilvl w:val="0"/>
          <w:numId w:val="79"/>
        </w:numPr>
        <w:tabs>
          <w:tab w:val="left" w:pos="355"/>
        </w:tabs>
        <w:autoSpaceDE w:val="0"/>
        <w:autoSpaceDN w:val="0"/>
        <w:adjustRightInd w:val="0"/>
        <w:spacing w:after="0" w:line="240" w:lineRule="auto"/>
        <w:ind w:firstLine="0"/>
        <w:jc w:val="left"/>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Upublicznienie zapytania ofertowego polega na:</w:t>
      </w:r>
    </w:p>
    <w:p w:rsidR="00E411DC" w:rsidRPr="001A5F60" w:rsidRDefault="00E411DC" w:rsidP="0079002B">
      <w:pPr>
        <w:pStyle w:val="Style25"/>
        <w:widowControl/>
        <w:tabs>
          <w:tab w:val="left" w:pos="600"/>
        </w:tabs>
        <w:spacing w:line="240" w:lineRule="auto"/>
        <w:ind w:left="360" w:firstLine="0"/>
        <w:jc w:val="left"/>
        <w:rPr>
          <w:rStyle w:val="FontStyle64"/>
          <w:rFonts w:ascii="Times New Roman" w:hAnsi="Times New Roman" w:cs="Times New Roman"/>
          <w:sz w:val="22"/>
          <w:szCs w:val="22"/>
        </w:rPr>
      </w:pPr>
      <w:r w:rsidRPr="001A5F60">
        <w:rPr>
          <w:rStyle w:val="FontStyle64"/>
          <w:rFonts w:ascii="Times New Roman" w:hAnsi="Times New Roman" w:cs="Times New Roman"/>
          <w:sz w:val="22"/>
          <w:szCs w:val="22"/>
        </w:rPr>
        <w:t>a</w:t>
      </w:r>
      <w:r w:rsidR="002B731A" w:rsidRPr="0079002B">
        <w:rPr>
          <w:rStyle w:val="FontStyle64"/>
          <w:rFonts w:ascii="Times New Roman" w:hAnsi="Times New Roman" w:cs="Times New Roman"/>
          <w:sz w:val="22"/>
          <w:szCs w:val="22"/>
        </w:rPr>
        <w:t>) jego</w:t>
      </w:r>
      <w:r w:rsidRPr="001A5F60">
        <w:rPr>
          <w:rStyle w:val="FontStyle64"/>
          <w:rFonts w:ascii="Times New Roman" w:hAnsi="Times New Roman" w:cs="Times New Roman"/>
          <w:sz w:val="22"/>
          <w:szCs w:val="22"/>
        </w:rPr>
        <w:t xml:space="preserve"> umieszczeniu:</w:t>
      </w:r>
    </w:p>
    <w:p w:rsidR="00E411DC" w:rsidRPr="001A5F60" w:rsidRDefault="00E411DC" w:rsidP="004B46BD">
      <w:pPr>
        <w:pStyle w:val="Style25"/>
        <w:widowControl/>
        <w:numPr>
          <w:ilvl w:val="0"/>
          <w:numId w:val="80"/>
        </w:numPr>
        <w:tabs>
          <w:tab w:val="left" w:pos="922"/>
        </w:tabs>
        <w:spacing w:line="240" w:lineRule="auto"/>
        <w:ind w:left="922" w:hanging="509"/>
        <w:rPr>
          <w:rStyle w:val="FontStyle64"/>
          <w:rFonts w:ascii="Times New Roman" w:hAnsi="Times New Roman" w:cs="Times New Roman"/>
          <w:sz w:val="22"/>
          <w:szCs w:val="22"/>
        </w:rPr>
      </w:pPr>
      <w:r w:rsidRPr="001A5F60">
        <w:rPr>
          <w:rStyle w:val="FontStyle64"/>
          <w:rFonts w:ascii="Times New Roman" w:hAnsi="Times New Roman" w:cs="Times New Roman"/>
          <w:sz w:val="22"/>
          <w:szCs w:val="22"/>
        </w:rPr>
        <w:t>na stronie internetowej wskazanej w komunikacie ministra właściwego ds. rozwoju regionalnego umieszczonym na stronie internetowej ministra właściwego ds. rozwoju regionalnego</w:t>
      </w:r>
      <w:r w:rsidRPr="001A5F60">
        <w:rPr>
          <w:rStyle w:val="FontStyle64"/>
          <w:rFonts w:ascii="Times New Roman" w:hAnsi="Times New Roman" w:cs="Times New Roman"/>
          <w:sz w:val="22"/>
          <w:szCs w:val="22"/>
          <w:vertAlign w:val="superscript"/>
        </w:rPr>
        <w:footnoteReference w:id="23"/>
      </w:r>
      <w:r w:rsidRPr="001A5F60">
        <w:rPr>
          <w:rStyle w:val="FontStyle64"/>
          <w:rFonts w:ascii="Times New Roman" w:hAnsi="Times New Roman" w:cs="Times New Roman"/>
          <w:sz w:val="22"/>
          <w:szCs w:val="22"/>
        </w:rPr>
        <w:t>, a do czasu uruchomienia tej strony internetowej</w:t>
      </w:r>
      <w:r w:rsidRPr="001A5F60">
        <w:rPr>
          <w:rStyle w:val="FontStyle64"/>
          <w:rFonts w:ascii="Times New Roman" w:hAnsi="Times New Roman" w:cs="Times New Roman"/>
          <w:sz w:val="22"/>
          <w:szCs w:val="22"/>
          <w:vertAlign w:val="superscript"/>
        </w:rPr>
        <w:footnoteReference w:id="24"/>
      </w:r>
      <w:r w:rsidRPr="001A5F60">
        <w:rPr>
          <w:rStyle w:val="FontStyle64"/>
          <w:rFonts w:ascii="Times New Roman" w:hAnsi="Times New Roman" w:cs="Times New Roman"/>
          <w:sz w:val="22"/>
          <w:szCs w:val="22"/>
        </w:rPr>
        <w:t xml:space="preserve"> -wysłaniu zapytania ofertowego do co najmniej trzech potencjalnych wykonawców, o ile na rynku istnieje trzech potencjalnych wykonawców danego zamówienia publicznego oraz upublicznieniu tego zapytania co najmniej na stronie internetowej beneficjenta, o ile posiada taką stronę, lub</w:t>
      </w:r>
    </w:p>
    <w:p w:rsidR="00E411DC" w:rsidRPr="001A5F60" w:rsidRDefault="00E411DC" w:rsidP="004B46BD">
      <w:pPr>
        <w:pStyle w:val="Style25"/>
        <w:widowControl/>
        <w:numPr>
          <w:ilvl w:val="0"/>
          <w:numId w:val="80"/>
        </w:numPr>
        <w:tabs>
          <w:tab w:val="left" w:pos="922"/>
        </w:tabs>
        <w:spacing w:line="240" w:lineRule="auto"/>
        <w:ind w:left="922" w:hanging="509"/>
        <w:rPr>
          <w:rFonts w:ascii="Times New Roman" w:hAnsi="Times New Roman" w:cs="Times New Roman"/>
          <w:color w:val="000000"/>
          <w:sz w:val="22"/>
          <w:szCs w:val="22"/>
        </w:rPr>
      </w:pPr>
      <w:r w:rsidRPr="001A5F60">
        <w:rPr>
          <w:rStyle w:val="FontStyle64"/>
          <w:rFonts w:ascii="Times New Roman" w:hAnsi="Times New Roman" w:cs="Times New Roman"/>
          <w:sz w:val="22"/>
          <w:szCs w:val="22"/>
        </w:rPr>
        <w:t xml:space="preserve">innej niż wskazana w lit. a tiret i stronie internetowej przeznaczonej do umieszczania zapytań ofertowych, przy czym dotyczy to wyłącznie beneficjentów, o których mowa w podrozdziale </w:t>
      </w:r>
      <w:r w:rsidR="002B731A">
        <w:rPr>
          <w:rStyle w:val="FontStyle64"/>
          <w:rFonts w:ascii="Times New Roman" w:hAnsi="Times New Roman" w:cs="Times New Roman"/>
          <w:sz w:val="22"/>
          <w:szCs w:val="22"/>
        </w:rPr>
        <w:t>3.9</w:t>
      </w:r>
      <w:r w:rsidRPr="001A5F60">
        <w:rPr>
          <w:rStyle w:val="FontStyle64"/>
          <w:rFonts w:ascii="Times New Roman" w:hAnsi="Times New Roman" w:cs="Times New Roman"/>
          <w:sz w:val="22"/>
          <w:szCs w:val="22"/>
        </w:rPr>
        <w:t xml:space="preserve"> pkt 2 lit b tiret ii</w:t>
      </w:r>
    </w:p>
    <w:p w:rsidR="00E411DC" w:rsidRPr="001A5F60" w:rsidRDefault="00E411DC" w:rsidP="001A5F60">
      <w:pPr>
        <w:pStyle w:val="Style11"/>
        <w:spacing w:after="0" w:line="240" w:lineRule="auto"/>
        <w:ind w:left="360"/>
        <w:jc w:val="left"/>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oraz</w:t>
      </w:r>
    </w:p>
    <w:p w:rsidR="00E411DC" w:rsidRPr="001A5F60" w:rsidRDefault="00E411DC" w:rsidP="001A5F60">
      <w:pPr>
        <w:pStyle w:val="Style33"/>
        <w:tabs>
          <w:tab w:val="left" w:pos="686"/>
        </w:tabs>
        <w:spacing w:after="0" w:line="240" w:lineRule="auto"/>
        <w:ind w:left="686" w:hanging="398"/>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b</w:t>
      </w:r>
      <w:r w:rsidR="002B731A" w:rsidRPr="0079002B">
        <w:rPr>
          <w:rStyle w:val="FontStyle64"/>
          <w:rFonts w:ascii="Times New Roman" w:hAnsi="Times New Roman" w:cs="Times New Roman"/>
          <w:sz w:val="22"/>
          <w:szCs w:val="22"/>
          <w:lang w:val="pl-PL"/>
        </w:rPr>
        <w:t>) w</w:t>
      </w:r>
      <w:r w:rsidRPr="001A5F60">
        <w:rPr>
          <w:rStyle w:val="FontStyle64"/>
          <w:rFonts w:ascii="Times New Roman" w:hAnsi="Times New Roman" w:cs="Times New Roman"/>
          <w:sz w:val="22"/>
          <w:szCs w:val="22"/>
          <w:lang w:val="pl-PL"/>
        </w:rPr>
        <w:t xml:space="preserve"> przypadku zamówień publicznych o wartości równej lub wyższej niż próg określony</w:t>
      </w:r>
      <w:r w:rsidRPr="001A5F60">
        <w:rPr>
          <w:rStyle w:val="FontStyle64"/>
          <w:rFonts w:ascii="Times New Roman" w:hAnsi="Times New Roman" w:cs="Times New Roman"/>
          <w:sz w:val="22"/>
          <w:szCs w:val="22"/>
          <w:lang w:val="pl-PL"/>
        </w:rPr>
        <w:br/>
        <w:t>w przepisach wydanych na podstawie art. 11 ust. 8 ustawy Pzp</w:t>
      </w:r>
      <w:r w:rsidRPr="001A5F60">
        <w:rPr>
          <w:rStyle w:val="FontStyle64"/>
          <w:rFonts w:ascii="Times New Roman" w:hAnsi="Times New Roman" w:cs="Times New Roman"/>
          <w:sz w:val="22"/>
          <w:szCs w:val="22"/>
          <w:vertAlign w:val="superscript"/>
        </w:rPr>
        <w:footnoteReference w:id="25"/>
      </w:r>
      <w:r w:rsidRPr="001A5F60">
        <w:rPr>
          <w:rStyle w:val="FontStyle64"/>
          <w:rFonts w:ascii="Times New Roman" w:hAnsi="Times New Roman" w:cs="Times New Roman"/>
          <w:sz w:val="22"/>
          <w:szCs w:val="22"/>
          <w:lang w:val="pl-PL"/>
        </w:rPr>
        <w:t xml:space="preserve"> - dodatkowo jego</w:t>
      </w:r>
      <w:r w:rsidRPr="001A5F60">
        <w:rPr>
          <w:rStyle w:val="FontStyle64"/>
          <w:rFonts w:ascii="Times New Roman" w:hAnsi="Times New Roman" w:cs="Times New Roman"/>
          <w:sz w:val="22"/>
          <w:szCs w:val="22"/>
          <w:lang w:val="pl-PL"/>
        </w:rPr>
        <w:br/>
        <w:t>umieszczeniu w Dzienniku Urzędowym UE w zakresie i terminach określonych</w:t>
      </w:r>
      <w:r w:rsidRPr="001A5F60">
        <w:rPr>
          <w:rStyle w:val="FontStyle64"/>
          <w:rFonts w:ascii="Times New Roman" w:hAnsi="Times New Roman" w:cs="Times New Roman"/>
          <w:sz w:val="22"/>
          <w:szCs w:val="22"/>
          <w:lang w:val="pl-PL"/>
        </w:rPr>
        <w:br/>
        <w:t>w ustawie Pzp dla zamówień publicznych o takiej wartości.</w:t>
      </w:r>
    </w:p>
    <w:p w:rsidR="00E411DC" w:rsidRPr="001A5F60" w:rsidRDefault="00E411DC" w:rsidP="001A5F60">
      <w:pPr>
        <w:pStyle w:val="Style32"/>
        <w:spacing w:after="0" w:line="240" w:lineRule="auto"/>
        <w:ind w:left="355" w:right="5" w:hanging="355"/>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 xml:space="preserve">8) W celu uniknięcia konfliktu interesów zamówienia publiczne, z wyjątkiem zamówień sektorowych, udzielane przez beneficjenta </w:t>
      </w:r>
      <w:r w:rsidR="002B731A" w:rsidRPr="0079002B">
        <w:rPr>
          <w:rStyle w:val="FontStyle64"/>
          <w:rFonts w:ascii="Times New Roman" w:hAnsi="Times New Roman" w:cs="Times New Roman"/>
          <w:sz w:val="22"/>
          <w:szCs w:val="22"/>
          <w:lang w:val="pl-PL"/>
        </w:rPr>
        <w:t>niebędącego</w:t>
      </w:r>
      <w:r w:rsidRPr="001A5F60">
        <w:rPr>
          <w:rStyle w:val="FontStyle64"/>
          <w:rFonts w:ascii="Times New Roman" w:hAnsi="Times New Roman" w:cs="Times New Roman"/>
          <w:sz w:val="22"/>
          <w:szCs w:val="22"/>
          <w:lang w:val="pl-PL"/>
        </w:rPr>
        <w:t xml:space="preserve"> podmiotem zobowiązanym do stosowania ustawy Pzp zgodnie z art. 3 ustawy Pzp, nie mogą być udzielane podmiotom powiązanym z nim osobowo lub kapitałowo. Przez powiązania kapitałowe lub osobowe rozumie się wzajemne powiązania między </w:t>
      </w:r>
      <w:r w:rsidRPr="001A5F60">
        <w:rPr>
          <w:rStyle w:val="FontStyle64"/>
          <w:rFonts w:ascii="Times New Roman" w:hAnsi="Times New Roman" w:cs="Times New Roman"/>
          <w:sz w:val="22"/>
          <w:szCs w:val="22"/>
          <w:lang w:val="pl-PL"/>
        </w:rPr>
        <w:lastRenderedPageBreak/>
        <w:t>beneficjentem lub osobami upoważnionymi do zaciągania zobowiązań w imieniu beneficjenta lub osobami wykonującymi w imieniu beneficjenta czynności związane z przygotowaniem i przeprowadzeniem procedury wyboru wykonawcy a wykonawcą, polegające w szczególności na:</w:t>
      </w:r>
    </w:p>
    <w:p w:rsidR="00E411DC" w:rsidRPr="001A5F60" w:rsidRDefault="00E411DC" w:rsidP="004B46BD">
      <w:pPr>
        <w:pStyle w:val="Style25"/>
        <w:widowControl/>
        <w:numPr>
          <w:ilvl w:val="0"/>
          <w:numId w:val="81"/>
        </w:numPr>
        <w:tabs>
          <w:tab w:val="left" w:pos="725"/>
        </w:tabs>
        <w:spacing w:line="240" w:lineRule="auto"/>
        <w:ind w:left="360" w:firstLine="0"/>
        <w:jc w:val="left"/>
        <w:rPr>
          <w:rStyle w:val="FontStyle64"/>
          <w:rFonts w:ascii="Times New Roman" w:hAnsi="Times New Roman" w:cs="Times New Roman"/>
          <w:sz w:val="22"/>
          <w:szCs w:val="22"/>
        </w:rPr>
      </w:pPr>
      <w:r w:rsidRPr="001A5F60">
        <w:rPr>
          <w:rStyle w:val="FontStyle64"/>
          <w:rFonts w:ascii="Times New Roman" w:hAnsi="Times New Roman" w:cs="Times New Roman"/>
          <w:sz w:val="22"/>
          <w:szCs w:val="22"/>
        </w:rPr>
        <w:t xml:space="preserve">uczestniczeniu w </w:t>
      </w:r>
      <w:r w:rsidR="002B731A" w:rsidRPr="0079002B">
        <w:rPr>
          <w:rStyle w:val="FontStyle64"/>
          <w:rFonts w:ascii="Times New Roman" w:hAnsi="Times New Roman" w:cs="Times New Roman"/>
          <w:sz w:val="22"/>
          <w:szCs w:val="22"/>
        </w:rPr>
        <w:t>spółce, jako</w:t>
      </w:r>
      <w:r w:rsidRPr="001A5F60">
        <w:rPr>
          <w:rStyle w:val="FontStyle64"/>
          <w:rFonts w:ascii="Times New Roman" w:hAnsi="Times New Roman" w:cs="Times New Roman"/>
          <w:sz w:val="22"/>
          <w:szCs w:val="22"/>
        </w:rPr>
        <w:t xml:space="preserve"> wspólnik spółki cywilnej lub spółki osobowej,</w:t>
      </w:r>
    </w:p>
    <w:p w:rsidR="00E411DC" w:rsidRPr="001A5F60" w:rsidRDefault="00E411DC" w:rsidP="004B46BD">
      <w:pPr>
        <w:pStyle w:val="Style25"/>
        <w:widowControl/>
        <w:numPr>
          <w:ilvl w:val="0"/>
          <w:numId w:val="81"/>
        </w:numPr>
        <w:tabs>
          <w:tab w:val="left" w:pos="725"/>
        </w:tabs>
        <w:spacing w:line="240" w:lineRule="auto"/>
        <w:ind w:left="360" w:firstLine="0"/>
        <w:jc w:val="left"/>
        <w:rPr>
          <w:rStyle w:val="FontStyle64"/>
          <w:rFonts w:ascii="Times New Roman" w:hAnsi="Times New Roman" w:cs="Times New Roman"/>
          <w:sz w:val="22"/>
          <w:szCs w:val="22"/>
        </w:rPr>
      </w:pPr>
      <w:r w:rsidRPr="001A5F60">
        <w:rPr>
          <w:rStyle w:val="FontStyle64"/>
          <w:rFonts w:ascii="Times New Roman" w:hAnsi="Times New Roman" w:cs="Times New Roman"/>
          <w:sz w:val="22"/>
          <w:szCs w:val="22"/>
        </w:rPr>
        <w:t>posiadaniu co najmniej 10 % udziałów lub akcji,</w:t>
      </w:r>
    </w:p>
    <w:p w:rsidR="00E411DC" w:rsidRPr="001A5F60" w:rsidRDefault="00E411DC" w:rsidP="004B46BD">
      <w:pPr>
        <w:pStyle w:val="Style33"/>
        <w:numPr>
          <w:ilvl w:val="0"/>
          <w:numId w:val="82"/>
        </w:numPr>
        <w:tabs>
          <w:tab w:val="left" w:pos="725"/>
        </w:tabs>
        <w:autoSpaceDE w:val="0"/>
        <w:autoSpaceDN w:val="0"/>
        <w:adjustRightInd w:val="0"/>
        <w:spacing w:after="0" w:line="240" w:lineRule="auto"/>
        <w:ind w:left="725"/>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pełnieniu funkcji członka organu nadzorczego lub zarządzającego, prokurenta, pełnomocnika,</w:t>
      </w:r>
    </w:p>
    <w:p w:rsidR="00E411DC" w:rsidRPr="001A5F60" w:rsidRDefault="00E411DC" w:rsidP="004B46BD">
      <w:pPr>
        <w:pStyle w:val="Style33"/>
        <w:numPr>
          <w:ilvl w:val="0"/>
          <w:numId w:val="82"/>
        </w:numPr>
        <w:tabs>
          <w:tab w:val="left" w:pos="725"/>
        </w:tabs>
        <w:autoSpaceDE w:val="0"/>
        <w:autoSpaceDN w:val="0"/>
        <w:adjustRightInd w:val="0"/>
        <w:spacing w:after="0" w:line="240" w:lineRule="auto"/>
        <w:ind w:left="725"/>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pozostawaniu w związku małżeńskim, w stosunku pokrewieństwa lub powinowactwa w linii prostej, pokrewieństwa drugiego stopnia lub powinowactwa drugiego stopnia w linii bocznej lub w stosunku przysposobienia, opieki lub kurateli.</w:t>
      </w:r>
    </w:p>
    <w:p w:rsidR="00E411DC" w:rsidRPr="001A5F60" w:rsidRDefault="00E411DC" w:rsidP="001A5F60">
      <w:pPr>
        <w:pStyle w:val="Style37"/>
        <w:spacing w:after="0" w:line="240" w:lineRule="auto"/>
        <w:ind w:left="365"/>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W przypadku, gdy instytucja będąca stroną umowy stwierdzi udzielenie zamówienia podmiotowi powiązanemu w sposób inny niż wskazane w lit. a-d, jest zobowiązana przed wezwaniem do zwrotu środków wykazać istnienie faktycznego naruszenia zasady konkurencyjności poprzez istniejące powiązanie.</w:t>
      </w:r>
    </w:p>
    <w:p w:rsidR="00E411DC" w:rsidRPr="001A5F60" w:rsidRDefault="00E411DC" w:rsidP="004B46BD">
      <w:pPr>
        <w:pStyle w:val="Style33"/>
        <w:numPr>
          <w:ilvl w:val="0"/>
          <w:numId w:val="83"/>
        </w:numPr>
        <w:tabs>
          <w:tab w:val="left" w:pos="355"/>
        </w:tabs>
        <w:autoSpaceDE w:val="0"/>
        <w:autoSpaceDN w:val="0"/>
        <w:adjustRightInd w:val="0"/>
        <w:spacing w:after="0" w:line="240" w:lineRule="auto"/>
        <w:ind w:left="355" w:hanging="355"/>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Dla udokumentowania zawarcia umowy z wykonawcą i sporządzenia protokołu postępowania o udzielenie zamówienia publicznego, o którym mowa w pkt 10, konieczna jest forma pisemna.</w:t>
      </w:r>
    </w:p>
    <w:p w:rsidR="00E411DC" w:rsidRPr="001A5F60" w:rsidRDefault="00C95030" w:rsidP="004B46BD">
      <w:pPr>
        <w:pStyle w:val="Style33"/>
        <w:numPr>
          <w:ilvl w:val="0"/>
          <w:numId w:val="83"/>
        </w:numPr>
        <w:tabs>
          <w:tab w:val="left" w:pos="355"/>
        </w:tabs>
        <w:autoSpaceDE w:val="0"/>
        <w:autoSpaceDN w:val="0"/>
        <w:adjustRightInd w:val="0"/>
        <w:spacing w:after="0" w:line="240" w:lineRule="auto"/>
        <w:ind w:left="355" w:hanging="355"/>
        <w:rPr>
          <w:rFonts w:ascii="Times New Roman" w:hAnsi="Times New Roman" w:cs="Times New Roman"/>
          <w:color w:val="000000"/>
          <w:lang w:val="pl-PL"/>
        </w:rPr>
      </w:pPr>
      <w:r>
        <w:rPr>
          <w:rStyle w:val="FontStyle64"/>
          <w:rFonts w:ascii="Times New Roman" w:hAnsi="Times New Roman" w:cs="Times New Roman"/>
          <w:sz w:val="22"/>
          <w:szCs w:val="22"/>
          <w:lang w:val="pl-PL"/>
        </w:rPr>
        <w:t>Protokół postę</w:t>
      </w:r>
      <w:r w:rsidR="00FF4566">
        <w:rPr>
          <w:rStyle w:val="FontStyle64"/>
          <w:rFonts w:ascii="Times New Roman" w:hAnsi="Times New Roman" w:cs="Times New Roman"/>
          <w:sz w:val="22"/>
          <w:szCs w:val="22"/>
          <w:lang w:val="pl-PL"/>
        </w:rPr>
        <w:t>powania o udzielenie zamówienia publicznego, o którym mowa w pkt 5 lit. B, zawiera co najmniej:</w:t>
      </w:r>
    </w:p>
    <w:p w:rsidR="00E411DC" w:rsidRPr="001A5F60" w:rsidRDefault="00E411DC" w:rsidP="004B46BD">
      <w:pPr>
        <w:pStyle w:val="Style33"/>
        <w:numPr>
          <w:ilvl w:val="0"/>
          <w:numId w:val="84"/>
        </w:numPr>
        <w:tabs>
          <w:tab w:val="left" w:pos="725"/>
        </w:tabs>
        <w:autoSpaceDE w:val="0"/>
        <w:autoSpaceDN w:val="0"/>
        <w:adjustRightInd w:val="0"/>
        <w:spacing w:after="0" w:line="240" w:lineRule="auto"/>
        <w:ind w:left="365" w:firstLine="0"/>
        <w:jc w:val="left"/>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informację o sposobie upublicznienia zapytania ofertowego,</w:t>
      </w:r>
    </w:p>
    <w:p w:rsidR="00E411DC" w:rsidRPr="001A5F60" w:rsidRDefault="00E411DC" w:rsidP="004B46BD">
      <w:pPr>
        <w:pStyle w:val="Style33"/>
        <w:numPr>
          <w:ilvl w:val="0"/>
          <w:numId w:val="84"/>
        </w:numPr>
        <w:tabs>
          <w:tab w:val="left" w:pos="725"/>
        </w:tabs>
        <w:autoSpaceDE w:val="0"/>
        <w:autoSpaceDN w:val="0"/>
        <w:adjustRightInd w:val="0"/>
        <w:spacing w:after="0" w:line="240" w:lineRule="auto"/>
        <w:ind w:left="725"/>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wykaz ofert, które wpłynęły w odpowiedzi na zapytanie ofertowe, wraz ze wskazaniem daty wpłynięcia oferty do zamawiającego,</w:t>
      </w:r>
    </w:p>
    <w:p w:rsidR="00E411DC" w:rsidRPr="001A5F60" w:rsidRDefault="00E411DC" w:rsidP="004B46BD">
      <w:pPr>
        <w:pStyle w:val="Style33"/>
        <w:numPr>
          <w:ilvl w:val="0"/>
          <w:numId w:val="84"/>
        </w:numPr>
        <w:tabs>
          <w:tab w:val="left" w:pos="725"/>
        </w:tabs>
        <w:autoSpaceDE w:val="0"/>
        <w:autoSpaceDN w:val="0"/>
        <w:adjustRightInd w:val="0"/>
        <w:spacing w:after="0" w:line="240" w:lineRule="auto"/>
        <w:ind w:left="365" w:firstLine="0"/>
        <w:jc w:val="left"/>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informację o spełnieniu warunku, o którym mowa w pkt 8, przez wykonawców,</w:t>
      </w:r>
    </w:p>
    <w:p w:rsidR="00E411DC" w:rsidRPr="001A5F60" w:rsidRDefault="00E411DC" w:rsidP="004B46BD">
      <w:pPr>
        <w:pStyle w:val="Style33"/>
        <w:numPr>
          <w:ilvl w:val="0"/>
          <w:numId w:val="84"/>
        </w:numPr>
        <w:tabs>
          <w:tab w:val="left" w:pos="725"/>
        </w:tabs>
        <w:autoSpaceDE w:val="0"/>
        <w:autoSpaceDN w:val="0"/>
        <w:adjustRightInd w:val="0"/>
        <w:spacing w:after="0" w:line="240" w:lineRule="auto"/>
        <w:ind w:left="725"/>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informację o spełnieniu warunków udziału w postępowaniu przez wykonawców, o ile takie warunki były stawiane,</w:t>
      </w:r>
    </w:p>
    <w:p w:rsidR="00E411DC" w:rsidRPr="001A5F60" w:rsidRDefault="00E411DC" w:rsidP="004B46BD">
      <w:pPr>
        <w:pStyle w:val="Style33"/>
        <w:numPr>
          <w:ilvl w:val="0"/>
          <w:numId w:val="84"/>
        </w:numPr>
        <w:tabs>
          <w:tab w:val="left" w:pos="725"/>
        </w:tabs>
        <w:autoSpaceDE w:val="0"/>
        <w:autoSpaceDN w:val="0"/>
        <w:adjustRightInd w:val="0"/>
        <w:spacing w:after="0" w:line="240" w:lineRule="auto"/>
        <w:ind w:left="725"/>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informację o wagach punktowych lub procentowych przypisanych do poszczególnych kryteriów oceny i sposobie przyznawania punktacji poszczególnym wykonawcom za spełnienie danego kryterium,</w:t>
      </w:r>
    </w:p>
    <w:p w:rsidR="00E411DC" w:rsidRPr="001A5F60" w:rsidRDefault="00E411DC" w:rsidP="004B46BD">
      <w:pPr>
        <w:pStyle w:val="Style33"/>
        <w:numPr>
          <w:ilvl w:val="0"/>
          <w:numId w:val="84"/>
        </w:numPr>
        <w:tabs>
          <w:tab w:val="left" w:pos="725"/>
        </w:tabs>
        <w:autoSpaceDE w:val="0"/>
        <w:autoSpaceDN w:val="0"/>
        <w:adjustRightInd w:val="0"/>
        <w:spacing w:after="0" w:line="240" w:lineRule="auto"/>
        <w:ind w:left="365" w:firstLine="0"/>
        <w:jc w:val="left"/>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wskazanie wybranej oferty wraz z uzasadnieniem wyboru,</w:t>
      </w:r>
    </w:p>
    <w:p w:rsidR="00E411DC" w:rsidRPr="001A5F60" w:rsidRDefault="00E411DC" w:rsidP="004B46BD">
      <w:pPr>
        <w:pStyle w:val="Style33"/>
        <w:numPr>
          <w:ilvl w:val="0"/>
          <w:numId w:val="84"/>
        </w:numPr>
        <w:tabs>
          <w:tab w:val="left" w:pos="725"/>
        </w:tabs>
        <w:autoSpaceDE w:val="0"/>
        <w:autoSpaceDN w:val="0"/>
        <w:adjustRightInd w:val="0"/>
        <w:spacing w:after="0" w:line="240" w:lineRule="auto"/>
        <w:ind w:left="365" w:firstLine="0"/>
        <w:jc w:val="left"/>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datę sporządzenia protokołu i podpis zamawiającego,</w:t>
      </w:r>
    </w:p>
    <w:p w:rsidR="00E411DC" w:rsidRPr="001A5F60" w:rsidRDefault="00FF4566" w:rsidP="004B46BD">
      <w:pPr>
        <w:pStyle w:val="Style33"/>
        <w:numPr>
          <w:ilvl w:val="0"/>
          <w:numId w:val="84"/>
        </w:numPr>
        <w:tabs>
          <w:tab w:val="left" w:pos="725"/>
        </w:tabs>
        <w:autoSpaceDE w:val="0"/>
        <w:autoSpaceDN w:val="0"/>
        <w:adjustRightInd w:val="0"/>
        <w:spacing w:after="0" w:line="240" w:lineRule="auto"/>
        <w:ind w:left="365" w:firstLine="0"/>
        <w:jc w:val="left"/>
        <w:rPr>
          <w:rFonts w:ascii="Times New Roman" w:hAnsi="Times New Roman" w:cs="Times New Roman"/>
          <w:color w:val="000000"/>
        </w:rPr>
      </w:pPr>
      <w:r>
        <w:rPr>
          <w:rStyle w:val="FontStyle64"/>
          <w:rFonts w:ascii="Times New Roman" w:hAnsi="Times New Roman" w:cs="Times New Roman"/>
          <w:sz w:val="22"/>
          <w:szCs w:val="22"/>
        </w:rPr>
        <w:t>następujące załączniki:</w:t>
      </w:r>
    </w:p>
    <w:p w:rsidR="00E411DC" w:rsidRPr="001A5F60" w:rsidRDefault="00E411DC" w:rsidP="004B46BD">
      <w:pPr>
        <w:pStyle w:val="Style25"/>
        <w:widowControl/>
        <w:numPr>
          <w:ilvl w:val="0"/>
          <w:numId w:val="85"/>
        </w:numPr>
        <w:tabs>
          <w:tab w:val="left" w:pos="1085"/>
        </w:tabs>
        <w:spacing w:line="240" w:lineRule="auto"/>
        <w:ind w:left="1085" w:hanging="562"/>
        <w:jc w:val="left"/>
        <w:rPr>
          <w:rStyle w:val="FontStyle64"/>
          <w:rFonts w:ascii="Times New Roman" w:hAnsi="Times New Roman" w:cs="Times New Roman"/>
          <w:sz w:val="22"/>
          <w:szCs w:val="22"/>
        </w:rPr>
      </w:pPr>
      <w:r w:rsidRPr="001A5F60">
        <w:rPr>
          <w:rStyle w:val="FontStyle64"/>
          <w:rFonts w:ascii="Times New Roman" w:hAnsi="Times New Roman" w:cs="Times New Roman"/>
          <w:sz w:val="22"/>
          <w:szCs w:val="22"/>
        </w:rPr>
        <w:t>potwierdzenie publikacji zapytania na stronie internetowej, o której mowa w pkt 7 lit. a oraz b,</w:t>
      </w:r>
    </w:p>
    <w:p w:rsidR="00E411DC" w:rsidRPr="001A5F60" w:rsidRDefault="00E411DC" w:rsidP="004B46BD">
      <w:pPr>
        <w:pStyle w:val="Style25"/>
        <w:widowControl/>
        <w:numPr>
          <w:ilvl w:val="0"/>
          <w:numId w:val="85"/>
        </w:numPr>
        <w:tabs>
          <w:tab w:val="left" w:pos="1085"/>
        </w:tabs>
        <w:spacing w:line="240" w:lineRule="auto"/>
        <w:ind w:left="523" w:firstLine="0"/>
        <w:jc w:val="left"/>
        <w:rPr>
          <w:rStyle w:val="FontStyle64"/>
          <w:rFonts w:ascii="Times New Roman" w:hAnsi="Times New Roman" w:cs="Times New Roman"/>
          <w:sz w:val="22"/>
          <w:szCs w:val="22"/>
        </w:rPr>
      </w:pPr>
      <w:r w:rsidRPr="001A5F60">
        <w:rPr>
          <w:rStyle w:val="FontStyle64"/>
          <w:rFonts w:ascii="Times New Roman" w:hAnsi="Times New Roman" w:cs="Times New Roman"/>
          <w:sz w:val="22"/>
          <w:szCs w:val="22"/>
        </w:rPr>
        <w:t>złożone oferty,</w:t>
      </w:r>
    </w:p>
    <w:p w:rsidR="002B731A" w:rsidRDefault="00E411DC" w:rsidP="004B46BD">
      <w:pPr>
        <w:pStyle w:val="Style25"/>
        <w:widowControl/>
        <w:numPr>
          <w:ilvl w:val="0"/>
          <w:numId w:val="85"/>
        </w:numPr>
        <w:tabs>
          <w:tab w:val="left" w:pos="1085"/>
        </w:tabs>
        <w:spacing w:line="240" w:lineRule="auto"/>
        <w:ind w:left="1085" w:hanging="562"/>
        <w:rPr>
          <w:rStyle w:val="FontStyle64"/>
          <w:rFonts w:ascii="Times New Roman" w:hAnsi="Times New Roman" w:cs="Times New Roman"/>
          <w:sz w:val="22"/>
          <w:szCs w:val="22"/>
        </w:rPr>
      </w:pPr>
      <w:r w:rsidRPr="001A5F60">
        <w:rPr>
          <w:rStyle w:val="FontStyle64"/>
          <w:rFonts w:ascii="Times New Roman" w:hAnsi="Times New Roman" w:cs="Times New Roman"/>
          <w:sz w:val="22"/>
          <w:szCs w:val="22"/>
        </w:rPr>
        <w:t>oświadczenie/oświadczenia o braku powiązań z wykonawcami, którzy złożyli oferty, podpisane przez beneficjenta lub osoby upoważnione do zaciągania zobowiązań w imieniu beneficjenta i osoby wykonujące w imieniu beneficjenta czynności związane z przygotowaniem i przeprowadzeniem procedury wyboru wykonawcy, a także realizacją lub zmianami umowy zawartej z wykonawcą.</w:t>
      </w:r>
    </w:p>
    <w:p w:rsidR="002B731A" w:rsidRDefault="002B731A" w:rsidP="004B46BD">
      <w:pPr>
        <w:pStyle w:val="Style25"/>
        <w:widowControl/>
        <w:numPr>
          <w:ilvl w:val="0"/>
          <w:numId w:val="83"/>
        </w:numPr>
        <w:tabs>
          <w:tab w:val="left" w:pos="1085"/>
        </w:tabs>
        <w:spacing w:line="240" w:lineRule="auto"/>
        <w:ind w:firstLine="0"/>
        <w:rPr>
          <w:rStyle w:val="FontStyle64"/>
          <w:rFonts w:ascii="Times New Roman" w:hAnsi="Times New Roman" w:cs="Times New Roman"/>
          <w:sz w:val="22"/>
          <w:szCs w:val="22"/>
        </w:rPr>
      </w:pPr>
      <w:r w:rsidRPr="0079002B">
        <w:rPr>
          <w:rStyle w:val="FontStyle64"/>
          <w:rFonts w:ascii="Times New Roman" w:hAnsi="Times New Roman" w:cs="Times New Roman"/>
          <w:sz w:val="22"/>
          <w:szCs w:val="22"/>
        </w:rPr>
        <w:t xml:space="preserve">Informację o wyniku postępowania umieszcza się na powszechnie dostępnej stronie internetowej, przy czym w przypadku upublicznienia zapytania ofertowego w sposób określony w pkt 7 lit a tiret i, informację o </w:t>
      </w:r>
      <w:r w:rsidR="00C95030">
        <w:rPr>
          <w:rStyle w:val="FontStyle64"/>
          <w:rFonts w:ascii="Times New Roman" w:hAnsi="Times New Roman" w:cs="Times New Roman"/>
          <w:sz w:val="22"/>
          <w:szCs w:val="22"/>
        </w:rPr>
        <w:t>wyniku postę</w:t>
      </w:r>
      <w:r w:rsidRPr="00CC3D54">
        <w:rPr>
          <w:rStyle w:val="FontStyle64"/>
          <w:rFonts w:ascii="Times New Roman" w:hAnsi="Times New Roman" w:cs="Times New Roman"/>
          <w:sz w:val="22"/>
          <w:szCs w:val="22"/>
        </w:rPr>
        <w:t>powania umieszcza się, co najmniej na stronie internetowej wskazanej w tym punkcie, a do czasu uruchomienia tej strony internetowej - informację o wyniku postępowania wysyła się do każdego wykonawcy, który złożył ofertę oraz umieszcza się na stronie internetowej, o ile benef</w:t>
      </w:r>
      <w:r w:rsidRPr="00A02F99">
        <w:rPr>
          <w:rStyle w:val="FontStyle64"/>
          <w:rFonts w:ascii="Times New Roman" w:hAnsi="Times New Roman" w:cs="Times New Roman"/>
          <w:sz w:val="22"/>
          <w:szCs w:val="22"/>
        </w:rPr>
        <w:t>icjent posiada taką stronę. Informacja o wyniku postępowania powinna zawierać, co najmniej nazwę wybranego wykonawcy. Na wniosek wykonawcy, który złożył ofertę, istnieje obowiązek udostępnienia wnioskodawcy protokołu postępowania o udzielenie zamówienia, p</w:t>
      </w:r>
      <w:r w:rsidRPr="00873EA1">
        <w:rPr>
          <w:rStyle w:val="FontStyle64"/>
          <w:rFonts w:ascii="Times New Roman" w:hAnsi="Times New Roman" w:cs="Times New Roman"/>
          <w:sz w:val="22"/>
          <w:szCs w:val="22"/>
        </w:rPr>
        <w:t>rzy czym nie dotyczy to załączników, o których mowa w pkt 10 lit. h tiret ii.</w:t>
      </w:r>
    </w:p>
    <w:p w:rsidR="002B731A" w:rsidRPr="004403EF" w:rsidRDefault="002B731A" w:rsidP="004B46BD">
      <w:pPr>
        <w:pStyle w:val="Style33"/>
        <w:numPr>
          <w:ilvl w:val="0"/>
          <w:numId w:val="83"/>
        </w:numPr>
        <w:tabs>
          <w:tab w:val="left" w:pos="346"/>
        </w:tabs>
        <w:autoSpaceDE w:val="0"/>
        <w:autoSpaceDN w:val="0"/>
        <w:adjustRightInd w:val="0"/>
        <w:spacing w:after="0" w:line="240" w:lineRule="auto"/>
        <w:ind w:right="5" w:firstLine="0"/>
        <w:rPr>
          <w:rStyle w:val="FontStyle64"/>
          <w:rFonts w:ascii="Times New Roman" w:hAnsi="Times New Roman" w:cs="Times New Roman"/>
          <w:sz w:val="22"/>
          <w:szCs w:val="22"/>
          <w:lang w:val="pl-PL"/>
        </w:rPr>
      </w:pPr>
      <w:r w:rsidRPr="004403EF">
        <w:rPr>
          <w:rStyle w:val="FontStyle64"/>
          <w:rFonts w:ascii="Times New Roman" w:hAnsi="Times New Roman" w:cs="Times New Roman"/>
          <w:sz w:val="22"/>
          <w:szCs w:val="22"/>
          <w:lang w:val="pl-PL"/>
        </w:rPr>
        <w:lastRenderedPageBreak/>
        <w:t>Po przeprowadzeniu procedury uregulowanej w niniejszej sekcji następuje podpisanie umowy z wykonawcą</w:t>
      </w:r>
      <w:r w:rsidRPr="004403EF">
        <w:rPr>
          <w:rStyle w:val="FontStyle64"/>
          <w:rFonts w:ascii="Times New Roman" w:hAnsi="Times New Roman" w:cs="Times New Roman"/>
          <w:sz w:val="22"/>
          <w:szCs w:val="22"/>
          <w:vertAlign w:val="superscript"/>
        </w:rPr>
        <w:footnoteReference w:id="26"/>
      </w:r>
      <w:r w:rsidRPr="004403EF">
        <w:rPr>
          <w:rStyle w:val="FontStyle64"/>
          <w:rFonts w:ascii="Times New Roman" w:hAnsi="Times New Roman" w:cs="Times New Roman"/>
          <w:sz w:val="22"/>
          <w:szCs w:val="22"/>
          <w:lang w:val="pl-PL"/>
        </w:rPr>
        <w:t xml:space="preserve"> wybranym zgodnie z zasadą konkurencyjności. W przypadku, gdy wykonawca odstąpi od podpisania umowy z zamawiającym, możliwe jest podpisanie umowy z kolejnym wykonawcą, który w postępowaniu o udzielenie zamówienia publicznego uzyskał kolejną najwyższą liczbę punktów.</w:t>
      </w:r>
    </w:p>
    <w:p w:rsidR="002B731A" w:rsidRPr="001A5F60" w:rsidRDefault="002B731A" w:rsidP="004B46BD">
      <w:pPr>
        <w:pStyle w:val="Style33"/>
        <w:numPr>
          <w:ilvl w:val="0"/>
          <w:numId w:val="83"/>
        </w:numPr>
        <w:tabs>
          <w:tab w:val="left" w:pos="346"/>
        </w:tabs>
        <w:autoSpaceDE w:val="0"/>
        <w:autoSpaceDN w:val="0"/>
        <w:adjustRightInd w:val="0"/>
        <w:spacing w:after="0" w:line="240" w:lineRule="auto"/>
        <w:ind w:firstLine="0"/>
        <w:jc w:val="left"/>
        <w:rPr>
          <w:rFonts w:ascii="Times New Roman" w:hAnsi="Times New Roman"/>
          <w:color w:val="000000"/>
          <w:lang w:val="pl-PL"/>
        </w:rPr>
      </w:pPr>
      <w:r w:rsidRPr="004403EF">
        <w:rPr>
          <w:rStyle w:val="FontStyle64"/>
          <w:rFonts w:ascii="Times New Roman" w:hAnsi="Times New Roman" w:cs="Times New Roman"/>
          <w:sz w:val="22"/>
          <w:szCs w:val="22"/>
          <w:lang w:val="pl-PL"/>
        </w:rPr>
        <w:t>W przypadku, gdy pomimo właściwego upublicznienia zapytania ofertowego:</w:t>
      </w:r>
    </w:p>
    <w:p w:rsidR="002B731A" w:rsidRPr="004403EF" w:rsidRDefault="002B731A" w:rsidP="004B46BD">
      <w:pPr>
        <w:pStyle w:val="Style33"/>
        <w:numPr>
          <w:ilvl w:val="0"/>
          <w:numId w:val="86"/>
        </w:numPr>
        <w:tabs>
          <w:tab w:val="left" w:pos="706"/>
        </w:tabs>
        <w:autoSpaceDE w:val="0"/>
        <w:autoSpaceDN w:val="0"/>
        <w:adjustRightInd w:val="0"/>
        <w:spacing w:after="0" w:line="240" w:lineRule="auto"/>
        <w:ind w:left="706" w:hanging="355"/>
        <w:rPr>
          <w:rStyle w:val="FontStyle64"/>
          <w:rFonts w:ascii="Times New Roman" w:hAnsi="Times New Roman" w:cs="Times New Roman"/>
          <w:sz w:val="22"/>
          <w:szCs w:val="22"/>
          <w:lang w:val="pl-PL"/>
        </w:rPr>
      </w:pPr>
      <w:r w:rsidRPr="004403EF">
        <w:rPr>
          <w:rStyle w:val="FontStyle64"/>
          <w:rFonts w:ascii="Times New Roman" w:hAnsi="Times New Roman" w:cs="Times New Roman"/>
          <w:sz w:val="22"/>
          <w:szCs w:val="22"/>
          <w:lang w:val="pl-PL"/>
        </w:rPr>
        <w:t>wpłynie tylko jedna nie podlegająca odrzuceniu oferta - uznaje się zasadę konkurencyjności za spełnioną,</w:t>
      </w:r>
    </w:p>
    <w:p w:rsidR="002B731A" w:rsidRPr="004403EF" w:rsidRDefault="002B731A" w:rsidP="004B46BD">
      <w:pPr>
        <w:pStyle w:val="Style33"/>
        <w:numPr>
          <w:ilvl w:val="0"/>
          <w:numId w:val="86"/>
        </w:numPr>
        <w:tabs>
          <w:tab w:val="left" w:pos="706"/>
        </w:tabs>
        <w:autoSpaceDE w:val="0"/>
        <w:autoSpaceDN w:val="0"/>
        <w:adjustRightInd w:val="0"/>
        <w:spacing w:after="0" w:line="240" w:lineRule="auto"/>
        <w:ind w:left="706" w:hanging="355"/>
        <w:rPr>
          <w:rStyle w:val="FontStyle64"/>
          <w:rFonts w:ascii="Times New Roman" w:hAnsi="Times New Roman" w:cs="Times New Roman"/>
          <w:sz w:val="22"/>
          <w:szCs w:val="22"/>
          <w:lang w:val="pl-PL"/>
        </w:rPr>
      </w:pPr>
      <w:r w:rsidRPr="004403EF">
        <w:rPr>
          <w:rStyle w:val="FontStyle64"/>
          <w:rFonts w:ascii="Times New Roman" w:hAnsi="Times New Roman" w:cs="Times New Roman"/>
          <w:sz w:val="22"/>
          <w:szCs w:val="22"/>
          <w:lang w:val="pl-PL"/>
        </w:rPr>
        <w:t>nie wpłynie żadna oferta - dopuszcza się zawarcie umowy z wykonawcą wybranym bez zachowania procedury, o której mowa w niniejszej sekcji, przy czym zawarcie umowy z podmiotem powiązanym, o którym mowa w pkt 8, jest dopuszczalne wyłącznie za zgodą właściwej instytucji będącej stroną umowy oraz jeżeli podmiot powiązany spełnia warunki, o których mowa w pkt 5 lit. a tiret ii.</w:t>
      </w:r>
    </w:p>
    <w:p w:rsidR="002B731A" w:rsidRPr="004403EF" w:rsidRDefault="002B731A" w:rsidP="004B46BD">
      <w:pPr>
        <w:pStyle w:val="Style33"/>
        <w:numPr>
          <w:ilvl w:val="0"/>
          <w:numId w:val="87"/>
        </w:numPr>
        <w:tabs>
          <w:tab w:val="left" w:pos="346"/>
        </w:tabs>
        <w:autoSpaceDE w:val="0"/>
        <w:autoSpaceDN w:val="0"/>
        <w:adjustRightInd w:val="0"/>
        <w:spacing w:after="0" w:line="240" w:lineRule="auto"/>
        <w:ind w:left="346" w:hanging="346"/>
        <w:rPr>
          <w:rStyle w:val="FontStyle64"/>
          <w:rFonts w:ascii="Times New Roman" w:hAnsi="Times New Roman" w:cs="Times New Roman"/>
          <w:sz w:val="22"/>
          <w:szCs w:val="22"/>
          <w:lang w:val="pl-PL"/>
        </w:rPr>
      </w:pPr>
      <w:r w:rsidRPr="004403EF">
        <w:rPr>
          <w:rStyle w:val="FontStyle64"/>
          <w:rFonts w:ascii="Times New Roman" w:hAnsi="Times New Roman" w:cs="Times New Roman"/>
          <w:sz w:val="22"/>
          <w:szCs w:val="22"/>
          <w:lang w:val="pl-PL"/>
        </w:rPr>
        <w:t>Nie jest możliwe dokonywanie istotnych zmian postanowień zawartej umowy, o której mowa w pkt 12, w stosunku do treści oferty, na podstawie której dokonano wyboru wykonawcy, chyba że w zapytaniu ofertowym została przewidziana możliwość dokonania takiej zmiany oraz zostały określone warunki takiej zmiany.</w:t>
      </w:r>
    </w:p>
    <w:p w:rsidR="002B731A" w:rsidRPr="004403EF" w:rsidRDefault="002B731A" w:rsidP="004B46BD">
      <w:pPr>
        <w:pStyle w:val="Style33"/>
        <w:numPr>
          <w:ilvl w:val="0"/>
          <w:numId w:val="87"/>
        </w:numPr>
        <w:tabs>
          <w:tab w:val="left" w:pos="346"/>
        </w:tabs>
        <w:autoSpaceDE w:val="0"/>
        <w:autoSpaceDN w:val="0"/>
        <w:adjustRightInd w:val="0"/>
        <w:spacing w:after="0" w:line="240" w:lineRule="auto"/>
        <w:ind w:left="346" w:hanging="346"/>
        <w:rPr>
          <w:rStyle w:val="FontStyle64"/>
          <w:rFonts w:ascii="Times New Roman" w:hAnsi="Times New Roman" w:cs="Times New Roman"/>
          <w:sz w:val="22"/>
          <w:szCs w:val="22"/>
          <w:lang w:val="pl-PL"/>
        </w:rPr>
      </w:pPr>
      <w:r w:rsidRPr="004403EF">
        <w:rPr>
          <w:rStyle w:val="FontStyle64"/>
          <w:rFonts w:ascii="Times New Roman" w:hAnsi="Times New Roman" w:cs="Times New Roman"/>
          <w:sz w:val="22"/>
          <w:szCs w:val="22"/>
          <w:lang w:val="pl-PL"/>
        </w:rPr>
        <w:t>Istnieje możliwość udzielenia wykonawcy wyłonionemu w trybie zasady konkurencyjności zamówień publicznych uzupełniających, w wysokości nieprzekraczającej 50% wartości zamówienia publicznego określonej w umowie zawartej z wykonawcą, o ile te zamówienia publiczne są zgodne z przedmiotem zamówienia publicznego podstawowego oraz możliwość udzielenia takiego zamówienia publicznego została przewidziana w zapytaniu ofertowym oraz w umowie z wykonawcą. W takim przypadku nie jest konieczne ponowne stosowanie zasady konkurencyjności.</w:t>
      </w:r>
    </w:p>
    <w:p w:rsidR="002B731A" w:rsidRPr="004403EF" w:rsidRDefault="002B731A" w:rsidP="002B731A">
      <w:pPr>
        <w:pStyle w:val="Style32"/>
        <w:spacing w:after="0" w:line="240" w:lineRule="auto"/>
        <w:ind w:left="355" w:hanging="355"/>
        <w:rPr>
          <w:rStyle w:val="FontStyle64"/>
          <w:rFonts w:ascii="Times New Roman" w:hAnsi="Times New Roman" w:cs="Times New Roman"/>
          <w:sz w:val="22"/>
          <w:szCs w:val="22"/>
          <w:lang w:val="pl-PL"/>
        </w:rPr>
      </w:pPr>
      <w:r w:rsidRPr="004403EF">
        <w:rPr>
          <w:rStyle w:val="FontStyle64"/>
          <w:rFonts w:ascii="Times New Roman" w:hAnsi="Times New Roman" w:cs="Times New Roman"/>
          <w:sz w:val="22"/>
          <w:szCs w:val="22"/>
          <w:lang w:val="pl-PL"/>
        </w:rPr>
        <w:t>16) Istnieje możliwość udzielenia dotychczasowemu wykonawcy usług lub robót budowlanych zamówień publicznych dodatkowych, nieobjętych zamówieniem podstawowym i nieprzekraczających 50% wartości realizowanego zamówienia publicznego, niezbędnych do jego prawidłowego wykonania, których wykonanie stało się konieczne na skutek sytuacji niemożliwej wcześniej do przewidzenia, jeżeli:</w:t>
      </w:r>
    </w:p>
    <w:p w:rsidR="002B731A" w:rsidRPr="004403EF" w:rsidRDefault="002B731A" w:rsidP="004B46BD">
      <w:pPr>
        <w:pStyle w:val="Style33"/>
        <w:numPr>
          <w:ilvl w:val="0"/>
          <w:numId w:val="88"/>
        </w:numPr>
        <w:tabs>
          <w:tab w:val="left" w:pos="720"/>
        </w:tabs>
        <w:autoSpaceDE w:val="0"/>
        <w:autoSpaceDN w:val="0"/>
        <w:adjustRightInd w:val="0"/>
        <w:spacing w:after="0" w:line="240" w:lineRule="auto"/>
        <w:ind w:left="720" w:hanging="355"/>
        <w:rPr>
          <w:rStyle w:val="FontStyle64"/>
          <w:rFonts w:ascii="Times New Roman" w:hAnsi="Times New Roman" w:cs="Times New Roman"/>
          <w:sz w:val="22"/>
          <w:szCs w:val="22"/>
          <w:lang w:val="pl-PL"/>
        </w:rPr>
      </w:pPr>
      <w:r w:rsidRPr="004403EF">
        <w:rPr>
          <w:rStyle w:val="FontStyle64"/>
          <w:rFonts w:ascii="Times New Roman" w:hAnsi="Times New Roman" w:cs="Times New Roman"/>
          <w:sz w:val="22"/>
          <w:szCs w:val="22"/>
          <w:lang w:val="pl-PL"/>
        </w:rPr>
        <w:t>z przyczyn technicznych lub gospodarczych oddzielenie zamówienia dodatkowego od zamówienia podstawowego wymagałoby poniesienia niewspółmiernie wysokich kosztów lub</w:t>
      </w:r>
    </w:p>
    <w:p w:rsidR="002B731A" w:rsidRPr="001A5F60" w:rsidRDefault="002B731A" w:rsidP="004B46BD">
      <w:pPr>
        <w:pStyle w:val="Style33"/>
        <w:numPr>
          <w:ilvl w:val="0"/>
          <w:numId w:val="88"/>
        </w:numPr>
        <w:tabs>
          <w:tab w:val="left" w:pos="720"/>
        </w:tabs>
        <w:autoSpaceDE w:val="0"/>
        <w:autoSpaceDN w:val="0"/>
        <w:adjustRightInd w:val="0"/>
        <w:spacing w:after="0" w:line="240" w:lineRule="auto"/>
        <w:ind w:left="720" w:hanging="355"/>
        <w:rPr>
          <w:rFonts w:ascii="Times New Roman" w:hAnsi="Times New Roman" w:cs="Times New Roman"/>
          <w:color w:val="000000"/>
          <w:lang w:val="pl-PL"/>
        </w:rPr>
      </w:pPr>
      <w:r w:rsidRPr="004403EF">
        <w:rPr>
          <w:rStyle w:val="FontStyle64"/>
          <w:rFonts w:ascii="Times New Roman" w:hAnsi="Times New Roman" w:cs="Times New Roman"/>
          <w:sz w:val="22"/>
          <w:szCs w:val="22"/>
          <w:lang w:val="pl-PL"/>
        </w:rPr>
        <w:t>wykonanie zamówienia podstawowego jest uzależnione od wykonania zamówienia dodatkowego.</w:t>
      </w:r>
    </w:p>
    <w:p w:rsidR="00384654" w:rsidRDefault="002B731A" w:rsidP="00384654">
      <w:pPr>
        <w:spacing w:after="0" w:line="240" w:lineRule="auto"/>
        <w:jc w:val="both"/>
        <w:rPr>
          <w:rStyle w:val="FontStyle64"/>
          <w:rFonts w:ascii="Times New Roman" w:hAnsi="Times New Roman" w:cs="Times New Roman"/>
          <w:sz w:val="22"/>
          <w:szCs w:val="22"/>
          <w:lang w:val="pl-PL"/>
        </w:rPr>
      </w:pPr>
      <w:r w:rsidRPr="004403EF">
        <w:rPr>
          <w:rStyle w:val="FontStyle64"/>
          <w:rFonts w:ascii="Times New Roman" w:hAnsi="Times New Roman" w:cs="Times New Roman"/>
          <w:sz w:val="22"/>
          <w:szCs w:val="22"/>
          <w:lang w:val="pl-PL"/>
        </w:rPr>
        <w:t>W takim przypadku nie jest konieczne ponowne stosowanie zasady konkurencyjności.</w:t>
      </w:r>
    </w:p>
    <w:p w:rsidR="00384654" w:rsidRDefault="00384654" w:rsidP="00384654">
      <w:pPr>
        <w:spacing w:after="0" w:line="240" w:lineRule="auto"/>
        <w:jc w:val="both"/>
        <w:rPr>
          <w:rStyle w:val="FontStyle64"/>
          <w:rFonts w:ascii="Times New Roman" w:hAnsi="Times New Roman" w:cs="Times New Roman"/>
          <w:sz w:val="22"/>
          <w:szCs w:val="22"/>
          <w:lang w:val="pl-PL"/>
        </w:rPr>
      </w:pPr>
    </w:p>
    <w:p w:rsidR="002B731A" w:rsidRPr="00C41DA3" w:rsidRDefault="00384654" w:rsidP="00C41DA3">
      <w:pPr>
        <w:spacing w:after="0" w:line="240" w:lineRule="auto"/>
        <w:jc w:val="both"/>
        <w:rPr>
          <w:rStyle w:val="FontStyle64"/>
          <w:rFonts w:ascii="Times New Roman" w:eastAsia="Times New Roman" w:hAnsi="Times New Roman" w:cs="Times New Roman"/>
          <w:color w:val="auto"/>
          <w:sz w:val="22"/>
          <w:szCs w:val="22"/>
          <w:lang w:val="pl-PL" w:eastAsia="pl-PL"/>
        </w:rPr>
      </w:pPr>
      <w:r w:rsidRPr="00384654">
        <w:rPr>
          <w:rFonts w:ascii="Times New Roman" w:hAnsi="Times New Roman"/>
          <w:lang w:val="pl-PL" w:eastAsia="pl-PL"/>
        </w:rPr>
        <w:t xml:space="preserve"> </w:t>
      </w:r>
      <w:r>
        <w:rPr>
          <w:rFonts w:ascii="Times New Roman" w:hAnsi="Times New Roman"/>
          <w:lang w:val="pl-PL" w:eastAsia="pl-PL"/>
        </w:rPr>
        <w:t>W przypadku, gdy pomimo właściwego upublicznienia zapytania ofertowego nie wpłynie żadna oferta, dopuszcza się zawarcie umowy z wykonawcą wybranym bez zachowania powyższej procedury, przy czym zawarcie umowy z podmiotem powiązanym, jest dopuszczalne wyłącznie za zgodą właściwej instytucji będącej stroną umowy oraz jeżeli podmiot powiązany spełnia warunki udziału w postępowaniu.</w:t>
      </w:r>
    </w:p>
    <w:p w:rsidR="00B17319" w:rsidRPr="00C41DA3" w:rsidRDefault="00F50264" w:rsidP="004B46BD">
      <w:pPr>
        <w:pStyle w:val="SzOOP2"/>
        <w:numPr>
          <w:ilvl w:val="1"/>
          <w:numId w:val="136"/>
        </w:numPr>
        <w:tabs>
          <w:tab w:val="clear" w:pos="992"/>
        </w:tabs>
        <w:jc w:val="center"/>
        <w:rPr>
          <w:rStyle w:val="FontStyle64"/>
          <w:rFonts w:asciiTheme="minorHAnsi" w:eastAsia="Times New Roman" w:hAnsiTheme="minorHAnsi" w:cs="Times New Roman"/>
          <w:color w:val="auto"/>
          <w:sz w:val="28"/>
          <w:szCs w:val="28"/>
        </w:rPr>
      </w:pPr>
      <w:bookmarkStart w:id="61" w:name="_Toc432674100"/>
      <w:r w:rsidRPr="00E83D39">
        <w:rPr>
          <w:rFonts w:asciiTheme="minorHAnsi" w:hAnsiTheme="minorHAnsi"/>
        </w:rPr>
        <w:t>Uproszczone metody rozliczania wydatków</w:t>
      </w:r>
      <w:bookmarkEnd w:id="61"/>
    </w:p>
    <w:p w:rsidR="00F50264" w:rsidRPr="00F50264" w:rsidRDefault="00F50264" w:rsidP="00B17319">
      <w:pPr>
        <w:pStyle w:val="Style33"/>
        <w:tabs>
          <w:tab w:val="left" w:pos="427"/>
        </w:tabs>
        <w:autoSpaceDE w:val="0"/>
        <w:autoSpaceDN w:val="0"/>
        <w:adjustRightInd w:val="0"/>
        <w:spacing w:after="0" w:line="240" w:lineRule="auto"/>
        <w:ind w:right="10" w:firstLine="0"/>
        <w:rPr>
          <w:rStyle w:val="FontStyle64"/>
          <w:rFonts w:ascii="Times New Roman" w:hAnsi="Times New Roman" w:cs="Times New Roman"/>
          <w:sz w:val="22"/>
          <w:szCs w:val="22"/>
          <w:lang w:val="pl-PL"/>
        </w:rPr>
      </w:pPr>
      <w:r w:rsidRPr="00F50264">
        <w:rPr>
          <w:rStyle w:val="FontStyle64"/>
          <w:rFonts w:ascii="Times New Roman" w:hAnsi="Times New Roman" w:cs="Times New Roman"/>
          <w:sz w:val="22"/>
          <w:szCs w:val="22"/>
          <w:lang w:val="pl-PL"/>
        </w:rPr>
        <w:t xml:space="preserve">Informacja w zakresie możliwości lub obowiązku stosowania uproszczonych metod rozliczania wydatków wynika z treści </w:t>
      </w:r>
      <w:r w:rsidR="00B17319">
        <w:rPr>
          <w:rStyle w:val="FontStyle57"/>
          <w:rFonts w:ascii="Times New Roman" w:hAnsi="Times New Roman" w:cs="Times New Roman"/>
          <w:sz w:val="22"/>
          <w:szCs w:val="22"/>
          <w:lang w:val="pl-PL"/>
        </w:rPr>
        <w:t>Zasad</w:t>
      </w:r>
      <w:r w:rsidRPr="00F50264">
        <w:rPr>
          <w:rStyle w:val="FontStyle57"/>
          <w:rFonts w:ascii="Times New Roman" w:hAnsi="Times New Roman" w:cs="Times New Roman"/>
          <w:sz w:val="22"/>
          <w:szCs w:val="22"/>
          <w:lang w:val="pl-PL"/>
        </w:rPr>
        <w:t xml:space="preserve"> </w:t>
      </w:r>
      <w:r w:rsidRPr="00F50264">
        <w:rPr>
          <w:rStyle w:val="FontStyle64"/>
          <w:rFonts w:ascii="Times New Roman" w:hAnsi="Times New Roman" w:cs="Times New Roman"/>
          <w:sz w:val="22"/>
          <w:szCs w:val="22"/>
          <w:lang w:val="pl-PL"/>
        </w:rPr>
        <w:t>lub innych wytycznych horyzontalnych.</w:t>
      </w:r>
    </w:p>
    <w:p w:rsidR="00B17319" w:rsidRDefault="00B17319" w:rsidP="00B17319">
      <w:pPr>
        <w:pStyle w:val="Style33"/>
        <w:tabs>
          <w:tab w:val="left" w:pos="427"/>
        </w:tabs>
        <w:autoSpaceDE w:val="0"/>
        <w:autoSpaceDN w:val="0"/>
        <w:adjustRightInd w:val="0"/>
        <w:spacing w:after="0" w:line="240" w:lineRule="auto"/>
        <w:ind w:firstLine="0"/>
        <w:rPr>
          <w:rStyle w:val="FontStyle64"/>
          <w:rFonts w:ascii="Times New Roman" w:hAnsi="Times New Roman" w:cs="Times New Roman"/>
          <w:sz w:val="22"/>
          <w:szCs w:val="22"/>
          <w:lang w:val="pl-PL"/>
        </w:rPr>
      </w:pPr>
    </w:p>
    <w:p w:rsidR="00F50264" w:rsidRPr="00F50264" w:rsidRDefault="00F50264" w:rsidP="00B17319">
      <w:pPr>
        <w:pStyle w:val="Style33"/>
        <w:tabs>
          <w:tab w:val="left" w:pos="427"/>
        </w:tabs>
        <w:autoSpaceDE w:val="0"/>
        <w:autoSpaceDN w:val="0"/>
        <w:adjustRightInd w:val="0"/>
        <w:spacing w:after="0" w:line="240" w:lineRule="auto"/>
        <w:ind w:firstLine="0"/>
        <w:rPr>
          <w:rStyle w:val="FontStyle64"/>
          <w:rFonts w:ascii="Times New Roman" w:hAnsi="Times New Roman" w:cs="Times New Roman"/>
          <w:sz w:val="22"/>
          <w:szCs w:val="22"/>
          <w:lang w:val="pl-PL"/>
        </w:rPr>
      </w:pPr>
      <w:r w:rsidRPr="00F50264">
        <w:rPr>
          <w:rStyle w:val="FontStyle64"/>
          <w:rFonts w:ascii="Times New Roman" w:hAnsi="Times New Roman" w:cs="Times New Roman"/>
          <w:sz w:val="22"/>
          <w:szCs w:val="22"/>
          <w:lang w:val="pl-PL"/>
        </w:rPr>
        <w:t xml:space="preserve">W przypadku, gdy wszystkie działania/zadania projektu są realizowane z zastosowaniem trybu, o którym mowa w podrozdziale 6.5, działania/zadania te rozliczać można wyłącznie na podstawie faktycznie ponoszonych wydatków. Jeżeli jednak tylko część działań/zadań projektu realizowanych jest </w:t>
      </w:r>
      <w:r w:rsidRPr="00F50264">
        <w:rPr>
          <w:rStyle w:val="FontStyle64"/>
          <w:rFonts w:ascii="Times New Roman" w:hAnsi="Times New Roman" w:cs="Times New Roman"/>
          <w:sz w:val="22"/>
          <w:szCs w:val="22"/>
          <w:lang w:val="pl-PL"/>
        </w:rPr>
        <w:lastRenderedPageBreak/>
        <w:t>z zastosowaniem trybu, o którym mowa w podrozdziale 6.5, w ramach projektu mogą być stosowane uproszczone metody rozliczania wydatków.</w:t>
      </w:r>
    </w:p>
    <w:p w:rsidR="00B17319" w:rsidRDefault="00B17319" w:rsidP="00B17319">
      <w:pPr>
        <w:pStyle w:val="Style33"/>
        <w:tabs>
          <w:tab w:val="left" w:pos="427"/>
        </w:tabs>
        <w:autoSpaceDE w:val="0"/>
        <w:autoSpaceDN w:val="0"/>
        <w:adjustRightInd w:val="0"/>
        <w:spacing w:after="0" w:line="240" w:lineRule="auto"/>
        <w:ind w:right="10" w:firstLine="0"/>
        <w:rPr>
          <w:rStyle w:val="FontStyle64"/>
          <w:rFonts w:ascii="Times New Roman" w:hAnsi="Times New Roman" w:cs="Times New Roman"/>
          <w:sz w:val="22"/>
          <w:szCs w:val="22"/>
          <w:lang w:val="pl-PL"/>
        </w:rPr>
      </w:pPr>
    </w:p>
    <w:p w:rsidR="00F50264" w:rsidRPr="00F50264" w:rsidRDefault="00F50264" w:rsidP="00B17319">
      <w:pPr>
        <w:pStyle w:val="Style33"/>
        <w:tabs>
          <w:tab w:val="left" w:pos="427"/>
        </w:tabs>
        <w:autoSpaceDE w:val="0"/>
        <w:autoSpaceDN w:val="0"/>
        <w:adjustRightInd w:val="0"/>
        <w:spacing w:after="0" w:line="240" w:lineRule="auto"/>
        <w:ind w:right="10" w:firstLine="0"/>
        <w:rPr>
          <w:rStyle w:val="FontStyle64"/>
          <w:rFonts w:ascii="Times New Roman" w:hAnsi="Times New Roman" w:cs="Times New Roman"/>
          <w:sz w:val="22"/>
          <w:szCs w:val="22"/>
          <w:lang w:val="pl-PL"/>
        </w:rPr>
      </w:pPr>
      <w:r w:rsidRPr="00F50264">
        <w:rPr>
          <w:rStyle w:val="FontStyle64"/>
          <w:rFonts w:ascii="Times New Roman" w:hAnsi="Times New Roman" w:cs="Times New Roman"/>
          <w:sz w:val="22"/>
          <w:szCs w:val="22"/>
          <w:lang w:val="pl-PL"/>
        </w:rPr>
        <w:t>Wydatki rozliczane za pomocą różnych uproszczonych metod można łączyć na poziomie projektu wyłącznie w przypadku, gdy każda z nich dotyczy innych kosztów.</w:t>
      </w:r>
    </w:p>
    <w:p w:rsidR="00B17319" w:rsidRDefault="00B17319" w:rsidP="00B17319">
      <w:pPr>
        <w:pStyle w:val="Style33"/>
        <w:tabs>
          <w:tab w:val="left" w:pos="427"/>
        </w:tabs>
        <w:autoSpaceDE w:val="0"/>
        <w:autoSpaceDN w:val="0"/>
        <w:adjustRightInd w:val="0"/>
        <w:spacing w:after="0" w:line="240" w:lineRule="auto"/>
        <w:ind w:right="10" w:firstLine="0"/>
        <w:rPr>
          <w:rStyle w:val="FontStyle64"/>
          <w:rFonts w:ascii="Times New Roman" w:hAnsi="Times New Roman" w:cs="Times New Roman"/>
          <w:sz w:val="22"/>
          <w:szCs w:val="22"/>
          <w:lang w:val="pl-PL"/>
        </w:rPr>
      </w:pPr>
    </w:p>
    <w:p w:rsidR="00F50264" w:rsidRPr="00F50264" w:rsidRDefault="00F50264" w:rsidP="00B17319">
      <w:pPr>
        <w:pStyle w:val="Style33"/>
        <w:tabs>
          <w:tab w:val="left" w:pos="427"/>
        </w:tabs>
        <w:autoSpaceDE w:val="0"/>
        <w:autoSpaceDN w:val="0"/>
        <w:adjustRightInd w:val="0"/>
        <w:spacing w:after="0" w:line="240" w:lineRule="auto"/>
        <w:ind w:right="10" w:firstLine="0"/>
        <w:rPr>
          <w:rStyle w:val="FontStyle64"/>
          <w:rFonts w:ascii="Times New Roman" w:hAnsi="Times New Roman" w:cs="Times New Roman"/>
          <w:sz w:val="22"/>
          <w:szCs w:val="22"/>
          <w:lang w:val="pl-PL"/>
        </w:rPr>
      </w:pPr>
      <w:r w:rsidRPr="00F50264">
        <w:rPr>
          <w:rStyle w:val="FontStyle64"/>
          <w:rFonts w:ascii="Times New Roman" w:hAnsi="Times New Roman" w:cs="Times New Roman"/>
          <w:sz w:val="22"/>
          <w:szCs w:val="22"/>
          <w:lang w:val="pl-PL"/>
        </w:rPr>
        <w:t>Wydatki rozliczane za pomocą różnych uproszczonych metod można łączyć na poziomie projektu z wydatkami, które zostały faktycznie poniesione, wyłącznie w przypadku, gdy wydatki dotyczą innych kosztów oraz z zastrzeżeniem podrozdziału 6.7.</w:t>
      </w:r>
    </w:p>
    <w:p w:rsidR="00B17319" w:rsidRDefault="00B17319" w:rsidP="00B17319">
      <w:pPr>
        <w:pStyle w:val="Style32"/>
        <w:spacing w:after="0" w:line="240" w:lineRule="auto"/>
        <w:ind w:left="418" w:hanging="418"/>
        <w:jc w:val="left"/>
        <w:rPr>
          <w:rStyle w:val="FontStyle64"/>
          <w:rFonts w:ascii="Times New Roman" w:hAnsi="Times New Roman" w:cs="Times New Roman"/>
          <w:sz w:val="22"/>
          <w:szCs w:val="22"/>
          <w:lang w:val="pl-PL"/>
        </w:rPr>
      </w:pPr>
    </w:p>
    <w:p w:rsidR="00B17319" w:rsidRDefault="00F50264" w:rsidP="00DC1ABF">
      <w:pPr>
        <w:pStyle w:val="Style32"/>
        <w:spacing w:after="0" w:line="240" w:lineRule="auto"/>
        <w:ind w:left="418" w:hanging="418"/>
        <w:rPr>
          <w:rStyle w:val="FontStyle64"/>
          <w:rFonts w:ascii="Times New Roman" w:hAnsi="Times New Roman" w:cs="Times New Roman"/>
          <w:sz w:val="22"/>
          <w:szCs w:val="22"/>
          <w:lang w:val="pl-PL"/>
        </w:rPr>
      </w:pPr>
      <w:r w:rsidRPr="00F50264">
        <w:rPr>
          <w:rStyle w:val="FontStyle64"/>
          <w:rFonts w:ascii="Times New Roman" w:hAnsi="Times New Roman" w:cs="Times New Roman"/>
          <w:sz w:val="22"/>
          <w:szCs w:val="22"/>
          <w:lang w:val="pl-PL"/>
        </w:rPr>
        <w:t>Od momentu zawarcia umowy o dofinansowanie nie</w:t>
      </w:r>
      <w:r w:rsidR="00DC1ABF">
        <w:rPr>
          <w:rStyle w:val="FontStyle64"/>
          <w:rFonts w:ascii="Times New Roman" w:hAnsi="Times New Roman" w:cs="Times New Roman"/>
          <w:sz w:val="22"/>
          <w:szCs w:val="22"/>
          <w:lang w:val="pl-PL"/>
        </w:rPr>
        <w:t xml:space="preserve"> ma możliwości zmiany sposobu </w:t>
      </w:r>
      <w:r w:rsidRPr="00F50264">
        <w:rPr>
          <w:rStyle w:val="FontStyle64"/>
          <w:rFonts w:ascii="Times New Roman" w:hAnsi="Times New Roman" w:cs="Times New Roman"/>
          <w:sz w:val="22"/>
          <w:szCs w:val="22"/>
          <w:lang w:val="pl-PL"/>
        </w:rPr>
        <w:t>rozlicza</w:t>
      </w:r>
      <w:r w:rsidR="00B17319">
        <w:rPr>
          <w:rStyle w:val="FontStyle64"/>
          <w:rFonts w:ascii="Times New Roman" w:hAnsi="Times New Roman" w:cs="Times New Roman"/>
          <w:sz w:val="22"/>
          <w:szCs w:val="22"/>
          <w:lang w:val="pl-PL"/>
        </w:rPr>
        <w:t>nia</w:t>
      </w:r>
      <w:r w:rsidR="00DC1ABF">
        <w:rPr>
          <w:rStyle w:val="FontStyle64"/>
          <w:rFonts w:ascii="Times New Roman" w:hAnsi="Times New Roman" w:cs="Times New Roman"/>
          <w:sz w:val="22"/>
          <w:szCs w:val="22"/>
          <w:lang w:val="pl-PL"/>
        </w:rPr>
        <w:t xml:space="preserve"> </w:t>
      </w:r>
      <w:r w:rsidRPr="00F50264">
        <w:rPr>
          <w:rStyle w:val="FontStyle64"/>
          <w:rFonts w:ascii="Times New Roman" w:hAnsi="Times New Roman" w:cs="Times New Roman"/>
          <w:sz w:val="22"/>
          <w:szCs w:val="22"/>
          <w:lang w:val="pl-PL"/>
        </w:rPr>
        <w:t>wydatków uproszczoną metodą na rozliczenie na podstawie fak</w:t>
      </w:r>
      <w:r w:rsidR="00B17319">
        <w:rPr>
          <w:rStyle w:val="FontStyle64"/>
          <w:rFonts w:ascii="Times New Roman" w:hAnsi="Times New Roman" w:cs="Times New Roman"/>
          <w:sz w:val="22"/>
          <w:szCs w:val="22"/>
          <w:lang w:val="pl-PL"/>
        </w:rPr>
        <w:t>tycznie poniesionych wydatków i</w:t>
      </w:r>
    </w:p>
    <w:p w:rsidR="00F50264" w:rsidRPr="00F50264" w:rsidRDefault="00F50264" w:rsidP="00DC1ABF">
      <w:pPr>
        <w:pStyle w:val="Style32"/>
        <w:spacing w:after="0" w:line="240" w:lineRule="auto"/>
        <w:ind w:left="418" w:hanging="418"/>
        <w:rPr>
          <w:rStyle w:val="FontStyle64"/>
          <w:rFonts w:ascii="Times New Roman" w:hAnsi="Times New Roman" w:cs="Times New Roman"/>
          <w:sz w:val="22"/>
          <w:szCs w:val="22"/>
          <w:lang w:val="pl-PL"/>
        </w:rPr>
      </w:pPr>
      <w:r w:rsidRPr="00F50264">
        <w:rPr>
          <w:rStyle w:val="FontStyle64"/>
          <w:rFonts w:ascii="Times New Roman" w:hAnsi="Times New Roman" w:cs="Times New Roman"/>
          <w:sz w:val="22"/>
          <w:szCs w:val="22"/>
          <w:lang w:val="pl-PL"/>
        </w:rPr>
        <w:t>odwrotnie. Ponadto nie jest możliwa zmiana metody rozliczania z jednej uproszczonej metody na inną.</w:t>
      </w:r>
    </w:p>
    <w:p w:rsidR="0021708B" w:rsidRPr="001A5F60" w:rsidRDefault="0021708B" w:rsidP="001A5F60">
      <w:pPr>
        <w:pStyle w:val="Style25"/>
        <w:widowControl/>
        <w:tabs>
          <w:tab w:val="left" w:pos="1085"/>
        </w:tabs>
        <w:spacing w:line="240" w:lineRule="auto"/>
        <w:ind w:firstLine="0"/>
        <w:rPr>
          <w:rStyle w:val="FontStyle64"/>
          <w:rFonts w:ascii="Times New Roman" w:hAnsi="Times New Roman" w:cs="Times New Roman"/>
          <w:sz w:val="22"/>
          <w:szCs w:val="22"/>
        </w:rPr>
        <w:sectPr w:rsidR="0021708B" w:rsidRPr="001A5F60" w:rsidSect="00A11FD1">
          <w:footerReference w:type="even" r:id="rId10"/>
          <w:footerReference w:type="default" r:id="rId11"/>
          <w:type w:val="continuous"/>
          <w:pgSz w:w="11905" w:h="16837"/>
          <w:pgMar w:top="1157" w:right="1414" w:bottom="974" w:left="1419" w:header="708" w:footer="708" w:gutter="0"/>
          <w:cols w:space="60"/>
          <w:noEndnote/>
        </w:sectPr>
      </w:pPr>
    </w:p>
    <w:p w:rsidR="00F50264" w:rsidRPr="003E177E" w:rsidRDefault="00F50264" w:rsidP="00F50264">
      <w:pPr>
        <w:spacing w:after="0" w:line="240" w:lineRule="auto"/>
        <w:ind w:left="-567"/>
        <w:jc w:val="both"/>
        <w:rPr>
          <w:b/>
          <w:bCs/>
          <w:sz w:val="26"/>
          <w:szCs w:val="26"/>
          <w:lang w:val="pl-PL" w:bidi="ar-SA"/>
        </w:rPr>
      </w:pPr>
    </w:p>
    <w:p w:rsidR="00C41DA3" w:rsidRPr="003E177E" w:rsidRDefault="00F920A3" w:rsidP="00C41DA3">
      <w:pPr>
        <w:spacing w:after="0" w:line="240" w:lineRule="auto"/>
        <w:jc w:val="center"/>
        <w:rPr>
          <w:b/>
          <w:bCs/>
          <w:sz w:val="26"/>
          <w:szCs w:val="26"/>
          <w:lang w:val="pl-PL" w:bidi="ar-SA"/>
        </w:rPr>
      </w:pPr>
      <w:r>
        <w:rPr>
          <w:b/>
          <w:bCs/>
          <w:sz w:val="26"/>
          <w:szCs w:val="26"/>
          <w:lang w:val="pl-PL" w:bidi="ar-SA"/>
        </w:rPr>
        <w:t>6.6</w:t>
      </w:r>
      <w:r w:rsidR="00DC1ABF" w:rsidRPr="003E177E">
        <w:rPr>
          <w:b/>
          <w:bCs/>
          <w:sz w:val="26"/>
          <w:szCs w:val="26"/>
          <w:lang w:val="pl-PL" w:bidi="ar-SA"/>
        </w:rPr>
        <w:t>.</w:t>
      </w:r>
      <w:r>
        <w:rPr>
          <w:b/>
          <w:bCs/>
          <w:sz w:val="26"/>
          <w:szCs w:val="26"/>
          <w:lang w:val="pl-PL" w:bidi="ar-SA"/>
        </w:rPr>
        <w:t>1</w:t>
      </w:r>
      <w:r w:rsidR="00DC1ABF" w:rsidRPr="003E177E">
        <w:rPr>
          <w:b/>
          <w:bCs/>
          <w:sz w:val="26"/>
          <w:szCs w:val="26"/>
          <w:lang w:val="pl-PL" w:bidi="ar-SA"/>
        </w:rPr>
        <w:t xml:space="preserve"> Uproszczone metody rozliczania wydatków</w:t>
      </w:r>
    </w:p>
    <w:p w:rsidR="00F50264" w:rsidRPr="00CC3D54" w:rsidRDefault="00F50264" w:rsidP="00F50264">
      <w:pPr>
        <w:spacing w:after="0" w:line="240" w:lineRule="auto"/>
        <w:jc w:val="both"/>
        <w:rPr>
          <w:rFonts w:ascii="Times New Roman" w:eastAsia="Calibri" w:hAnsi="Times New Roman"/>
          <w:lang w:val="pl-PL" w:eastAsia="pl-PL"/>
        </w:rPr>
      </w:pPr>
      <w:r w:rsidRPr="003C1E25">
        <w:rPr>
          <w:rFonts w:ascii="Times New Roman" w:eastAsia="Calibri" w:hAnsi="Times New Roman"/>
          <w:lang w:val="pl-PL" w:eastAsia="pl-PL"/>
        </w:rPr>
        <w:t xml:space="preserve">Do </w:t>
      </w:r>
      <w:r w:rsidRPr="00CC3D54">
        <w:rPr>
          <w:rFonts w:ascii="Times New Roman" w:eastAsia="Calibri" w:hAnsi="Times New Roman"/>
          <w:lang w:val="pl-PL" w:eastAsia="pl-PL"/>
        </w:rPr>
        <w:t>uproszczonych metod rozliczania wydatków zalicza się przede wszystkim:</w:t>
      </w:r>
    </w:p>
    <w:p w:rsidR="00F50264" w:rsidRDefault="00F50264" w:rsidP="004B46BD">
      <w:pPr>
        <w:pStyle w:val="Style33"/>
        <w:numPr>
          <w:ilvl w:val="0"/>
          <w:numId w:val="94"/>
        </w:numPr>
        <w:tabs>
          <w:tab w:val="left" w:pos="696"/>
        </w:tabs>
        <w:autoSpaceDE w:val="0"/>
        <w:autoSpaceDN w:val="0"/>
        <w:adjustRightInd w:val="0"/>
        <w:spacing w:after="0" w:line="240" w:lineRule="auto"/>
        <w:rPr>
          <w:rStyle w:val="FontStyle64"/>
          <w:rFonts w:ascii="Times New Roman" w:hAnsi="Times New Roman" w:cs="Times New Roman"/>
          <w:sz w:val="22"/>
          <w:szCs w:val="22"/>
          <w:lang w:val="pl-PL" w:eastAsia="en-US"/>
        </w:rPr>
      </w:pPr>
      <w:r w:rsidRPr="001A5F60">
        <w:rPr>
          <w:rStyle w:val="FontStyle64"/>
          <w:rFonts w:ascii="Times New Roman" w:hAnsi="Times New Roman" w:cs="Times New Roman"/>
          <w:sz w:val="22"/>
          <w:szCs w:val="22"/>
          <w:lang w:val="pl-PL"/>
        </w:rPr>
        <w:t>stawki jednostkowe</w:t>
      </w:r>
      <w:r w:rsidRPr="001A5F60">
        <w:rPr>
          <w:rStyle w:val="FontStyle64"/>
          <w:rFonts w:ascii="Times New Roman" w:hAnsi="Times New Roman" w:cs="Times New Roman"/>
          <w:sz w:val="22"/>
          <w:szCs w:val="22"/>
          <w:vertAlign w:val="superscript"/>
        </w:rPr>
        <w:footnoteReference w:id="27"/>
      </w:r>
      <w:r w:rsidRPr="001A5F60">
        <w:rPr>
          <w:rStyle w:val="FontStyle64"/>
          <w:rFonts w:ascii="Times New Roman" w:hAnsi="Times New Roman" w:cs="Times New Roman"/>
          <w:sz w:val="22"/>
          <w:szCs w:val="22"/>
          <w:lang w:val="pl-PL"/>
        </w:rPr>
        <w:t>, w tym godzinowa stawka wynagrodzenia personelu projektu, z wyłączeniem osób wskazanych w kosztach pośrednich</w:t>
      </w:r>
      <w:r w:rsidRPr="001A5F60">
        <w:rPr>
          <w:rStyle w:val="FontStyle64"/>
          <w:rFonts w:ascii="Times New Roman" w:hAnsi="Times New Roman" w:cs="Times New Roman"/>
          <w:sz w:val="22"/>
          <w:szCs w:val="22"/>
          <w:vertAlign w:val="superscript"/>
        </w:rPr>
        <w:footnoteReference w:id="28"/>
      </w:r>
      <w:r w:rsidRPr="001A5F60">
        <w:rPr>
          <w:rStyle w:val="FontStyle64"/>
          <w:rFonts w:ascii="Times New Roman" w:hAnsi="Times New Roman" w:cs="Times New Roman"/>
          <w:sz w:val="22"/>
          <w:szCs w:val="22"/>
          <w:lang w:val="pl-PL"/>
        </w:rPr>
        <w:t xml:space="preserve"> lub godzinowa stawka wynagrodzenia personelu projektu</w:t>
      </w:r>
      <w:r w:rsidRPr="001A5F60">
        <w:rPr>
          <w:rStyle w:val="FontStyle64"/>
          <w:rFonts w:ascii="Times New Roman" w:hAnsi="Times New Roman" w:cs="Times New Roman"/>
          <w:sz w:val="22"/>
          <w:szCs w:val="22"/>
          <w:vertAlign w:val="superscript"/>
        </w:rPr>
        <w:footnoteReference w:id="29"/>
      </w:r>
      <w:r w:rsidRPr="001A5F60">
        <w:rPr>
          <w:rStyle w:val="FontStyle64"/>
          <w:rFonts w:ascii="Times New Roman" w:hAnsi="Times New Roman" w:cs="Times New Roman"/>
          <w:sz w:val="22"/>
          <w:szCs w:val="22"/>
          <w:lang w:val="pl-PL"/>
        </w:rPr>
        <w:t>, liczona jako iloraz ostatnich udokumentowanych rocznych kosztów zatrudnienia brutto przez 1720 godzin</w:t>
      </w:r>
      <w:r w:rsidRPr="001A5F60">
        <w:rPr>
          <w:rStyle w:val="FontStyle64"/>
          <w:rFonts w:ascii="Times New Roman" w:hAnsi="Times New Roman" w:cs="Times New Roman"/>
          <w:sz w:val="22"/>
          <w:szCs w:val="22"/>
          <w:vertAlign w:val="superscript"/>
        </w:rPr>
        <w:footnoteReference w:id="30"/>
      </w:r>
      <w:r w:rsidRPr="001A5F60">
        <w:rPr>
          <w:rStyle w:val="FontStyle64"/>
          <w:rFonts w:ascii="Times New Roman" w:hAnsi="Times New Roman" w:cs="Times New Roman"/>
          <w:sz w:val="22"/>
          <w:szCs w:val="22"/>
          <w:lang w:val="pl-PL"/>
        </w:rPr>
        <w:t>,</w:t>
      </w:r>
    </w:p>
    <w:p w:rsidR="00F50264" w:rsidRDefault="00F50264" w:rsidP="004B46BD">
      <w:pPr>
        <w:pStyle w:val="Style33"/>
        <w:numPr>
          <w:ilvl w:val="0"/>
          <w:numId w:val="94"/>
        </w:numPr>
        <w:tabs>
          <w:tab w:val="left" w:pos="696"/>
        </w:tabs>
        <w:autoSpaceDE w:val="0"/>
        <w:autoSpaceDN w:val="0"/>
        <w:adjustRightInd w:val="0"/>
        <w:spacing w:after="0" w:line="240" w:lineRule="auto"/>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kwoty ryczałtowe nieprzekraczające wyrażonej w PLN równowartości kwoty 100.000 EUR wkładu publicznego</w:t>
      </w:r>
      <w:r w:rsidRPr="001A5F60">
        <w:rPr>
          <w:rStyle w:val="FontStyle64"/>
          <w:rFonts w:ascii="Times New Roman" w:hAnsi="Times New Roman" w:cs="Times New Roman"/>
          <w:sz w:val="22"/>
          <w:szCs w:val="22"/>
          <w:vertAlign w:val="superscript"/>
        </w:rPr>
        <w:footnoteReference w:id="31"/>
      </w:r>
      <w:r w:rsidRPr="001A5F60">
        <w:rPr>
          <w:rStyle w:val="FontStyle64"/>
          <w:rFonts w:ascii="Times New Roman" w:hAnsi="Times New Roman" w:cs="Times New Roman"/>
          <w:sz w:val="22"/>
          <w:szCs w:val="22"/>
          <w:lang w:val="pl-PL"/>
        </w:rPr>
        <w:t xml:space="preserve"> na poziomie projektu, przeliczonej na PLN z wykorzystaniem miesięcznego obrachunkowego kursu wymiany stosowanego przez KE</w:t>
      </w:r>
      <w:r w:rsidRPr="001A5F60">
        <w:rPr>
          <w:rStyle w:val="FontStyle64"/>
          <w:rFonts w:ascii="Times New Roman" w:hAnsi="Times New Roman" w:cs="Times New Roman"/>
          <w:sz w:val="22"/>
          <w:szCs w:val="22"/>
          <w:vertAlign w:val="superscript"/>
        </w:rPr>
        <w:footnoteReference w:id="32"/>
      </w:r>
      <w:r w:rsidRPr="001A5F60">
        <w:rPr>
          <w:rStyle w:val="FontStyle64"/>
          <w:rFonts w:ascii="Times New Roman" w:hAnsi="Times New Roman" w:cs="Times New Roman"/>
          <w:sz w:val="22"/>
          <w:szCs w:val="22"/>
          <w:lang w:val="pl-PL"/>
        </w:rPr>
        <w:t xml:space="preserve"> aktualnego na dzień ogłoszenia konkursu w przypadku projektów konkursowych lub ogłoszenia naboru projektów pozakonkursowych,</w:t>
      </w:r>
    </w:p>
    <w:p w:rsidR="00F50264" w:rsidRPr="001A5F60" w:rsidRDefault="00F50264" w:rsidP="004B46BD">
      <w:pPr>
        <w:pStyle w:val="Style33"/>
        <w:numPr>
          <w:ilvl w:val="0"/>
          <w:numId w:val="94"/>
        </w:numPr>
        <w:tabs>
          <w:tab w:val="left" w:pos="696"/>
        </w:tabs>
        <w:autoSpaceDE w:val="0"/>
        <w:autoSpaceDN w:val="0"/>
        <w:adjustRightInd w:val="0"/>
        <w:spacing w:after="0" w:line="240" w:lineRule="auto"/>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stawki ryczałtowe, stanowiące określony procent jednej lub kilku kategorii kosztów</w:t>
      </w:r>
      <w:r w:rsidRPr="001A5F60">
        <w:rPr>
          <w:rStyle w:val="FontStyle64"/>
          <w:rFonts w:ascii="Times New Roman" w:hAnsi="Times New Roman" w:cs="Times New Roman"/>
          <w:sz w:val="22"/>
          <w:szCs w:val="22"/>
          <w:vertAlign w:val="superscript"/>
        </w:rPr>
        <w:footnoteReference w:id="33"/>
      </w:r>
      <w:r w:rsidRPr="001A5F60">
        <w:rPr>
          <w:rStyle w:val="FontStyle64"/>
          <w:rFonts w:ascii="Times New Roman" w:hAnsi="Times New Roman" w:cs="Times New Roman"/>
          <w:sz w:val="22"/>
          <w:szCs w:val="22"/>
          <w:lang w:val="pl-PL"/>
        </w:rPr>
        <w:t>, w tym stawka ryczałtowa obejmująca koszty personelu projektu w ramach programów EWT, liczona jako maksymalnie 20% kosztów bezpośrednich innych niż koszty personelu</w:t>
      </w:r>
      <w:r w:rsidRPr="001A5F60">
        <w:rPr>
          <w:rStyle w:val="FontStyle64"/>
          <w:rFonts w:ascii="Times New Roman" w:hAnsi="Times New Roman" w:cs="Times New Roman"/>
          <w:sz w:val="22"/>
          <w:szCs w:val="22"/>
          <w:vertAlign w:val="superscript"/>
        </w:rPr>
        <w:footnoteReference w:id="34"/>
      </w:r>
      <w:r w:rsidRPr="001A5F60">
        <w:rPr>
          <w:rStyle w:val="FontStyle64"/>
          <w:rFonts w:ascii="Times New Roman" w:hAnsi="Times New Roman" w:cs="Times New Roman"/>
          <w:sz w:val="22"/>
          <w:szCs w:val="22"/>
          <w:lang w:val="pl-PL"/>
        </w:rPr>
        <w:t>.</w:t>
      </w:r>
    </w:p>
    <w:p w:rsidR="00F50264" w:rsidRPr="00A02F99" w:rsidRDefault="00F50264" w:rsidP="00F50264">
      <w:pPr>
        <w:spacing w:after="0" w:line="240" w:lineRule="auto"/>
        <w:ind w:left="360"/>
        <w:jc w:val="both"/>
        <w:rPr>
          <w:rFonts w:ascii="Times New Roman" w:eastAsia="Calibri" w:hAnsi="Times New Roman"/>
          <w:lang w:val="pl-PL" w:eastAsia="pl-PL"/>
        </w:rPr>
      </w:pPr>
    </w:p>
    <w:p w:rsidR="00F50264" w:rsidRPr="003C1E25" w:rsidRDefault="00F50264" w:rsidP="00F50264">
      <w:pPr>
        <w:spacing w:after="0" w:line="240" w:lineRule="auto"/>
        <w:jc w:val="both"/>
        <w:rPr>
          <w:rFonts w:ascii="Times New Roman" w:eastAsia="Calibri" w:hAnsi="Times New Roman"/>
          <w:lang w:val="pl-PL" w:eastAsia="pl-PL"/>
        </w:rPr>
      </w:pPr>
      <w:r w:rsidRPr="00873EA1">
        <w:rPr>
          <w:rFonts w:ascii="Times New Roman" w:eastAsia="Calibri" w:hAnsi="Times New Roman"/>
          <w:lang w:val="pl-PL" w:eastAsia="pl-PL"/>
        </w:rPr>
        <w:t>W przypadku, gdy</w:t>
      </w:r>
      <w:r w:rsidRPr="006304A4">
        <w:rPr>
          <w:rFonts w:ascii="Times New Roman" w:eastAsia="Calibri" w:hAnsi="Times New Roman"/>
          <w:lang w:val="pl-PL" w:eastAsia="pl-PL"/>
        </w:rPr>
        <w:t xml:space="preserve"> realizacja</w:t>
      </w:r>
      <w:r w:rsidRPr="003C1E25">
        <w:rPr>
          <w:rFonts w:ascii="Times New Roman" w:eastAsia="Calibri" w:hAnsi="Times New Roman"/>
          <w:lang w:val="pl-PL" w:eastAsia="pl-PL"/>
        </w:rPr>
        <w:t xml:space="preserve"> projektu prowadzi do powstania kosztów pośrednich</w:t>
      </w:r>
      <w:r w:rsidR="005F72D2">
        <w:rPr>
          <w:rFonts w:ascii="Times New Roman" w:eastAsia="Calibri" w:hAnsi="Times New Roman"/>
          <w:lang w:val="pl-PL" w:eastAsia="pl-PL"/>
        </w:rPr>
        <w:t xml:space="preserve"> o których mowa w podrozdziale 6.15, mogą </w:t>
      </w:r>
      <w:r w:rsidRPr="003C1E25">
        <w:rPr>
          <w:rFonts w:ascii="Times New Roman" w:eastAsia="Calibri" w:hAnsi="Times New Roman"/>
          <w:lang w:val="pl-PL" w:eastAsia="pl-PL"/>
        </w:rPr>
        <w:t>one być obliczone według stawki ryczałtowej</w:t>
      </w:r>
      <w:r>
        <w:rPr>
          <w:rFonts w:ascii="Times New Roman" w:eastAsia="Calibri" w:hAnsi="Times New Roman"/>
          <w:lang w:val="pl-PL" w:eastAsia="pl-PL"/>
        </w:rPr>
        <w:t xml:space="preserve"> </w:t>
      </w:r>
      <w:r w:rsidRPr="003C1E25">
        <w:rPr>
          <w:rFonts w:ascii="Times New Roman" w:eastAsia="Calibri" w:hAnsi="Times New Roman"/>
          <w:lang w:val="pl-PL" w:eastAsia="pl-PL"/>
        </w:rPr>
        <w:t>w jeden z następujących sposobów:</w:t>
      </w:r>
    </w:p>
    <w:p w:rsidR="00F50264" w:rsidRDefault="00F50264" w:rsidP="004B46BD">
      <w:pPr>
        <w:numPr>
          <w:ilvl w:val="0"/>
          <w:numId w:val="24"/>
        </w:numPr>
        <w:spacing w:after="0" w:line="240" w:lineRule="auto"/>
        <w:jc w:val="both"/>
        <w:rPr>
          <w:rFonts w:ascii="Times New Roman" w:eastAsia="Calibri" w:hAnsi="Times New Roman"/>
          <w:lang w:val="pl-PL" w:eastAsia="pl-PL"/>
        </w:rPr>
      </w:pPr>
      <w:r w:rsidRPr="003C1E25">
        <w:rPr>
          <w:rFonts w:ascii="Times New Roman" w:eastAsia="Calibri" w:hAnsi="Times New Roman"/>
          <w:lang w:val="pl-PL" w:eastAsia="pl-PL"/>
        </w:rPr>
        <w:t>według stawki ryczałtowej w wysokości do 25% bezpośrednich wydatków kwalifikowalnych</w:t>
      </w:r>
      <w:r>
        <w:rPr>
          <w:rFonts w:ascii="Times New Roman" w:eastAsia="Calibri" w:hAnsi="Times New Roman"/>
          <w:lang w:val="pl-PL" w:eastAsia="pl-PL"/>
        </w:rPr>
        <w:t xml:space="preserve"> projektu</w:t>
      </w:r>
      <w:r w:rsidRPr="003C1E25">
        <w:rPr>
          <w:rFonts w:ascii="Times New Roman" w:eastAsia="Calibri" w:hAnsi="Times New Roman"/>
          <w:lang w:val="pl-PL" w:eastAsia="pl-PL"/>
        </w:rPr>
        <w:t xml:space="preserve">, pod warunkiem, że stosowana stawka jest obliczana na podstawie rzetelnej, sprawiedliwej i weryfikowalnej metody obliczeń określonej </w:t>
      </w:r>
      <w:r w:rsidRPr="003C1E25">
        <w:rPr>
          <w:rFonts w:ascii="Times New Roman" w:eastAsia="Calibri" w:hAnsi="Times New Roman"/>
          <w:i/>
          <w:lang w:val="pl-PL" w:eastAsia="pl-PL"/>
        </w:rPr>
        <w:t>Zasad</w:t>
      </w:r>
      <w:r>
        <w:rPr>
          <w:rFonts w:ascii="Times New Roman" w:eastAsia="Calibri" w:hAnsi="Times New Roman"/>
          <w:i/>
          <w:lang w:val="pl-PL" w:eastAsia="pl-PL"/>
        </w:rPr>
        <w:t>ach.</w:t>
      </w:r>
      <w:r w:rsidRPr="003C1E25">
        <w:rPr>
          <w:rFonts w:ascii="Times New Roman" w:eastAsia="Calibri" w:hAnsi="Times New Roman"/>
          <w:lang w:val="pl-PL" w:eastAsia="pl-PL"/>
        </w:rPr>
        <w:t xml:space="preserve"> </w:t>
      </w:r>
    </w:p>
    <w:p w:rsidR="00F50264" w:rsidRDefault="00F50264" w:rsidP="004B46BD">
      <w:pPr>
        <w:numPr>
          <w:ilvl w:val="0"/>
          <w:numId w:val="24"/>
        </w:numPr>
        <w:spacing w:after="0" w:line="240" w:lineRule="auto"/>
        <w:jc w:val="both"/>
        <w:rPr>
          <w:rFonts w:ascii="Times New Roman" w:eastAsia="Calibri" w:hAnsi="Times New Roman"/>
          <w:lang w:val="pl-PL" w:eastAsia="pl-PL"/>
        </w:rPr>
      </w:pPr>
      <w:r w:rsidRPr="003C1E25">
        <w:rPr>
          <w:rFonts w:ascii="Times New Roman" w:eastAsia="Calibri" w:hAnsi="Times New Roman"/>
          <w:lang w:val="pl-PL" w:eastAsia="pl-PL"/>
        </w:rPr>
        <w:t xml:space="preserve">według stawki ryczałtowej w wysokości do 15% </w:t>
      </w:r>
      <w:r>
        <w:rPr>
          <w:rFonts w:ascii="Times New Roman" w:eastAsia="Calibri" w:hAnsi="Times New Roman"/>
          <w:lang w:val="pl-PL" w:eastAsia="pl-PL"/>
        </w:rPr>
        <w:t xml:space="preserve">bezpośrednich </w:t>
      </w:r>
      <w:r w:rsidRPr="003C1E25">
        <w:rPr>
          <w:rFonts w:ascii="Times New Roman" w:eastAsia="Calibri" w:hAnsi="Times New Roman"/>
          <w:lang w:val="pl-PL" w:eastAsia="pl-PL"/>
        </w:rPr>
        <w:t xml:space="preserve">kwalifikowalnych </w:t>
      </w:r>
      <w:r>
        <w:rPr>
          <w:rFonts w:ascii="Times New Roman" w:eastAsia="Calibri" w:hAnsi="Times New Roman"/>
          <w:lang w:val="pl-PL" w:eastAsia="pl-PL"/>
        </w:rPr>
        <w:t>kosztów</w:t>
      </w:r>
      <w:r w:rsidRPr="003C1E25">
        <w:rPr>
          <w:rFonts w:ascii="Times New Roman" w:eastAsia="Calibri" w:hAnsi="Times New Roman"/>
          <w:lang w:val="pl-PL" w:eastAsia="pl-PL"/>
        </w:rPr>
        <w:t xml:space="preserve"> związanych z </w:t>
      </w:r>
      <w:r>
        <w:rPr>
          <w:rFonts w:ascii="Times New Roman" w:eastAsia="Calibri" w:hAnsi="Times New Roman"/>
          <w:lang w:val="pl-PL" w:eastAsia="pl-PL"/>
        </w:rPr>
        <w:t>zaangażowaniem personelu projektu</w:t>
      </w:r>
      <w:r w:rsidRPr="003C1E25">
        <w:rPr>
          <w:rFonts w:ascii="Times New Roman" w:eastAsia="Calibri" w:hAnsi="Times New Roman"/>
          <w:lang w:val="pl-PL" w:eastAsia="pl-PL"/>
        </w:rPr>
        <w:t xml:space="preserve"> – bez konieczności udokumentowania jej wyliczenia,</w:t>
      </w:r>
    </w:p>
    <w:p w:rsidR="00F50264" w:rsidRDefault="00F50264" w:rsidP="004B46BD">
      <w:pPr>
        <w:numPr>
          <w:ilvl w:val="0"/>
          <w:numId w:val="24"/>
        </w:numPr>
        <w:spacing w:after="0" w:line="240" w:lineRule="auto"/>
        <w:jc w:val="both"/>
        <w:rPr>
          <w:rFonts w:ascii="Times New Roman" w:eastAsia="Calibri" w:hAnsi="Times New Roman"/>
          <w:lang w:val="pl-PL" w:eastAsia="pl-PL"/>
        </w:rPr>
      </w:pPr>
      <w:r w:rsidRPr="003C1E25">
        <w:rPr>
          <w:rFonts w:ascii="Times New Roman" w:eastAsia="Calibri" w:hAnsi="Times New Roman"/>
          <w:lang w:val="pl-PL" w:eastAsia="pl-PL"/>
        </w:rPr>
        <w:t xml:space="preserve">według stawki ryczałtowej stosowanej do kwalifikowalnych kosztów bezpośrednich </w:t>
      </w:r>
      <w:r w:rsidRPr="003C1E25">
        <w:rPr>
          <w:rFonts w:ascii="Times New Roman" w:eastAsia="Calibri" w:hAnsi="Times New Roman"/>
          <w:lang w:val="pl-PL" w:eastAsia="pl-PL"/>
        </w:rPr>
        <w:br/>
        <w:t xml:space="preserve">na podstawie istniejących metod i odpowiednich stawek stosowanych w innych dziedzinach polityk UE w przypadku podobnego typu projektu i beneficjenta – pod warunkiem ich określenia w odpowiednich aktach </w:t>
      </w:r>
      <w:r>
        <w:rPr>
          <w:rFonts w:ascii="Times New Roman" w:eastAsia="Calibri" w:hAnsi="Times New Roman"/>
          <w:lang w:val="pl-PL" w:eastAsia="pl-PL"/>
        </w:rPr>
        <w:t>delegowanych</w:t>
      </w:r>
      <w:r w:rsidRPr="003C1E25">
        <w:rPr>
          <w:rFonts w:ascii="Times New Roman" w:eastAsia="Calibri" w:hAnsi="Times New Roman"/>
          <w:lang w:val="pl-PL" w:eastAsia="pl-PL"/>
        </w:rPr>
        <w:t xml:space="preserve"> wydanych przez KE.</w:t>
      </w:r>
    </w:p>
    <w:p w:rsidR="005F72D2" w:rsidRDefault="005F72D2" w:rsidP="005F72D2">
      <w:pPr>
        <w:spacing w:after="0" w:line="240" w:lineRule="auto"/>
        <w:jc w:val="both"/>
        <w:rPr>
          <w:rFonts w:ascii="Times New Roman" w:eastAsia="Calibri" w:hAnsi="Times New Roman"/>
          <w:lang w:val="pl-PL" w:eastAsia="pl-PL"/>
        </w:rPr>
      </w:pPr>
      <w:r>
        <w:rPr>
          <w:rFonts w:ascii="Times New Roman" w:eastAsia="Calibri" w:hAnsi="Times New Roman"/>
          <w:lang w:val="pl-PL" w:eastAsia="pl-PL"/>
        </w:rPr>
        <w:t xml:space="preserve">z zastrzeżeniem, że w przypadku projektów finansowanych z EFS stawki ryczałtowe zostały wskazane w podrozdziale 8.4  </w:t>
      </w:r>
      <w:r w:rsidRPr="005F72D2">
        <w:rPr>
          <w:rFonts w:ascii="Times New Roman" w:eastAsia="Calibri" w:hAnsi="Times New Roman"/>
          <w:i/>
          <w:lang w:val="pl-PL" w:eastAsia="pl-PL"/>
        </w:rPr>
        <w:t>Zasad</w:t>
      </w:r>
      <w:r>
        <w:rPr>
          <w:rFonts w:ascii="Times New Roman" w:eastAsia="Calibri" w:hAnsi="Times New Roman"/>
          <w:lang w:val="pl-PL" w:eastAsia="pl-PL"/>
        </w:rPr>
        <w:t>.</w:t>
      </w:r>
    </w:p>
    <w:p w:rsidR="005F72D2" w:rsidRPr="003C1E25" w:rsidRDefault="005F72D2" w:rsidP="005F72D2">
      <w:pPr>
        <w:spacing w:after="0" w:line="240" w:lineRule="auto"/>
        <w:jc w:val="both"/>
        <w:rPr>
          <w:rFonts w:ascii="Times New Roman" w:eastAsia="Calibri" w:hAnsi="Times New Roman"/>
          <w:lang w:val="pl-PL" w:eastAsia="pl-PL"/>
        </w:rPr>
      </w:pPr>
    </w:p>
    <w:p w:rsidR="00F50264" w:rsidRDefault="00F50264" w:rsidP="00F50264">
      <w:pPr>
        <w:spacing w:after="0" w:line="240" w:lineRule="auto"/>
        <w:jc w:val="both"/>
        <w:rPr>
          <w:rFonts w:ascii="Times New Roman" w:eastAsia="Calibri" w:hAnsi="Times New Roman"/>
          <w:lang w:val="pl-PL" w:eastAsia="pl-PL"/>
        </w:rPr>
      </w:pPr>
      <w:r w:rsidRPr="005F72D2">
        <w:rPr>
          <w:rFonts w:ascii="Times New Roman" w:eastAsia="Calibri" w:hAnsi="Times New Roman"/>
          <w:lang w:val="pl-PL" w:eastAsia="pl-PL"/>
        </w:rPr>
        <w:t>Stawka jednostkowa jest stawka dla danego towaru lub usługi, dla której szczegóło</w:t>
      </w:r>
      <w:r w:rsidR="005F72D2">
        <w:rPr>
          <w:rFonts w:ascii="Times New Roman" w:eastAsia="Calibri" w:hAnsi="Times New Roman"/>
          <w:lang w:val="pl-PL" w:eastAsia="pl-PL"/>
        </w:rPr>
        <w:t>wy zakres oraz cenę jednostkową określono w:</w:t>
      </w:r>
    </w:p>
    <w:p w:rsidR="005F72D2" w:rsidRDefault="005F72D2" w:rsidP="004B46BD">
      <w:pPr>
        <w:pStyle w:val="Style36"/>
        <w:widowControl/>
        <w:numPr>
          <w:ilvl w:val="0"/>
          <w:numId w:val="107"/>
        </w:numPr>
        <w:tabs>
          <w:tab w:val="left" w:pos="710"/>
        </w:tabs>
        <w:rPr>
          <w:rStyle w:val="FontStyle64"/>
          <w:rFonts w:ascii="Times New Roman" w:hAnsi="Times New Roman" w:cs="Times New Roman"/>
          <w:sz w:val="22"/>
          <w:szCs w:val="22"/>
        </w:rPr>
      </w:pPr>
      <w:r>
        <w:rPr>
          <w:rStyle w:val="FontStyle57"/>
          <w:rFonts w:ascii="Times New Roman" w:hAnsi="Times New Roman" w:cs="Times New Roman"/>
          <w:i w:val="0"/>
          <w:sz w:val="22"/>
          <w:szCs w:val="22"/>
        </w:rPr>
        <w:t>wytycznych krajowych</w:t>
      </w:r>
      <w:r w:rsidRPr="005F72D2">
        <w:rPr>
          <w:rStyle w:val="FontStyle57"/>
          <w:rFonts w:ascii="Times New Roman" w:hAnsi="Times New Roman" w:cs="Times New Roman"/>
          <w:sz w:val="22"/>
          <w:szCs w:val="22"/>
        </w:rPr>
        <w:t xml:space="preserve"> </w:t>
      </w:r>
      <w:r w:rsidRPr="005F72D2">
        <w:rPr>
          <w:rStyle w:val="FontStyle64"/>
          <w:rFonts w:ascii="Times New Roman" w:hAnsi="Times New Roman" w:cs="Times New Roman"/>
          <w:sz w:val="22"/>
          <w:szCs w:val="22"/>
        </w:rPr>
        <w:t>lub</w:t>
      </w:r>
    </w:p>
    <w:p w:rsidR="005F72D2" w:rsidRDefault="005F72D2" w:rsidP="004B46BD">
      <w:pPr>
        <w:pStyle w:val="Style36"/>
        <w:widowControl/>
        <w:numPr>
          <w:ilvl w:val="0"/>
          <w:numId w:val="107"/>
        </w:numPr>
        <w:tabs>
          <w:tab w:val="left" w:pos="710"/>
        </w:tabs>
        <w:rPr>
          <w:rStyle w:val="FontStyle64"/>
          <w:rFonts w:ascii="Times New Roman" w:hAnsi="Times New Roman" w:cs="Times New Roman"/>
          <w:sz w:val="22"/>
          <w:szCs w:val="22"/>
        </w:rPr>
      </w:pPr>
      <w:r w:rsidRPr="005F72D2">
        <w:rPr>
          <w:rStyle w:val="FontStyle64"/>
          <w:rFonts w:ascii="Times New Roman" w:hAnsi="Times New Roman" w:cs="Times New Roman"/>
          <w:sz w:val="22"/>
          <w:szCs w:val="22"/>
        </w:rPr>
        <w:t>innych wytycznych horyzontalnych lub</w:t>
      </w:r>
    </w:p>
    <w:p w:rsidR="005F72D2" w:rsidRDefault="005F72D2" w:rsidP="004B46BD">
      <w:pPr>
        <w:pStyle w:val="Style36"/>
        <w:widowControl/>
        <w:numPr>
          <w:ilvl w:val="0"/>
          <w:numId w:val="107"/>
        </w:numPr>
        <w:tabs>
          <w:tab w:val="left" w:pos="710"/>
        </w:tabs>
        <w:rPr>
          <w:rStyle w:val="FontStyle64"/>
          <w:rFonts w:ascii="Times New Roman" w:hAnsi="Times New Roman" w:cs="Times New Roman"/>
          <w:sz w:val="22"/>
          <w:szCs w:val="22"/>
        </w:rPr>
      </w:pPr>
      <w:r w:rsidRPr="005F72D2">
        <w:rPr>
          <w:rStyle w:val="FontStyle64"/>
          <w:rFonts w:ascii="Times New Roman" w:hAnsi="Times New Roman" w:cs="Times New Roman"/>
          <w:sz w:val="22"/>
          <w:szCs w:val="22"/>
        </w:rPr>
        <w:t>aktach delegowanych KE (zgodnie z art. 1</w:t>
      </w:r>
      <w:r>
        <w:rPr>
          <w:rStyle w:val="FontStyle64"/>
          <w:rFonts w:ascii="Times New Roman" w:hAnsi="Times New Roman" w:cs="Times New Roman"/>
          <w:sz w:val="22"/>
          <w:szCs w:val="22"/>
        </w:rPr>
        <w:t>4 ust. 1 rozporządzenia EFS) lub</w:t>
      </w:r>
    </w:p>
    <w:p w:rsidR="005F72D2" w:rsidRDefault="005F72D2" w:rsidP="004B46BD">
      <w:pPr>
        <w:pStyle w:val="Style36"/>
        <w:widowControl/>
        <w:numPr>
          <w:ilvl w:val="0"/>
          <w:numId w:val="107"/>
        </w:numPr>
        <w:tabs>
          <w:tab w:val="left" w:pos="710"/>
        </w:tabs>
        <w:rPr>
          <w:rStyle w:val="FontStyle64"/>
          <w:rFonts w:ascii="Times New Roman" w:hAnsi="Times New Roman" w:cs="Times New Roman"/>
          <w:sz w:val="22"/>
          <w:szCs w:val="22"/>
        </w:rPr>
      </w:pPr>
      <w:r w:rsidRPr="005F72D2">
        <w:rPr>
          <w:rStyle w:val="FontStyle64"/>
          <w:rFonts w:ascii="Times New Roman" w:hAnsi="Times New Roman" w:cs="Times New Roman"/>
          <w:sz w:val="22"/>
          <w:szCs w:val="22"/>
        </w:rPr>
        <w:t>regulaminie konkursu lub</w:t>
      </w:r>
    </w:p>
    <w:p w:rsidR="005F72D2" w:rsidRDefault="005F72D2" w:rsidP="004B46BD">
      <w:pPr>
        <w:pStyle w:val="Style36"/>
        <w:widowControl/>
        <w:numPr>
          <w:ilvl w:val="0"/>
          <w:numId w:val="107"/>
        </w:numPr>
        <w:tabs>
          <w:tab w:val="left" w:pos="710"/>
        </w:tabs>
        <w:rPr>
          <w:rStyle w:val="FontStyle64"/>
          <w:rFonts w:ascii="Times New Roman" w:hAnsi="Times New Roman" w:cs="Times New Roman"/>
          <w:sz w:val="22"/>
          <w:szCs w:val="22"/>
        </w:rPr>
      </w:pPr>
      <w:r w:rsidRPr="005F72D2">
        <w:rPr>
          <w:rStyle w:val="FontStyle64"/>
          <w:rFonts w:ascii="Times New Roman" w:hAnsi="Times New Roman" w:cs="Times New Roman"/>
          <w:sz w:val="22"/>
          <w:szCs w:val="22"/>
        </w:rPr>
        <w:t>dokumentacji dotyczącej projektów zgłaszanych w trybie pozakonkursowym.</w:t>
      </w:r>
    </w:p>
    <w:p w:rsidR="005F72D2" w:rsidRDefault="005F72D2" w:rsidP="005F72D2">
      <w:pPr>
        <w:pStyle w:val="Style36"/>
        <w:widowControl/>
        <w:tabs>
          <w:tab w:val="left" w:pos="710"/>
        </w:tabs>
        <w:rPr>
          <w:rStyle w:val="FontStyle64"/>
          <w:rFonts w:ascii="Times New Roman" w:hAnsi="Times New Roman" w:cs="Times New Roman"/>
          <w:sz w:val="22"/>
          <w:szCs w:val="22"/>
        </w:rPr>
      </w:pPr>
    </w:p>
    <w:p w:rsidR="005F72D2" w:rsidRPr="005F72D2" w:rsidRDefault="005F72D2" w:rsidP="005F72D2">
      <w:pPr>
        <w:pStyle w:val="Style36"/>
        <w:widowControl/>
        <w:tabs>
          <w:tab w:val="left" w:pos="710"/>
        </w:tabs>
        <w:jc w:val="both"/>
        <w:rPr>
          <w:rStyle w:val="FontStyle64"/>
          <w:rFonts w:ascii="Times New Roman" w:hAnsi="Times New Roman" w:cs="Times New Roman"/>
          <w:sz w:val="22"/>
          <w:szCs w:val="22"/>
        </w:rPr>
      </w:pPr>
      <w:r w:rsidRPr="005F72D2">
        <w:rPr>
          <w:rStyle w:val="FontStyle64"/>
          <w:rFonts w:ascii="Times New Roman" w:hAnsi="Times New Roman" w:cs="Times New Roman"/>
          <w:sz w:val="22"/>
          <w:szCs w:val="22"/>
        </w:rPr>
        <w:t>Stawka jednostkowa może być określana przez beneficjenta i uzgodniona na etapie zatwierdzania wniosku o dofinansowanie projektu, w szczególności w przypadku godzinowej stawki wy</w:t>
      </w:r>
      <w:r>
        <w:rPr>
          <w:rStyle w:val="FontStyle64"/>
          <w:rFonts w:ascii="Times New Roman" w:hAnsi="Times New Roman" w:cs="Times New Roman"/>
          <w:sz w:val="22"/>
          <w:szCs w:val="22"/>
        </w:rPr>
        <w:t>nagrodzenia personelu projektu.</w:t>
      </w:r>
    </w:p>
    <w:p w:rsidR="005F72D2" w:rsidRPr="00182589" w:rsidRDefault="005F72D2" w:rsidP="00182589">
      <w:pPr>
        <w:spacing w:after="0" w:line="240" w:lineRule="auto"/>
        <w:jc w:val="both"/>
        <w:rPr>
          <w:rFonts w:ascii="Times New Roman" w:eastAsia="Calibri" w:hAnsi="Times New Roman"/>
          <w:lang w:val="pl-PL" w:eastAsia="pl-PL"/>
        </w:rPr>
      </w:pPr>
    </w:p>
    <w:p w:rsidR="00182589" w:rsidRPr="00182589" w:rsidRDefault="00182589" w:rsidP="00182589">
      <w:pPr>
        <w:pStyle w:val="Style33"/>
        <w:tabs>
          <w:tab w:val="left" w:pos="394"/>
        </w:tabs>
        <w:autoSpaceDE w:val="0"/>
        <w:autoSpaceDN w:val="0"/>
        <w:adjustRightInd w:val="0"/>
        <w:spacing w:after="0" w:line="240" w:lineRule="auto"/>
        <w:ind w:right="10" w:firstLine="0"/>
        <w:rPr>
          <w:rStyle w:val="FontStyle64"/>
          <w:rFonts w:ascii="Times New Roman" w:hAnsi="Times New Roman" w:cs="Times New Roman"/>
          <w:sz w:val="22"/>
          <w:szCs w:val="22"/>
          <w:lang w:val="pl-PL"/>
        </w:rPr>
      </w:pPr>
      <w:r>
        <w:rPr>
          <w:rStyle w:val="FontStyle64"/>
          <w:rFonts w:ascii="Times New Roman" w:hAnsi="Times New Roman" w:cs="Times New Roman"/>
          <w:sz w:val="22"/>
          <w:szCs w:val="22"/>
          <w:lang w:val="pl-PL"/>
        </w:rPr>
        <w:t>Kwota ryczałtowa</w:t>
      </w:r>
      <w:r w:rsidRPr="00182589">
        <w:rPr>
          <w:rStyle w:val="FontStyle64"/>
          <w:rFonts w:ascii="Times New Roman" w:hAnsi="Times New Roman" w:cs="Times New Roman"/>
          <w:sz w:val="22"/>
          <w:szCs w:val="22"/>
          <w:lang w:val="pl-PL"/>
        </w:rPr>
        <w:t xml:space="preserve">, </w:t>
      </w:r>
      <w:r>
        <w:rPr>
          <w:rStyle w:val="FontStyle64"/>
          <w:rFonts w:ascii="Times New Roman" w:hAnsi="Times New Roman" w:cs="Times New Roman"/>
          <w:sz w:val="22"/>
          <w:szCs w:val="22"/>
          <w:lang w:val="pl-PL"/>
        </w:rPr>
        <w:t>to</w:t>
      </w:r>
      <w:r w:rsidRPr="00182589">
        <w:rPr>
          <w:rStyle w:val="FontStyle64"/>
          <w:rFonts w:ascii="Times New Roman" w:hAnsi="Times New Roman" w:cs="Times New Roman"/>
          <w:sz w:val="22"/>
          <w:szCs w:val="22"/>
          <w:lang w:val="pl-PL"/>
        </w:rPr>
        <w:t xml:space="preserve"> określona w umowie o dofinansowanie kwota uzgodniona na etapie zatwierdzania wniosku o dofinansowanie projektu za wykonanie określonego w projekcie zadania lub zadań.</w:t>
      </w:r>
    </w:p>
    <w:p w:rsidR="00182589" w:rsidRDefault="00182589" w:rsidP="00182589">
      <w:pPr>
        <w:pStyle w:val="Style32"/>
        <w:spacing w:after="0" w:line="240" w:lineRule="auto"/>
        <w:ind w:left="427" w:hanging="427"/>
        <w:rPr>
          <w:rStyle w:val="FontStyle64"/>
          <w:rFonts w:ascii="Times New Roman" w:hAnsi="Times New Roman" w:cs="Times New Roman"/>
          <w:sz w:val="22"/>
          <w:szCs w:val="22"/>
          <w:lang w:val="pl-PL"/>
        </w:rPr>
      </w:pPr>
    </w:p>
    <w:p w:rsidR="00182589" w:rsidRDefault="00182589" w:rsidP="00182589">
      <w:pPr>
        <w:pStyle w:val="Style32"/>
        <w:spacing w:after="0" w:line="240" w:lineRule="auto"/>
        <w:ind w:left="427" w:hanging="427"/>
        <w:jc w:val="left"/>
        <w:rPr>
          <w:rStyle w:val="FontStyle64"/>
          <w:rFonts w:ascii="Times New Roman" w:hAnsi="Times New Roman" w:cs="Times New Roman"/>
          <w:sz w:val="22"/>
          <w:szCs w:val="22"/>
          <w:lang w:val="pl-PL"/>
        </w:rPr>
      </w:pPr>
      <w:r w:rsidRPr="00182589">
        <w:rPr>
          <w:rStyle w:val="FontStyle64"/>
          <w:rFonts w:ascii="Times New Roman" w:hAnsi="Times New Roman" w:cs="Times New Roman"/>
          <w:sz w:val="22"/>
          <w:szCs w:val="22"/>
          <w:lang w:val="pl-PL"/>
        </w:rPr>
        <w:t>Wyliczenia wydatków podlegających rozliczeniu na podstawie upro</w:t>
      </w:r>
      <w:r>
        <w:rPr>
          <w:rStyle w:val="FontStyle64"/>
          <w:rFonts w:ascii="Times New Roman" w:hAnsi="Times New Roman" w:cs="Times New Roman"/>
          <w:sz w:val="22"/>
          <w:szCs w:val="22"/>
          <w:lang w:val="pl-PL"/>
        </w:rPr>
        <w:t>szczonych metod, należy dokonać</w:t>
      </w:r>
    </w:p>
    <w:p w:rsidR="00182589" w:rsidRPr="00182589" w:rsidRDefault="00182589" w:rsidP="00182589">
      <w:pPr>
        <w:pStyle w:val="Style32"/>
        <w:spacing w:after="0" w:line="240" w:lineRule="auto"/>
        <w:ind w:left="427" w:hanging="427"/>
        <w:jc w:val="left"/>
        <w:rPr>
          <w:rStyle w:val="FontStyle64"/>
          <w:rFonts w:ascii="Times New Roman" w:hAnsi="Times New Roman" w:cs="Times New Roman"/>
          <w:sz w:val="22"/>
          <w:szCs w:val="22"/>
          <w:lang w:val="pl-PL"/>
        </w:rPr>
      </w:pPr>
      <w:r w:rsidRPr="00182589">
        <w:rPr>
          <w:rStyle w:val="FontStyle64"/>
          <w:rFonts w:ascii="Times New Roman" w:hAnsi="Times New Roman" w:cs="Times New Roman"/>
          <w:sz w:val="22"/>
          <w:szCs w:val="22"/>
          <w:lang w:val="pl-PL"/>
        </w:rPr>
        <w:t>w oparciu o jedną z poniższych metod:</w:t>
      </w:r>
    </w:p>
    <w:p w:rsidR="00182589" w:rsidRPr="00182589" w:rsidRDefault="00182589" w:rsidP="004B46BD">
      <w:pPr>
        <w:pStyle w:val="Style33"/>
        <w:numPr>
          <w:ilvl w:val="0"/>
          <w:numId w:val="108"/>
        </w:numPr>
        <w:tabs>
          <w:tab w:val="left" w:pos="706"/>
        </w:tabs>
        <w:autoSpaceDE w:val="0"/>
        <w:autoSpaceDN w:val="0"/>
        <w:adjustRightInd w:val="0"/>
        <w:spacing w:after="0" w:line="240" w:lineRule="auto"/>
        <w:ind w:left="422" w:firstLine="0"/>
        <w:rPr>
          <w:rFonts w:ascii="Times New Roman" w:hAnsi="Times New Roman" w:cs="Times New Roman"/>
          <w:color w:val="000000"/>
          <w:lang w:val="pl-PL"/>
        </w:rPr>
      </w:pPr>
      <w:r w:rsidRPr="00182589">
        <w:rPr>
          <w:rStyle w:val="FontStyle64"/>
          <w:rFonts w:ascii="Times New Roman" w:hAnsi="Times New Roman" w:cs="Times New Roman"/>
          <w:sz w:val="22"/>
          <w:szCs w:val="22"/>
          <w:lang w:val="pl-PL"/>
        </w:rPr>
        <w:t>sprawiedliwą, rzetelną i możliwą do zweryfikowania kalkulację dokonaną:</w:t>
      </w:r>
    </w:p>
    <w:p w:rsidR="00182589" w:rsidRPr="00182589" w:rsidRDefault="00182589" w:rsidP="004B46BD">
      <w:pPr>
        <w:pStyle w:val="Style33"/>
        <w:numPr>
          <w:ilvl w:val="0"/>
          <w:numId w:val="109"/>
        </w:numPr>
        <w:tabs>
          <w:tab w:val="left" w:pos="1272"/>
        </w:tabs>
        <w:autoSpaceDE w:val="0"/>
        <w:autoSpaceDN w:val="0"/>
        <w:adjustRightInd w:val="0"/>
        <w:spacing w:after="0" w:line="240" w:lineRule="auto"/>
        <w:ind w:left="797" w:firstLine="0"/>
        <w:rPr>
          <w:rStyle w:val="FontStyle64"/>
          <w:rFonts w:ascii="Times New Roman" w:hAnsi="Times New Roman" w:cs="Times New Roman"/>
          <w:sz w:val="22"/>
          <w:szCs w:val="22"/>
          <w:lang w:val="pl-PL"/>
        </w:rPr>
      </w:pPr>
      <w:r w:rsidRPr="00182589">
        <w:rPr>
          <w:rStyle w:val="FontStyle64"/>
          <w:rFonts w:ascii="Times New Roman" w:hAnsi="Times New Roman" w:cs="Times New Roman"/>
          <w:sz w:val="22"/>
          <w:szCs w:val="22"/>
          <w:lang w:val="pl-PL"/>
        </w:rPr>
        <w:t>na podstawie danych statystycznych lub innych obiektywnych danych,</w:t>
      </w:r>
    </w:p>
    <w:p w:rsidR="00182589" w:rsidRPr="00182589" w:rsidRDefault="00182589" w:rsidP="004B46BD">
      <w:pPr>
        <w:pStyle w:val="Style33"/>
        <w:numPr>
          <w:ilvl w:val="0"/>
          <w:numId w:val="109"/>
        </w:numPr>
        <w:tabs>
          <w:tab w:val="left" w:pos="1272"/>
        </w:tabs>
        <w:autoSpaceDE w:val="0"/>
        <w:autoSpaceDN w:val="0"/>
        <w:adjustRightInd w:val="0"/>
        <w:spacing w:after="0" w:line="240" w:lineRule="auto"/>
        <w:ind w:left="797" w:firstLine="0"/>
        <w:rPr>
          <w:rStyle w:val="FontStyle64"/>
          <w:rFonts w:ascii="Times New Roman" w:hAnsi="Times New Roman" w:cs="Times New Roman"/>
          <w:sz w:val="22"/>
          <w:szCs w:val="22"/>
          <w:lang w:val="pl-PL"/>
        </w:rPr>
      </w:pPr>
      <w:r w:rsidRPr="00182589">
        <w:rPr>
          <w:rStyle w:val="FontStyle64"/>
          <w:rFonts w:ascii="Times New Roman" w:hAnsi="Times New Roman" w:cs="Times New Roman"/>
          <w:sz w:val="22"/>
          <w:szCs w:val="22"/>
          <w:lang w:val="pl-PL"/>
        </w:rPr>
        <w:t>na podstawie zweryfikowanych danych historycznych beneficjentów, albo</w:t>
      </w:r>
    </w:p>
    <w:p w:rsidR="00182589" w:rsidRPr="00182589" w:rsidRDefault="00182589" w:rsidP="004B46BD">
      <w:pPr>
        <w:pStyle w:val="Style33"/>
        <w:numPr>
          <w:ilvl w:val="0"/>
          <w:numId w:val="109"/>
        </w:numPr>
        <w:tabs>
          <w:tab w:val="left" w:pos="1272"/>
        </w:tabs>
        <w:autoSpaceDE w:val="0"/>
        <w:autoSpaceDN w:val="0"/>
        <w:adjustRightInd w:val="0"/>
        <w:spacing w:after="0" w:line="240" w:lineRule="auto"/>
        <w:ind w:left="1272" w:hanging="475"/>
        <w:rPr>
          <w:rStyle w:val="FontStyle64"/>
          <w:rFonts w:ascii="Times New Roman" w:hAnsi="Times New Roman" w:cs="Times New Roman"/>
          <w:sz w:val="22"/>
          <w:szCs w:val="22"/>
          <w:lang w:val="pl-PL"/>
        </w:rPr>
      </w:pPr>
      <w:r w:rsidRPr="00182589">
        <w:rPr>
          <w:rStyle w:val="FontStyle64"/>
          <w:rFonts w:ascii="Times New Roman" w:hAnsi="Times New Roman" w:cs="Times New Roman"/>
          <w:sz w:val="22"/>
          <w:szCs w:val="22"/>
          <w:lang w:val="pl-PL"/>
        </w:rPr>
        <w:t>w drodze zastosowania praktyki księgowej standardowo stosowanej przez danego beneficjenta,</w:t>
      </w:r>
    </w:p>
    <w:p w:rsidR="00182589" w:rsidRPr="00182589" w:rsidRDefault="00182589" w:rsidP="004B46BD">
      <w:pPr>
        <w:pStyle w:val="Style33"/>
        <w:numPr>
          <w:ilvl w:val="0"/>
          <w:numId w:val="110"/>
        </w:numPr>
        <w:tabs>
          <w:tab w:val="left" w:pos="706"/>
        </w:tabs>
        <w:autoSpaceDE w:val="0"/>
        <w:autoSpaceDN w:val="0"/>
        <w:adjustRightInd w:val="0"/>
        <w:spacing w:after="0" w:line="240" w:lineRule="auto"/>
        <w:ind w:left="706" w:hanging="283"/>
        <w:rPr>
          <w:rStyle w:val="FontStyle64"/>
          <w:rFonts w:ascii="Times New Roman" w:hAnsi="Times New Roman" w:cs="Times New Roman"/>
          <w:sz w:val="22"/>
          <w:szCs w:val="22"/>
          <w:lang w:val="pl-PL"/>
        </w:rPr>
      </w:pPr>
      <w:r w:rsidRPr="00182589">
        <w:rPr>
          <w:rStyle w:val="FontStyle64"/>
          <w:rFonts w:ascii="Times New Roman" w:hAnsi="Times New Roman" w:cs="Times New Roman"/>
          <w:sz w:val="22"/>
          <w:szCs w:val="22"/>
          <w:lang w:val="pl-PL"/>
        </w:rPr>
        <w:t>zgodnie z zasadami wyliczania analogicznych stawek jednostkowych, kwot ryczałtowych lub stawek ryczałtowych stosowanych w ramach polityk UE i dotyczących analogicznych typów projektów i beneficjentów,</w:t>
      </w:r>
    </w:p>
    <w:p w:rsidR="00182589" w:rsidRPr="00182589" w:rsidRDefault="00182589" w:rsidP="004B46BD">
      <w:pPr>
        <w:pStyle w:val="Style33"/>
        <w:numPr>
          <w:ilvl w:val="0"/>
          <w:numId w:val="110"/>
        </w:numPr>
        <w:tabs>
          <w:tab w:val="left" w:pos="706"/>
        </w:tabs>
        <w:autoSpaceDE w:val="0"/>
        <w:autoSpaceDN w:val="0"/>
        <w:adjustRightInd w:val="0"/>
        <w:spacing w:after="0" w:line="240" w:lineRule="auto"/>
        <w:ind w:left="706" w:hanging="283"/>
        <w:rPr>
          <w:rStyle w:val="FontStyle64"/>
          <w:rFonts w:ascii="Times New Roman" w:hAnsi="Times New Roman" w:cs="Times New Roman"/>
          <w:sz w:val="22"/>
          <w:szCs w:val="22"/>
          <w:lang w:val="pl-PL"/>
        </w:rPr>
      </w:pPr>
      <w:r w:rsidRPr="00182589">
        <w:rPr>
          <w:rStyle w:val="FontStyle64"/>
          <w:rFonts w:ascii="Times New Roman" w:hAnsi="Times New Roman" w:cs="Times New Roman"/>
          <w:sz w:val="22"/>
          <w:szCs w:val="22"/>
          <w:lang w:val="pl-PL"/>
        </w:rPr>
        <w:t>zgodnie z zasadami wyliczania analogicznych stawek jednostkowych, kwot ryczałtowych lub stawek ryczałtowych stosowanych w ramach systemów dotacji finansowanych w całości przez państwo członkowskie w przypadku podobnego rodzaju projektu i beneficjenta,</w:t>
      </w:r>
    </w:p>
    <w:p w:rsidR="00182589" w:rsidRPr="00182589" w:rsidRDefault="00182589" w:rsidP="004B46BD">
      <w:pPr>
        <w:pStyle w:val="Style33"/>
        <w:numPr>
          <w:ilvl w:val="0"/>
          <w:numId w:val="110"/>
        </w:numPr>
        <w:tabs>
          <w:tab w:val="left" w:pos="706"/>
        </w:tabs>
        <w:autoSpaceDE w:val="0"/>
        <w:autoSpaceDN w:val="0"/>
        <w:adjustRightInd w:val="0"/>
        <w:spacing w:after="0" w:line="240" w:lineRule="auto"/>
        <w:ind w:left="706" w:hanging="283"/>
        <w:rPr>
          <w:rStyle w:val="FontStyle64"/>
          <w:rFonts w:ascii="Times New Roman" w:hAnsi="Times New Roman" w:cs="Times New Roman"/>
          <w:sz w:val="22"/>
          <w:szCs w:val="22"/>
          <w:lang w:val="pl-PL"/>
        </w:rPr>
      </w:pPr>
      <w:r w:rsidRPr="00182589">
        <w:rPr>
          <w:rStyle w:val="FontStyle64"/>
          <w:rFonts w:ascii="Times New Roman" w:hAnsi="Times New Roman" w:cs="Times New Roman"/>
          <w:sz w:val="22"/>
          <w:szCs w:val="22"/>
          <w:lang w:val="pl-PL"/>
        </w:rPr>
        <w:t>na podstawie stawek określonych w rozporządzeniu ogólnym lub w innych dokumentach odnoszących się do danego funduszu,</w:t>
      </w:r>
    </w:p>
    <w:p w:rsidR="00182589" w:rsidRPr="00182589" w:rsidRDefault="00182589" w:rsidP="004B46BD">
      <w:pPr>
        <w:pStyle w:val="Style33"/>
        <w:numPr>
          <w:ilvl w:val="0"/>
          <w:numId w:val="110"/>
        </w:numPr>
        <w:tabs>
          <w:tab w:val="left" w:pos="706"/>
        </w:tabs>
        <w:autoSpaceDE w:val="0"/>
        <w:autoSpaceDN w:val="0"/>
        <w:adjustRightInd w:val="0"/>
        <w:spacing w:after="0" w:line="240" w:lineRule="auto"/>
        <w:ind w:left="706" w:hanging="283"/>
        <w:rPr>
          <w:rStyle w:val="FontStyle64"/>
          <w:rFonts w:ascii="Times New Roman" w:hAnsi="Times New Roman" w:cs="Times New Roman"/>
          <w:sz w:val="22"/>
          <w:szCs w:val="22"/>
          <w:lang w:val="pl-PL"/>
        </w:rPr>
      </w:pPr>
      <w:r w:rsidRPr="00182589">
        <w:rPr>
          <w:rStyle w:val="FontStyle64"/>
          <w:rFonts w:ascii="Times New Roman" w:hAnsi="Times New Roman" w:cs="Times New Roman"/>
          <w:sz w:val="22"/>
          <w:szCs w:val="22"/>
          <w:lang w:val="pl-PL"/>
        </w:rPr>
        <w:t>na podstawie metody wyliczania stawek określonej w dokumentach odnoszących się do danego funduszu.</w:t>
      </w:r>
    </w:p>
    <w:p w:rsidR="00182589" w:rsidRDefault="00182589" w:rsidP="00182589">
      <w:pPr>
        <w:pStyle w:val="Style32"/>
        <w:spacing w:after="0" w:line="240" w:lineRule="auto"/>
        <w:ind w:left="341" w:hanging="341"/>
        <w:rPr>
          <w:rStyle w:val="FontStyle64"/>
          <w:rFonts w:ascii="Times New Roman" w:hAnsi="Times New Roman" w:cs="Times New Roman"/>
          <w:sz w:val="22"/>
          <w:szCs w:val="22"/>
          <w:lang w:val="pl-PL"/>
        </w:rPr>
      </w:pPr>
    </w:p>
    <w:p w:rsidR="00182589" w:rsidRDefault="00182589" w:rsidP="00182589">
      <w:pPr>
        <w:pStyle w:val="Style32"/>
        <w:spacing w:after="0" w:line="240" w:lineRule="auto"/>
        <w:ind w:left="360" w:hanging="360"/>
        <w:rPr>
          <w:rStyle w:val="FontStyle64"/>
          <w:rFonts w:ascii="Times New Roman" w:hAnsi="Times New Roman" w:cs="Times New Roman"/>
          <w:sz w:val="22"/>
          <w:szCs w:val="22"/>
          <w:lang w:val="pl-PL"/>
        </w:rPr>
      </w:pPr>
      <w:r w:rsidRPr="00182589">
        <w:rPr>
          <w:rStyle w:val="FontStyle64"/>
          <w:rFonts w:ascii="Times New Roman" w:hAnsi="Times New Roman" w:cs="Times New Roman"/>
          <w:sz w:val="22"/>
          <w:szCs w:val="22"/>
          <w:lang w:val="pl-PL"/>
        </w:rPr>
        <w:t>Kwoty ryczałtowe i stawki jednostkowe mogą podlegać indeksacji pod kątem dostosowania do pozi</w:t>
      </w:r>
      <w:r>
        <w:rPr>
          <w:rStyle w:val="FontStyle64"/>
          <w:rFonts w:ascii="Times New Roman" w:hAnsi="Times New Roman" w:cs="Times New Roman"/>
          <w:sz w:val="22"/>
          <w:szCs w:val="22"/>
          <w:lang w:val="pl-PL"/>
        </w:rPr>
        <w:t>omu</w:t>
      </w:r>
    </w:p>
    <w:p w:rsidR="00182589" w:rsidRDefault="00182589" w:rsidP="00182589">
      <w:pPr>
        <w:pStyle w:val="Style32"/>
        <w:spacing w:after="0" w:line="240" w:lineRule="auto"/>
        <w:ind w:left="360" w:hanging="360"/>
        <w:rPr>
          <w:rStyle w:val="FontStyle64"/>
          <w:rFonts w:ascii="Times New Roman" w:hAnsi="Times New Roman" w:cs="Times New Roman"/>
          <w:sz w:val="22"/>
          <w:szCs w:val="22"/>
          <w:lang w:val="pl-PL"/>
        </w:rPr>
      </w:pPr>
      <w:r w:rsidRPr="00182589">
        <w:rPr>
          <w:rStyle w:val="FontStyle64"/>
          <w:rFonts w:ascii="Times New Roman" w:hAnsi="Times New Roman" w:cs="Times New Roman"/>
          <w:sz w:val="22"/>
          <w:szCs w:val="22"/>
          <w:lang w:val="pl-PL"/>
        </w:rPr>
        <w:t>kosztów cen rynkowych w oparc</w:t>
      </w:r>
      <w:r>
        <w:rPr>
          <w:rStyle w:val="FontStyle64"/>
          <w:rFonts w:ascii="Times New Roman" w:hAnsi="Times New Roman" w:cs="Times New Roman"/>
          <w:sz w:val="22"/>
          <w:szCs w:val="22"/>
          <w:lang w:val="pl-PL"/>
        </w:rPr>
        <w:t>iu o wskaźniki makroekonomiczne.</w:t>
      </w:r>
      <w:r w:rsidRPr="00182589">
        <w:rPr>
          <w:rStyle w:val="FontStyle64"/>
          <w:rFonts w:ascii="Times New Roman" w:hAnsi="Times New Roman" w:cs="Times New Roman"/>
          <w:sz w:val="22"/>
          <w:szCs w:val="22"/>
          <w:lang w:val="pl-PL"/>
        </w:rPr>
        <w:t xml:space="preserve"> I</w:t>
      </w:r>
      <w:r>
        <w:rPr>
          <w:rStyle w:val="FontStyle64"/>
          <w:rFonts w:ascii="Times New Roman" w:hAnsi="Times New Roman" w:cs="Times New Roman"/>
          <w:sz w:val="22"/>
          <w:szCs w:val="22"/>
          <w:lang w:val="pl-PL"/>
        </w:rPr>
        <w:t>ndeksacja nie dotyczy zawartych</w:t>
      </w:r>
    </w:p>
    <w:p w:rsidR="00182589" w:rsidRPr="00182589" w:rsidRDefault="00182589" w:rsidP="00182589">
      <w:pPr>
        <w:pStyle w:val="Style32"/>
        <w:spacing w:after="0" w:line="240" w:lineRule="auto"/>
        <w:ind w:left="360" w:hanging="360"/>
        <w:rPr>
          <w:rStyle w:val="FontStyle64"/>
          <w:rFonts w:ascii="Times New Roman" w:hAnsi="Times New Roman" w:cs="Times New Roman"/>
          <w:sz w:val="22"/>
          <w:szCs w:val="22"/>
          <w:lang w:val="pl-PL"/>
        </w:rPr>
      </w:pPr>
      <w:r w:rsidRPr="00182589">
        <w:rPr>
          <w:rStyle w:val="FontStyle64"/>
          <w:rFonts w:ascii="Times New Roman" w:hAnsi="Times New Roman" w:cs="Times New Roman"/>
          <w:sz w:val="22"/>
          <w:szCs w:val="22"/>
          <w:lang w:val="pl-PL"/>
        </w:rPr>
        <w:t>umów o dofinansowanie projektu.</w:t>
      </w:r>
    </w:p>
    <w:p w:rsidR="00F50264" w:rsidRPr="003E177E" w:rsidRDefault="00F50264" w:rsidP="003E177E">
      <w:pPr>
        <w:spacing w:after="0" w:line="240" w:lineRule="auto"/>
        <w:jc w:val="center"/>
        <w:rPr>
          <w:b/>
          <w:bCs/>
          <w:sz w:val="26"/>
          <w:szCs w:val="26"/>
          <w:lang w:val="pl-PL" w:bidi="ar-SA"/>
        </w:rPr>
      </w:pPr>
    </w:p>
    <w:p w:rsidR="00F50264" w:rsidRPr="003E177E" w:rsidRDefault="00F920A3" w:rsidP="003E177E">
      <w:pPr>
        <w:spacing w:after="0" w:line="240" w:lineRule="auto"/>
        <w:jc w:val="center"/>
        <w:rPr>
          <w:b/>
          <w:bCs/>
          <w:sz w:val="26"/>
          <w:szCs w:val="26"/>
          <w:lang w:val="pl-PL" w:bidi="ar-SA"/>
        </w:rPr>
      </w:pPr>
      <w:r>
        <w:rPr>
          <w:b/>
          <w:bCs/>
          <w:sz w:val="26"/>
          <w:szCs w:val="26"/>
          <w:lang w:val="pl-PL" w:bidi="ar-SA"/>
        </w:rPr>
        <w:t>6.6</w:t>
      </w:r>
      <w:r w:rsidR="00182589" w:rsidRPr="003E177E">
        <w:rPr>
          <w:b/>
          <w:bCs/>
          <w:sz w:val="26"/>
          <w:szCs w:val="26"/>
          <w:lang w:val="pl-PL" w:bidi="ar-SA"/>
        </w:rPr>
        <w:t>.</w:t>
      </w:r>
      <w:r>
        <w:rPr>
          <w:b/>
          <w:bCs/>
          <w:sz w:val="26"/>
          <w:szCs w:val="26"/>
          <w:lang w:val="pl-PL" w:bidi="ar-SA"/>
        </w:rPr>
        <w:t>2</w:t>
      </w:r>
      <w:r w:rsidR="00182589" w:rsidRPr="003E177E">
        <w:rPr>
          <w:b/>
          <w:bCs/>
          <w:sz w:val="26"/>
          <w:szCs w:val="26"/>
          <w:lang w:val="pl-PL" w:bidi="ar-SA"/>
        </w:rPr>
        <w:t xml:space="preserve"> </w:t>
      </w:r>
      <w:r w:rsidR="00F50264" w:rsidRPr="003E177E">
        <w:rPr>
          <w:b/>
          <w:bCs/>
          <w:sz w:val="26"/>
          <w:szCs w:val="26"/>
          <w:lang w:val="pl-PL" w:bidi="ar-SA"/>
        </w:rPr>
        <w:t xml:space="preserve"> Weryfikacja wydatków rozliczanych w sposób uproszczony</w:t>
      </w:r>
    </w:p>
    <w:p w:rsidR="00F50264" w:rsidRPr="003C1E25" w:rsidRDefault="00F50264" w:rsidP="00F50264">
      <w:pPr>
        <w:spacing w:after="0" w:line="240" w:lineRule="auto"/>
        <w:jc w:val="both"/>
        <w:rPr>
          <w:rFonts w:ascii="Times New Roman" w:eastAsia="Calibri" w:hAnsi="Times New Roman"/>
          <w:b/>
          <w:iCs/>
          <w:lang w:val="pl-PL" w:eastAsia="pl-PL"/>
        </w:rPr>
      </w:pPr>
    </w:p>
    <w:p w:rsidR="00F50264" w:rsidRDefault="00F50264" w:rsidP="00F50264">
      <w:pPr>
        <w:spacing w:after="0" w:line="240" w:lineRule="auto"/>
        <w:jc w:val="both"/>
        <w:rPr>
          <w:rFonts w:ascii="Times New Roman" w:eastAsia="Calibri" w:hAnsi="Times New Roman"/>
          <w:lang w:val="pl-PL" w:eastAsia="pl-PL"/>
        </w:rPr>
      </w:pPr>
      <w:r w:rsidRPr="003C1E25">
        <w:rPr>
          <w:rFonts w:ascii="Times New Roman" w:eastAsia="Calibri" w:hAnsi="Times New Roman"/>
          <w:lang w:val="pl-PL" w:eastAsia="pl-PL"/>
        </w:rPr>
        <w:t xml:space="preserve">Szczegółowe warunki rozliczania kosztów na podstawie metod uproszczonych określa umowa </w:t>
      </w:r>
      <w:r>
        <w:rPr>
          <w:rFonts w:ascii="Times New Roman" w:eastAsia="Calibri" w:hAnsi="Times New Roman"/>
          <w:lang w:val="pl-PL" w:eastAsia="pl-PL"/>
        </w:rPr>
        <w:br/>
      </w:r>
      <w:r w:rsidRPr="003C1E25">
        <w:rPr>
          <w:rFonts w:ascii="Times New Roman" w:eastAsia="Calibri" w:hAnsi="Times New Roman"/>
          <w:lang w:val="pl-PL" w:eastAsia="pl-PL"/>
        </w:rPr>
        <w:t>o dofinansowanie.</w:t>
      </w:r>
      <w:r>
        <w:rPr>
          <w:rFonts w:ascii="Times New Roman" w:eastAsia="Calibri" w:hAnsi="Times New Roman"/>
          <w:lang w:val="pl-PL" w:eastAsia="pl-PL"/>
        </w:rPr>
        <w:t xml:space="preserve"> </w:t>
      </w:r>
      <w:r w:rsidRPr="003C1E25">
        <w:rPr>
          <w:rFonts w:ascii="Times New Roman" w:eastAsia="Calibri" w:hAnsi="Times New Roman"/>
          <w:lang w:val="pl-PL" w:eastAsia="pl-PL"/>
        </w:rPr>
        <w:t xml:space="preserve">Metoda wyliczenia kosztów planowanych do poniesienia na podstawie metod uproszczonych określona przez beneficjenta we wniosku o dofinansowanie projektu powinna być spójna z zapisami </w:t>
      </w:r>
      <w:r w:rsidRPr="003C1E25">
        <w:rPr>
          <w:rFonts w:ascii="Times New Roman" w:eastAsia="Calibri" w:hAnsi="Times New Roman"/>
          <w:i/>
          <w:lang w:val="pl-PL" w:eastAsia="pl-PL"/>
        </w:rPr>
        <w:t>Zasad</w:t>
      </w:r>
      <w:r w:rsidRPr="003C1E25">
        <w:rPr>
          <w:rFonts w:ascii="Times New Roman" w:eastAsia="Calibri" w:hAnsi="Times New Roman"/>
          <w:lang w:val="pl-PL" w:eastAsia="pl-PL"/>
        </w:rPr>
        <w:t>.</w:t>
      </w:r>
    </w:p>
    <w:p w:rsidR="00F50264" w:rsidRPr="003C1E25" w:rsidRDefault="00F50264" w:rsidP="00F50264">
      <w:pPr>
        <w:spacing w:after="0" w:line="240" w:lineRule="auto"/>
        <w:jc w:val="both"/>
        <w:rPr>
          <w:rFonts w:ascii="Times New Roman" w:eastAsia="Calibri" w:hAnsi="Times New Roman"/>
          <w:lang w:val="pl-PL" w:eastAsia="pl-PL"/>
        </w:rPr>
      </w:pPr>
    </w:p>
    <w:p w:rsidR="00182589" w:rsidRDefault="00F50264" w:rsidP="00F50264">
      <w:pPr>
        <w:spacing w:after="0" w:line="240" w:lineRule="auto"/>
        <w:jc w:val="both"/>
        <w:rPr>
          <w:rFonts w:ascii="Times New Roman" w:eastAsia="Calibri" w:hAnsi="Times New Roman"/>
          <w:lang w:val="pl-PL" w:eastAsia="pl-PL"/>
        </w:rPr>
      </w:pPr>
      <w:r w:rsidRPr="003C1E25">
        <w:rPr>
          <w:rFonts w:ascii="Times New Roman" w:eastAsia="Calibri" w:hAnsi="Times New Roman"/>
          <w:lang w:val="pl-PL" w:eastAsia="pl-PL"/>
        </w:rPr>
        <w:t xml:space="preserve">Wydatki rozliczane </w:t>
      </w:r>
      <w:r w:rsidR="00182589">
        <w:rPr>
          <w:rFonts w:ascii="Times New Roman" w:eastAsia="Calibri" w:hAnsi="Times New Roman"/>
          <w:lang w:val="pl-PL" w:eastAsia="pl-PL"/>
        </w:rPr>
        <w:t>uproszczoną metodą</w:t>
      </w:r>
      <w:r w:rsidRPr="003C1E25">
        <w:rPr>
          <w:rFonts w:ascii="Times New Roman" w:eastAsia="Calibri" w:hAnsi="Times New Roman"/>
          <w:lang w:val="pl-PL" w:eastAsia="pl-PL"/>
        </w:rPr>
        <w:t xml:space="preserve"> są </w:t>
      </w:r>
      <w:r w:rsidR="00FF4566" w:rsidRPr="003C1E25">
        <w:rPr>
          <w:rFonts w:ascii="Times New Roman" w:eastAsia="Calibri" w:hAnsi="Times New Roman"/>
          <w:lang w:val="pl-PL" w:eastAsia="pl-PL"/>
        </w:rPr>
        <w:t>traktowane, jako</w:t>
      </w:r>
      <w:r w:rsidRPr="003C1E25">
        <w:rPr>
          <w:rFonts w:ascii="Times New Roman" w:eastAsia="Calibri" w:hAnsi="Times New Roman"/>
          <w:lang w:val="pl-PL" w:eastAsia="pl-PL"/>
        </w:rPr>
        <w:t xml:space="preserve"> wydatki poniesione. </w:t>
      </w:r>
      <w:r w:rsidRPr="003C1E25">
        <w:rPr>
          <w:rFonts w:ascii="Times New Roman" w:eastAsia="Calibri" w:hAnsi="Times New Roman"/>
          <w:lang w:val="pl-PL" w:eastAsia="pl-PL"/>
        </w:rPr>
        <w:br/>
        <w:t xml:space="preserve">Nie ma obowiązku </w:t>
      </w:r>
      <w:r w:rsidR="00182589">
        <w:rPr>
          <w:rFonts w:ascii="Times New Roman" w:eastAsia="Calibri" w:hAnsi="Times New Roman"/>
          <w:lang w:val="pl-PL" w:eastAsia="pl-PL"/>
        </w:rPr>
        <w:t>gromadzenia</w:t>
      </w:r>
      <w:r w:rsidRPr="003C1E25">
        <w:rPr>
          <w:rFonts w:ascii="Times New Roman" w:eastAsia="Calibri" w:hAnsi="Times New Roman"/>
          <w:lang w:val="pl-PL" w:eastAsia="pl-PL"/>
        </w:rPr>
        <w:t xml:space="preserve"> ani opisywania dokumentów księgowych w ramach projektu </w:t>
      </w:r>
      <w:r w:rsidRPr="003C1E25">
        <w:rPr>
          <w:rFonts w:ascii="Times New Roman" w:eastAsia="Calibri" w:hAnsi="Times New Roman"/>
          <w:lang w:val="pl-PL" w:eastAsia="pl-PL"/>
        </w:rPr>
        <w:br/>
        <w:t xml:space="preserve">na potwierdzenie poniesienia wydatków, które zostały </w:t>
      </w:r>
      <w:r w:rsidR="00FF4566" w:rsidRPr="003C1E25">
        <w:rPr>
          <w:rFonts w:ascii="Times New Roman" w:eastAsia="Calibri" w:hAnsi="Times New Roman"/>
          <w:lang w:val="pl-PL" w:eastAsia="pl-PL"/>
        </w:rPr>
        <w:t>wykazane, jako</w:t>
      </w:r>
      <w:r w:rsidRPr="003C1E25">
        <w:rPr>
          <w:rFonts w:ascii="Times New Roman" w:eastAsia="Calibri" w:hAnsi="Times New Roman"/>
          <w:lang w:val="pl-PL" w:eastAsia="pl-PL"/>
        </w:rPr>
        <w:t xml:space="preserve"> wydatki objęte </w:t>
      </w:r>
      <w:r w:rsidR="00182589">
        <w:rPr>
          <w:rFonts w:ascii="Times New Roman" w:eastAsia="Calibri" w:hAnsi="Times New Roman"/>
          <w:lang w:val="pl-PL" w:eastAsia="pl-PL"/>
        </w:rPr>
        <w:t>uproszczoną metodą. Niemniej jednak, właściwa instytucja będąca stroną umowy zobowiązuje beneficjenta w umowie o dofinansowanie do przedstawienia dokumentacji:</w:t>
      </w:r>
    </w:p>
    <w:p w:rsidR="00182589" w:rsidRDefault="00182589" w:rsidP="004B46BD">
      <w:pPr>
        <w:pStyle w:val="Akapitzlist"/>
        <w:numPr>
          <w:ilvl w:val="0"/>
          <w:numId w:val="111"/>
        </w:numPr>
        <w:spacing w:after="0" w:line="240" w:lineRule="auto"/>
        <w:jc w:val="both"/>
        <w:rPr>
          <w:rFonts w:ascii="Times New Roman" w:eastAsia="Calibri" w:hAnsi="Times New Roman"/>
          <w:lang w:val="pl-PL" w:eastAsia="pl-PL"/>
        </w:rPr>
      </w:pPr>
      <w:r>
        <w:rPr>
          <w:rFonts w:ascii="Times New Roman" w:eastAsia="Calibri" w:hAnsi="Times New Roman"/>
          <w:lang w:val="pl-PL" w:eastAsia="pl-PL"/>
        </w:rPr>
        <w:t>potwierdzającej osiągnięcie rezultatów, wykonania produktów lub zrealizowania działań zgodnie z zatwierdzonym wnioskiem o dofinansowanie projektu</w:t>
      </w:r>
      <w:r w:rsidR="00F22711">
        <w:rPr>
          <w:rFonts w:ascii="Times New Roman" w:eastAsia="Calibri" w:hAnsi="Times New Roman"/>
          <w:lang w:val="pl-PL" w:eastAsia="pl-PL"/>
        </w:rPr>
        <w:t xml:space="preserve"> – w przypadku stawek jednostkowych oraz kwot ryczałtowych, o których mowa w sekcji 6.6.1.</w:t>
      </w:r>
    </w:p>
    <w:p w:rsidR="00F22711" w:rsidRDefault="00F22711" w:rsidP="004B46BD">
      <w:pPr>
        <w:pStyle w:val="Akapitzlist"/>
        <w:numPr>
          <w:ilvl w:val="0"/>
          <w:numId w:val="111"/>
        </w:numPr>
        <w:spacing w:after="0" w:line="240" w:lineRule="auto"/>
        <w:jc w:val="both"/>
        <w:rPr>
          <w:rFonts w:ascii="Times New Roman" w:eastAsia="Calibri" w:hAnsi="Times New Roman"/>
          <w:lang w:val="pl-PL" w:eastAsia="pl-PL"/>
        </w:rPr>
      </w:pPr>
      <w:r>
        <w:rPr>
          <w:rFonts w:ascii="Times New Roman" w:eastAsia="Calibri" w:hAnsi="Times New Roman"/>
          <w:lang w:val="pl-PL" w:eastAsia="pl-PL"/>
        </w:rPr>
        <w:lastRenderedPageBreak/>
        <w:t>potwierdzającej rozliczenie kosztów będących podstawą do rozliczenia stawek ryczałtowych – w przypadku stawek ryczałtowych, o których mowa w sekcji 6.6.1.</w:t>
      </w:r>
    </w:p>
    <w:p w:rsidR="00F22711" w:rsidRDefault="00F22711" w:rsidP="00F22711">
      <w:pPr>
        <w:spacing w:after="0" w:line="240" w:lineRule="auto"/>
        <w:jc w:val="both"/>
        <w:rPr>
          <w:rFonts w:ascii="Times New Roman" w:eastAsia="Calibri" w:hAnsi="Times New Roman"/>
          <w:lang w:val="pl-PL" w:eastAsia="pl-PL"/>
        </w:rPr>
      </w:pPr>
    </w:p>
    <w:p w:rsidR="00F50264" w:rsidRPr="00182589" w:rsidRDefault="00F50264" w:rsidP="00F22711">
      <w:pPr>
        <w:spacing w:after="0" w:line="240" w:lineRule="auto"/>
        <w:jc w:val="both"/>
        <w:rPr>
          <w:rFonts w:ascii="Times New Roman" w:eastAsia="Calibri" w:hAnsi="Times New Roman"/>
          <w:lang w:val="pl-PL" w:eastAsia="pl-PL"/>
        </w:rPr>
      </w:pPr>
      <w:r w:rsidRPr="00182589">
        <w:rPr>
          <w:rFonts w:ascii="Times New Roman" w:eastAsia="Calibri" w:hAnsi="Times New Roman"/>
          <w:lang w:val="pl-PL" w:eastAsia="pl-PL"/>
        </w:rPr>
        <w:t>Weryfikacja wydatków zadeklarowanych według metod uproszczonych dokonywana jest w oparciu o faktyczny postęp realizacji projektu i osiągnięte wskaźniki, przy czym:</w:t>
      </w:r>
    </w:p>
    <w:p w:rsidR="00F50264" w:rsidRDefault="00F50264" w:rsidP="004B46BD">
      <w:pPr>
        <w:numPr>
          <w:ilvl w:val="0"/>
          <w:numId w:val="25"/>
        </w:numPr>
        <w:spacing w:after="0" w:line="240" w:lineRule="auto"/>
        <w:jc w:val="both"/>
        <w:rPr>
          <w:rFonts w:ascii="Times New Roman" w:eastAsia="Calibri" w:hAnsi="Times New Roman"/>
          <w:lang w:val="pl-PL" w:eastAsia="pl-PL"/>
        </w:rPr>
      </w:pPr>
      <w:r w:rsidRPr="003C1E25">
        <w:rPr>
          <w:rFonts w:ascii="Times New Roman" w:eastAsia="Calibri" w:hAnsi="Times New Roman"/>
          <w:lang w:val="pl-PL" w:eastAsia="pl-PL"/>
        </w:rPr>
        <w:t xml:space="preserve">w przypadku stawek jednostkowych, rozliczenie następuje według ustalonej stawki </w:t>
      </w:r>
      <w:r w:rsidRPr="003C1E25">
        <w:rPr>
          <w:rFonts w:ascii="Times New Roman" w:eastAsia="Calibri" w:hAnsi="Times New Roman"/>
          <w:lang w:val="pl-PL" w:eastAsia="pl-PL"/>
        </w:rPr>
        <w:br/>
        <w:t>w zależności od faktycznie wykonanej ilości dóbr/usług w ramach danego projektu,</w:t>
      </w:r>
    </w:p>
    <w:p w:rsidR="00F50264" w:rsidRDefault="00F50264" w:rsidP="004B46BD">
      <w:pPr>
        <w:numPr>
          <w:ilvl w:val="0"/>
          <w:numId w:val="25"/>
        </w:numPr>
        <w:spacing w:after="0" w:line="240" w:lineRule="auto"/>
        <w:jc w:val="both"/>
        <w:rPr>
          <w:rFonts w:ascii="Times New Roman" w:eastAsia="Calibri" w:hAnsi="Times New Roman"/>
          <w:lang w:val="pl-PL" w:eastAsia="pl-PL"/>
        </w:rPr>
      </w:pPr>
      <w:r w:rsidRPr="003C1E25">
        <w:rPr>
          <w:rFonts w:ascii="Times New Roman" w:eastAsia="Calibri" w:hAnsi="Times New Roman"/>
          <w:lang w:val="pl-PL" w:eastAsia="pl-PL"/>
        </w:rPr>
        <w:t xml:space="preserve">w przypadku kwot ryczałtowych, weryfikacja wydatków polega na sprawdzeniu </w:t>
      </w:r>
      <w:r w:rsidRPr="003C1E25">
        <w:rPr>
          <w:rFonts w:ascii="Times New Roman" w:eastAsia="Calibri" w:hAnsi="Times New Roman"/>
          <w:lang w:val="pl-PL" w:eastAsia="pl-PL"/>
        </w:rPr>
        <w:br/>
        <w:t xml:space="preserve">czy działania zadeklarowane przez beneficjenta zostały zrealizowane, a zakładane wskaźniki produktu lub rezultatu bezpośredniego osiągnięte. Rozliczenie, co do zasady, jest uzależnione od zrealizowania danego działania, ale może być również dokonywane w etapach w zależności od realizacji poszczególnych działań w projekcie, np. gdy w ramach projektu zakłada </w:t>
      </w:r>
      <w:r w:rsidRPr="003C1E25">
        <w:rPr>
          <w:rFonts w:ascii="Times New Roman" w:eastAsia="Calibri" w:hAnsi="Times New Roman"/>
          <w:lang w:val="pl-PL" w:eastAsia="pl-PL"/>
        </w:rPr>
        <w:br/>
        <w:t>się realizację różnych zadań merytorycznych,</w:t>
      </w:r>
    </w:p>
    <w:p w:rsidR="00F50264" w:rsidRPr="003C1E25" w:rsidRDefault="00F50264" w:rsidP="004B46BD">
      <w:pPr>
        <w:numPr>
          <w:ilvl w:val="0"/>
          <w:numId w:val="25"/>
        </w:numPr>
        <w:spacing w:after="0" w:line="240" w:lineRule="auto"/>
        <w:jc w:val="both"/>
        <w:rPr>
          <w:rFonts w:ascii="Times New Roman" w:eastAsia="Calibri" w:hAnsi="Times New Roman"/>
          <w:lang w:val="pl-PL" w:eastAsia="pl-PL"/>
        </w:rPr>
      </w:pPr>
      <w:r w:rsidRPr="003C1E25">
        <w:rPr>
          <w:rFonts w:ascii="Times New Roman" w:eastAsia="Calibri" w:hAnsi="Times New Roman"/>
          <w:lang w:val="pl-PL" w:eastAsia="pl-PL"/>
        </w:rPr>
        <w:t xml:space="preserve">w przypadku stawek ryczałtowych, weryfikacja polega na sprawdzeniu, czy beneficjent prawidłowo zastosował określoną wysokość stawki ryczałtowej, wynikającą z </w:t>
      </w:r>
      <w:r w:rsidRPr="003C1E25">
        <w:rPr>
          <w:rFonts w:ascii="Times New Roman" w:eastAsia="Calibri" w:hAnsi="Times New Roman"/>
          <w:i/>
          <w:iCs/>
          <w:lang w:val="pl-PL" w:eastAsia="pl-PL"/>
        </w:rPr>
        <w:t>Krajowych wytycznych</w:t>
      </w:r>
      <w:r w:rsidRPr="003C1E25">
        <w:rPr>
          <w:rFonts w:ascii="Times New Roman" w:eastAsia="Calibri" w:hAnsi="Times New Roman"/>
          <w:lang w:val="pl-PL" w:eastAsia="pl-PL"/>
        </w:rPr>
        <w:t xml:space="preserve">, </w:t>
      </w:r>
      <w:r w:rsidRPr="003C1E25">
        <w:rPr>
          <w:rFonts w:ascii="Times New Roman" w:eastAsia="Calibri" w:hAnsi="Times New Roman"/>
          <w:i/>
          <w:lang w:val="pl-PL" w:eastAsia="pl-PL"/>
        </w:rPr>
        <w:t>Zasad</w:t>
      </w:r>
      <w:r w:rsidRPr="003C1E25">
        <w:rPr>
          <w:rFonts w:ascii="Times New Roman" w:eastAsia="Calibri" w:hAnsi="Times New Roman"/>
          <w:lang w:val="pl-PL" w:eastAsia="pl-PL"/>
        </w:rPr>
        <w:t xml:space="preserve"> lub zasad przyjętych przez KE w odpowiednich aktach delegowanych oraz czy prawidłowo wyliczył kwotę wydatków będących podstawą wyliczenia stawek ryczałtowych.</w:t>
      </w:r>
    </w:p>
    <w:p w:rsidR="00F50264" w:rsidRDefault="00F50264" w:rsidP="00F50264">
      <w:pPr>
        <w:spacing w:after="0" w:line="240" w:lineRule="auto"/>
        <w:jc w:val="both"/>
        <w:rPr>
          <w:rFonts w:ascii="Times New Roman" w:eastAsia="Calibri" w:hAnsi="Times New Roman"/>
          <w:lang w:val="pl-PL" w:eastAsia="pl-PL"/>
        </w:rPr>
      </w:pPr>
    </w:p>
    <w:p w:rsidR="00F50264" w:rsidRPr="003C1E25" w:rsidRDefault="00F50264" w:rsidP="00F50264">
      <w:pPr>
        <w:spacing w:after="0" w:line="240" w:lineRule="auto"/>
        <w:jc w:val="both"/>
        <w:rPr>
          <w:rFonts w:ascii="Times New Roman" w:eastAsia="Calibri" w:hAnsi="Times New Roman"/>
          <w:lang w:val="pl-PL" w:eastAsia="pl-PL"/>
        </w:rPr>
      </w:pPr>
      <w:r w:rsidRPr="003C1E25">
        <w:rPr>
          <w:rFonts w:ascii="Times New Roman" w:eastAsia="Calibri" w:hAnsi="Times New Roman"/>
          <w:lang w:val="pl-PL" w:eastAsia="pl-PL"/>
        </w:rPr>
        <w:t xml:space="preserve">Weryfikacji podlega zgodność dostarczonych produktów lub zrealizowanych usług/działań </w:t>
      </w:r>
      <w:r>
        <w:rPr>
          <w:rFonts w:ascii="Times New Roman" w:eastAsia="Calibri" w:hAnsi="Times New Roman"/>
          <w:lang w:val="pl-PL" w:eastAsia="pl-PL"/>
        </w:rPr>
        <w:br/>
      </w:r>
      <w:r w:rsidRPr="003C1E25">
        <w:rPr>
          <w:rFonts w:ascii="Times New Roman" w:eastAsia="Calibri" w:hAnsi="Times New Roman"/>
          <w:lang w:val="pl-PL" w:eastAsia="pl-PL"/>
        </w:rPr>
        <w:t>z założeniami określonymi we wniosku o dofinansowanie projektu.</w:t>
      </w:r>
      <w:r>
        <w:rPr>
          <w:rFonts w:ascii="Times New Roman" w:eastAsia="Calibri" w:hAnsi="Times New Roman"/>
          <w:lang w:val="pl-PL" w:eastAsia="pl-PL"/>
        </w:rPr>
        <w:t xml:space="preserve"> </w:t>
      </w:r>
      <w:r w:rsidRPr="003C1E25">
        <w:rPr>
          <w:rFonts w:ascii="Times New Roman" w:eastAsia="Calibri" w:hAnsi="Times New Roman"/>
          <w:lang w:val="pl-PL" w:eastAsia="pl-PL"/>
        </w:rPr>
        <w:t>W przypadku niezrealizowania założonych celów, płatności powinny ulec odpowiedniemu obniżeniu, przy czym:</w:t>
      </w:r>
    </w:p>
    <w:p w:rsidR="00F50264" w:rsidRPr="000F5AFB" w:rsidRDefault="00F50264" w:rsidP="004B46BD">
      <w:pPr>
        <w:numPr>
          <w:ilvl w:val="0"/>
          <w:numId w:val="26"/>
        </w:numPr>
        <w:spacing w:after="0" w:line="240" w:lineRule="auto"/>
        <w:jc w:val="both"/>
        <w:rPr>
          <w:rFonts w:ascii="Times New Roman" w:eastAsia="Calibri" w:hAnsi="Times New Roman"/>
          <w:lang w:val="pl-PL" w:eastAsia="pl-PL"/>
        </w:rPr>
      </w:pPr>
      <w:r w:rsidRPr="003C1E25">
        <w:rPr>
          <w:rFonts w:ascii="Times New Roman" w:eastAsia="Calibri" w:hAnsi="Times New Roman"/>
          <w:lang w:val="pl-PL" w:eastAsia="pl-PL"/>
        </w:rPr>
        <w:t>w przypadku stawek jednostkowych, za niezrealizowane lub nie</w:t>
      </w:r>
      <w:r>
        <w:rPr>
          <w:rFonts w:ascii="Times New Roman" w:eastAsia="Calibri" w:hAnsi="Times New Roman"/>
          <w:lang w:val="pl-PL" w:eastAsia="pl-PL"/>
        </w:rPr>
        <w:t xml:space="preserve">właściwie zrealizowane usługi </w:t>
      </w:r>
      <w:r w:rsidRPr="006304A4">
        <w:rPr>
          <w:rFonts w:ascii="Times New Roman" w:eastAsia="Calibri" w:hAnsi="Times New Roman"/>
          <w:lang w:val="pl-PL" w:eastAsia="pl-PL"/>
        </w:rPr>
        <w:t xml:space="preserve">  zapłata nie następuje,</w:t>
      </w:r>
    </w:p>
    <w:p w:rsidR="00F50264" w:rsidRDefault="00F50264" w:rsidP="004B46BD">
      <w:pPr>
        <w:numPr>
          <w:ilvl w:val="0"/>
          <w:numId w:val="26"/>
        </w:numPr>
        <w:spacing w:after="0" w:line="240" w:lineRule="auto"/>
        <w:jc w:val="both"/>
        <w:rPr>
          <w:rFonts w:ascii="Times New Roman" w:eastAsia="Calibri" w:hAnsi="Times New Roman"/>
          <w:lang w:val="pl-PL" w:eastAsia="pl-PL"/>
        </w:rPr>
      </w:pPr>
      <w:r w:rsidRPr="003C1E25">
        <w:rPr>
          <w:rFonts w:ascii="Times New Roman" w:eastAsia="Calibri" w:hAnsi="Times New Roman"/>
          <w:lang w:val="pl-PL" w:eastAsia="pl-PL"/>
        </w:rPr>
        <w:t xml:space="preserve">w przypadku kwot ryczałtowych, w przypadku niezrealizowania wskaźników produktu </w:t>
      </w:r>
      <w:r w:rsidRPr="003C1E25">
        <w:rPr>
          <w:rFonts w:ascii="Times New Roman" w:eastAsia="Calibri" w:hAnsi="Times New Roman"/>
          <w:lang w:val="pl-PL" w:eastAsia="pl-PL"/>
        </w:rPr>
        <w:br/>
        <w:t xml:space="preserve">lub rezultatu bezpośredniego objętych kwotą ryczałtową, dana kwota jest uznana </w:t>
      </w:r>
      <w:r w:rsidRPr="003C1E25">
        <w:rPr>
          <w:rFonts w:ascii="Times New Roman" w:eastAsia="Calibri" w:hAnsi="Times New Roman"/>
          <w:lang w:val="pl-PL" w:eastAsia="pl-PL"/>
        </w:rPr>
        <w:br/>
        <w:t>za niekwalifikowalną (rozliczenie w systemie „spełnia - nie spełnia”),</w:t>
      </w:r>
    </w:p>
    <w:p w:rsidR="00F50264" w:rsidRPr="003C1E25" w:rsidRDefault="00F50264" w:rsidP="004B46BD">
      <w:pPr>
        <w:numPr>
          <w:ilvl w:val="0"/>
          <w:numId w:val="26"/>
        </w:numPr>
        <w:spacing w:after="0" w:line="240" w:lineRule="auto"/>
        <w:jc w:val="both"/>
        <w:rPr>
          <w:rFonts w:ascii="Times New Roman" w:eastAsia="Calibri" w:hAnsi="Times New Roman"/>
          <w:lang w:val="pl-PL" w:eastAsia="pl-PL"/>
        </w:rPr>
      </w:pPr>
      <w:r w:rsidRPr="003C1E25">
        <w:rPr>
          <w:rFonts w:ascii="Times New Roman" w:eastAsia="Calibri" w:hAnsi="Times New Roman"/>
          <w:lang w:val="pl-PL" w:eastAsia="pl-PL"/>
        </w:rPr>
        <w:t xml:space="preserve">w przypadku stawek ryczałtowych, rozliczenie następuje w oparciu o ustaloną podstawę (kategorię kosztów, np. koszty bezpośrednie) w zależności od wysokości przedstawianych </w:t>
      </w:r>
      <w:r w:rsidRPr="003C1E25">
        <w:rPr>
          <w:rFonts w:ascii="Times New Roman" w:eastAsia="Calibri" w:hAnsi="Times New Roman"/>
          <w:lang w:val="pl-PL" w:eastAsia="pl-PL"/>
        </w:rPr>
        <w:br/>
        <w:t xml:space="preserve">do rozliczenia wydatków, zgodnych z budżetem projektu. Wskaźnik podlega weryfikacji zarówno na etapie oceny wniosku o dofinansowanie, jak i końcowego rozliczenia projektu. </w:t>
      </w:r>
      <w:r w:rsidRPr="003C1E25">
        <w:rPr>
          <w:rFonts w:ascii="Times New Roman" w:eastAsia="Calibri" w:hAnsi="Times New Roman"/>
          <w:lang w:val="pl-PL" w:eastAsia="pl-PL"/>
        </w:rPr>
        <w:br/>
        <w:t xml:space="preserve">Na wysokość stawki ryczałtowej mają wpływ nie tylko właściwe koszty wykazane </w:t>
      </w:r>
      <w:r w:rsidRPr="003C1E25">
        <w:rPr>
          <w:rFonts w:ascii="Times New Roman" w:eastAsia="Calibri" w:hAnsi="Times New Roman"/>
          <w:lang w:val="pl-PL" w:eastAsia="pl-PL"/>
        </w:rPr>
        <w:br/>
        <w:t xml:space="preserve">we wnioskach o płatność, lecz również wszelkiego rodzaju pomniejszenia, które </w:t>
      </w:r>
      <w:r w:rsidRPr="003C1E25">
        <w:rPr>
          <w:rFonts w:ascii="Times New Roman" w:eastAsia="Calibri" w:hAnsi="Times New Roman"/>
          <w:lang w:val="pl-PL" w:eastAsia="pl-PL"/>
        </w:rPr>
        <w:br/>
        <w:t>są dokonywane w ramach projektu (np. w związku z szacunkowym budżetem lub korektami finansowymi).</w:t>
      </w:r>
    </w:p>
    <w:p w:rsidR="00F50264" w:rsidRDefault="00F50264" w:rsidP="00F50264">
      <w:pPr>
        <w:spacing w:after="0" w:line="240" w:lineRule="auto"/>
        <w:jc w:val="both"/>
        <w:rPr>
          <w:rFonts w:ascii="Times New Roman" w:eastAsia="Calibri" w:hAnsi="Times New Roman"/>
          <w:lang w:val="pl-PL" w:eastAsia="pl-PL"/>
        </w:rPr>
      </w:pPr>
    </w:p>
    <w:p w:rsidR="00F50264" w:rsidRDefault="00F50264" w:rsidP="00F50264">
      <w:pPr>
        <w:spacing w:after="0" w:line="240" w:lineRule="auto"/>
        <w:jc w:val="both"/>
        <w:rPr>
          <w:rFonts w:ascii="Times New Roman" w:eastAsia="Calibri" w:hAnsi="Times New Roman"/>
          <w:lang w:val="pl-PL" w:eastAsia="pl-PL"/>
        </w:rPr>
      </w:pPr>
      <w:r w:rsidRPr="003C1E25">
        <w:rPr>
          <w:rFonts w:ascii="Times New Roman" w:eastAsia="Calibri" w:hAnsi="Times New Roman"/>
          <w:lang w:val="pl-PL" w:eastAsia="pl-PL"/>
        </w:rPr>
        <w:t xml:space="preserve">Właściwa instytucja będąca stroną umowy może weryfikować realizację działań </w:t>
      </w:r>
      <w:r w:rsidRPr="003C1E25">
        <w:rPr>
          <w:rFonts w:ascii="Times New Roman" w:eastAsia="Calibri" w:hAnsi="Times New Roman"/>
          <w:lang w:val="pl-PL" w:eastAsia="pl-PL"/>
        </w:rPr>
        <w:br/>
        <w:t>i osiągnięcie wskaźników produktu lub rezultatu bezpośredniego w ramach projektu podczas kontroli na miejscu lub wizyty monitoringowej.</w:t>
      </w:r>
      <w:r>
        <w:rPr>
          <w:rFonts w:ascii="Times New Roman" w:eastAsia="Calibri" w:hAnsi="Times New Roman"/>
          <w:lang w:val="pl-PL" w:eastAsia="pl-PL"/>
        </w:rPr>
        <w:t xml:space="preserve"> </w:t>
      </w:r>
    </w:p>
    <w:p w:rsidR="00F50264" w:rsidRDefault="00F50264" w:rsidP="00F50264">
      <w:pPr>
        <w:spacing w:after="0" w:line="240" w:lineRule="auto"/>
        <w:jc w:val="both"/>
        <w:rPr>
          <w:rFonts w:ascii="Times New Roman" w:eastAsia="Calibri" w:hAnsi="Times New Roman"/>
          <w:lang w:val="pl-PL" w:eastAsia="pl-PL"/>
        </w:rPr>
      </w:pPr>
    </w:p>
    <w:p w:rsidR="00F50264" w:rsidRPr="003C1E25" w:rsidRDefault="00F50264" w:rsidP="00F50264">
      <w:pPr>
        <w:spacing w:after="0" w:line="240" w:lineRule="auto"/>
        <w:jc w:val="both"/>
        <w:rPr>
          <w:rFonts w:ascii="Times New Roman" w:eastAsia="Calibri" w:hAnsi="Times New Roman"/>
          <w:lang w:val="pl-PL" w:eastAsia="pl-PL"/>
        </w:rPr>
      </w:pPr>
      <w:r w:rsidRPr="003C1E25">
        <w:rPr>
          <w:rFonts w:ascii="Times New Roman" w:eastAsia="Calibri" w:hAnsi="Times New Roman"/>
          <w:lang w:val="pl-PL" w:eastAsia="pl-PL"/>
        </w:rPr>
        <w:t>Za datę poniesienia wydatku rozliczanego ryczałtem uznaje się:</w:t>
      </w:r>
    </w:p>
    <w:p w:rsidR="00F50264" w:rsidRDefault="00F50264" w:rsidP="004B46BD">
      <w:pPr>
        <w:numPr>
          <w:ilvl w:val="0"/>
          <w:numId w:val="27"/>
        </w:numPr>
        <w:spacing w:after="0" w:line="240" w:lineRule="auto"/>
        <w:jc w:val="both"/>
        <w:rPr>
          <w:rFonts w:ascii="Times New Roman" w:eastAsia="Calibri" w:hAnsi="Times New Roman"/>
          <w:lang w:val="pl-PL" w:eastAsia="pl-PL"/>
        </w:rPr>
      </w:pPr>
      <w:r w:rsidRPr="003C1E25">
        <w:rPr>
          <w:rFonts w:ascii="Times New Roman" w:eastAsia="Calibri" w:hAnsi="Times New Roman"/>
          <w:lang w:val="pl-PL" w:eastAsia="pl-PL"/>
        </w:rPr>
        <w:t>w przypadku stawek jednostkowych – datę dokumentu (dokumentów) potwierdzającego</w:t>
      </w:r>
      <w:r>
        <w:rPr>
          <w:rFonts w:ascii="Times New Roman" w:eastAsia="Calibri" w:hAnsi="Times New Roman"/>
          <w:lang w:val="pl-PL" w:eastAsia="pl-PL"/>
        </w:rPr>
        <w:t xml:space="preserve"> (potwierdzających)</w:t>
      </w:r>
      <w:r w:rsidRPr="003C1E25">
        <w:rPr>
          <w:rFonts w:ascii="Times New Roman" w:eastAsia="Calibri" w:hAnsi="Times New Roman"/>
          <w:lang w:val="pl-PL" w:eastAsia="pl-PL"/>
        </w:rPr>
        <w:t xml:space="preserve"> faktyczne wykonanie stawki jednostkowej, określonego w umowie </w:t>
      </w:r>
      <w:r>
        <w:rPr>
          <w:rFonts w:ascii="Times New Roman" w:eastAsia="Calibri" w:hAnsi="Times New Roman"/>
          <w:lang w:val="pl-PL" w:eastAsia="pl-PL"/>
        </w:rPr>
        <w:br/>
      </w:r>
      <w:r w:rsidRPr="003C1E25">
        <w:rPr>
          <w:rFonts w:ascii="Times New Roman" w:eastAsia="Calibri" w:hAnsi="Times New Roman"/>
          <w:lang w:val="pl-PL" w:eastAsia="pl-PL"/>
        </w:rPr>
        <w:t>o dofinansowanie,</w:t>
      </w:r>
    </w:p>
    <w:p w:rsidR="00F50264" w:rsidRDefault="00F50264" w:rsidP="004B46BD">
      <w:pPr>
        <w:numPr>
          <w:ilvl w:val="0"/>
          <w:numId w:val="27"/>
        </w:numPr>
        <w:spacing w:after="0" w:line="240" w:lineRule="auto"/>
        <w:jc w:val="both"/>
        <w:rPr>
          <w:rFonts w:ascii="Times New Roman" w:eastAsia="Calibri" w:hAnsi="Times New Roman"/>
          <w:lang w:val="pl-PL" w:eastAsia="pl-PL"/>
        </w:rPr>
      </w:pPr>
      <w:r w:rsidRPr="003C1E25">
        <w:rPr>
          <w:rFonts w:ascii="Times New Roman" w:eastAsia="Calibri" w:hAnsi="Times New Roman"/>
          <w:lang w:val="pl-PL" w:eastAsia="pl-PL"/>
        </w:rPr>
        <w:t>w przypadku kwot ryczałtowych – datę dokumentu (dokumentów) potwierdzającego</w:t>
      </w:r>
      <w:r>
        <w:rPr>
          <w:rFonts w:ascii="Times New Roman" w:eastAsia="Calibri" w:hAnsi="Times New Roman"/>
          <w:lang w:val="pl-PL" w:eastAsia="pl-PL"/>
        </w:rPr>
        <w:t xml:space="preserve"> (potwierdzających)</w:t>
      </w:r>
      <w:r w:rsidRPr="003C1E25">
        <w:rPr>
          <w:rFonts w:ascii="Times New Roman" w:eastAsia="Calibri" w:hAnsi="Times New Roman"/>
          <w:lang w:val="pl-PL" w:eastAsia="pl-PL"/>
        </w:rPr>
        <w:t xml:space="preserve"> faktyczne wykonanie kwoty ryczałtowej określonego w umowie </w:t>
      </w:r>
      <w:r>
        <w:rPr>
          <w:rFonts w:ascii="Times New Roman" w:eastAsia="Calibri" w:hAnsi="Times New Roman"/>
          <w:lang w:val="pl-PL" w:eastAsia="pl-PL"/>
        </w:rPr>
        <w:br/>
      </w:r>
      <w:r w:rsidRPr="003C1E25">
        <w:rPr>
          <w:rFonts w:ascii="Times New Roman" w:eastAsia="Calibri" w:hAnsi="Times New Roman"/>
          <w:lang w:val="pl-PL" w:eastAsia="pl-PL"/>
        </w:rPr>
        <w:t>o dofinansowanie,</w:t>
      </w:r>
    </w:p>
    <w:p w:rsidR="0099447E" w:rsidRPr="00C41DA3" w:rsidRDefault="00F50264" w:rsidP="004B46BD">
      <w:pPr>
        <w:numPr>
          <w:ilvl w:val="0"/>
          <w:numId w:val="27"/>
        </w:numPr>
        <w:spacing w:after="0" w:line="240" w:lineRule="auto"/>
        <w:jc w:val="both"/>
        <w:rPr>
          <w:rStyle w:val="FontStyle64"/>
          <w:rFonts w:ascii="Times New Roman" w:eastAsia="Calibri" w:hAnsi="Times New Roman" w:cs="Times New Roman"/>
          <w:color w:val="auto"/>
          <w:sz w:val="22"/>
          <w:szCs w:val="22"/>
          <w:lang w:val="pl-PL" w:eastAsia="pl-PL"/>
        </w:rPr>
      </w:pPr>
      <w:r w:rsidRPr="003C1E25">
        <w:rPr>
          <w:rFonts w:ascii="Times New Roman" w:eastAsia="Calibri" w:hAnsi="Times New Roman"/>
          <w:lang w:val="pl-PL" w:eastAsia="pl-PL"/>
        </w:rPr>
        <w:t>w przypadku stawek ryczałtowych – datę poniesienia ostatniego wydatku, będącego podstawą wyliczenia danej stawki ryczałtowej.</w:t>
      </w:r>
    </w:p>
    <w:p w:rsidR="00F22711" w:rsidRPr="00E8374F" w:rsidRDefault="00F22711" w:rsidP="004B46BD">
      <w:pPr>
        <w:pStyle w:val="SzOOP2"/>
        <w:numPr>
          <w:ilvl w:val="1"/>
          <w:numId w:val="136"/>
        </w:numPr>
        <w:tabs>
          <w:tab w:val="clear" w:pos="992"/>
        </w:tabs>
        <w:jc w:val="center"/>
        <w:rPr>
          <w:rFonts w:asciiTheme="minorHAnsi" w:hAnsiTheme="minorHAnsi"/>
        </w:rPr>
      </w:pPr>
      <w:bookmarkStart w:id="62" w:name="_Toc432674101"/>
      <w:r w:rsidRPr="00E8374F">
        <w:rPr>
          <w:rFonts w:asciiTheme="minorHAnsi" w:hAnsiTheme="minorHAnsi"/>
        </w:rPr>
        <w:t>Zakaz podwójnego finansowania</w:t>
      </w:r>
      <w:bookmarkEnd w:id="62"/>
    </w:p>
    <w:p w:rsidR="00F22711" w:rsidRPr="00565AB8" w:rsidRDefault="00F22711" w:rsidP="00F22711">
      <w:pPr>
        <w:spacing w:after="0" w:line="240" w:lineRule="auto"/>
        <w:jc w:val="both"/>
        <w:rPr>
          <w:rFonts w:ascii="Times New Roman" w:eastAsia="Calibri" w:hAnsi="Times New Roman"/>
          <w:lang w:val="pl-PL" w:eastAsia="pl-PL"/>
        </w:rPr>
      </w:pPr>
      <w:r w:rsidRPr="00565AB8">
        <w:rPr>
          <w:rFonts w:ascii="Times New Roman" w:eastAsia="Calibri" w:hAnsi="Times New Roman"/>
          <w:lang w:val="pl-PL" w:eastAsia="pl-PL"/>
        </w:rPr>
        <w:t>Niedozwolone jest podwójne finansowanie wydatków.</w:t>
      </w:r>
      <w:r>
        <w:rPr>
          <w:rFonts w:ascii="Times New Roman" w:eastAsia="Calibri" w:hAnsi="Times New Roman"/>
          <w:lang w:val="pl-PL" w:eastAsia="pl-PL"/>
        </w:rPr>
        <w:t xml:space="preserve"> </w:t>
      </w:r>
      <w:r w:rsidRPr="00565AB8">
        <w:rPr>
          <w:rFonts w:ascii="Times New Roman" w:eastAsia="Calibri" w:hAnsi="Times New Roman"/>
          <w:lang w:val="pl-PL" w:eastAsia="pl-PL"/>
        </w:rPr>
        <w:t>Zakaz podwójnego finansowania obowiązuje bezterminowo.</w:t>
      </w:r>
      <w:r>
        <w:rPr>
          <w:rFonts w:ascii="Times New Roman" w:eastAsia="Calibri" w:hAnsi="Times New Roman"/>
          <w:lang w:val="pl-PL" w:eastAsia="pl-PL"/>
        </w:rPr>
        <w:t xml:space="preserve"> </w:t>
      </w:r>
      <w:r w:rsidRPr="00565AB8">
        <w:rPr>
          <w:rFonts w:ascii="Times New Roman" w:eastAsia="Calibri" w:hAnsi="Times New Roman"/>
          <w:lang w:val="pl-PL" w:eastAsia="pl-PL"/>
        </w:rPr>
        <w:t>Podwójne finansowanie oznacza w szczególności:</w:t>
      </w:r>
    </w:p>
    <w:p w:rsidR="00F22711" w:rsidRPr="00565AB8" w:rsidRDefault="00F22711" w:rsidP="004B46BD">
      <w:pPr>
        <w:numPr>
          <w:ilvl w:val="0"/>
          <w:numId w:val="15"/>
        </w:numPr>
        <w:spacing w:after="0" w:line="240" w:lineRule="auto"/>
        <w:jc w:val="both"/>
        <w:rPr>
          <w:rFonts w:ascii="Times New Roman" w:eastAsia="Calibri" w:hAnsi="Times New Roman"/>
          <w:lang w:val="pl-PL" w:eastAsia="pl-PL"/>
        </w:rPr>
      </w:pPr>
      <w:r w:rsidRPr="00565AB8">
        <w:rPr>
          <w:rFonts w:ascii="Times New Roman" w:eastAsia="Calibri" w:hAnsi="Times New Roman"/>
          <w:lang w:val="pl-PL" w:eastAsia="pl-PL"/>
        </w:rPr>
        <w:t xml:space="preserve">w przypadku projektów niepodlegających zasadom pomocy publicznej – otrzymanie na dany projekt lub część projektu bezzwrotnej pomocy finansowej z kilku źródeł środków publicznych </w:t>
      </w:r>
      <w:r w:rsidRPr="00565AB8">
        <w:rPr>
          <w:rFonts w:ascii="Times New Roman" w:eastAsia="Calibri" w:hAnsi="Times New Roman"/>
          <w:lang w:val="pl-PL" w:eastAsia="pl-PL"/>
        </w:rPr>
        <w:lastRenderedPageBreak/>
        <w:t>(krajowych, unijnych lub innych) w wysokości łącznie wyższej niż 100% wydatków kwalifikowalnych projektu lub części projektu,</w:t>
      </w:r>
    </w:p>
    <w:p w:rsidR="00F22711" w:rsidRDefault="00F22711" w:rsidP="004B46BD">
      <w:pPr>
        <w:numPr>
          <w:ilvl w:val="0"/>
          <w:numId w:val="15"/>
        </w:numPr>
        <w:spacing w:after="0" w:line="240" w:lineRule="auto"/>
        <w:jc w:val="both"/>
        <w:rPr>
          <w:rFonts w:ascii="Times New Roman" w:eastAsia="Calibri" w:hAnsi="Times New Roman"/>
          <w:lang w:val="pl-PL" w:eastAsia="pl-PL"/>
        </w:rPr>
      </w:pPr>
      <w:r w:rsidRPr="00565AB8">
        <w:rPr>
          <w:rFonts w:ascii="Times New Roman" w:eastAsia="Calibri" w:hAnsi="Times New Roman"/>
          <w:lang w:val="pl-PL" w:eastAsia="pl-PL"/>
        </w:rPr>
        <w:t>w przypadku projektów podlegających zasadom pomocy publicznej – otrzymanie na dany projekt pomocy pochodzącej z różnych źródeł, wyższej niż maksymalna dozwolona intensywność pomocy dla danego projektu.</w:t>
      </w:r>
    </w:p>
    <w:p w:rsidR="00F22711" w:rsidRPr="00565AB8" w:rsidRDefault="00F22711" w:rsidP="00F22711">
      <w:pPr>
        <w:spacing w:after="0" w:line="240" w:lineRule="auto"/>
        <w:ind w:left="720"/>
        <w:jc w:val="both"/>
        <w:rPr>
          <w:rFonts w:ascii="Times New Roman" w:eastAsia="Calibri" w:hAnsi="Times New Roman"/>
          <w:lang w:val="pl-PL" w:eastAsia="pl-PL"/>
        </w:rPr>
      </w:pPr>
    </w:p>
    <w:p w:rsidR="00F22711" w:rsidRPr="00565AB8" w:rsidRDefault="00F22711" w:rsidP="00F22711">
      <w:pPr>
        <w:spacing w:after="0" w:line="240" w:lineRule="auto"/>
        <w:jc w:val="both"/>
        <w:rPr>
          <w:rFonts w:ascii="Times New Roman" w:eastAsia="Calibri" w:hAnsi="Times New Roman"/>
          <w:lang w:val="pl-PL" w:eastAsia="pl-PL"/>
        </w:rPr>
      </w:pPr>
      <w:r w:rsidRPr="00565AB8">
        <w:rPr>
          <w:rFonts w:ascii="Times New Roman" w:eastAsia="Calibri" w:hAnsi="Times New Roman"/>
          <w:lang w:val="pl-PL" w:eastAsia="pl-PL"/>
        </w:rPr>
        <w:t>Podwójnym finansowaniem jest w szczególności:</w:t>
      </w:r>
    </w:p>
    <w:p w:rsidR="00F22711" w:rsidRDefault="00F22711" w:rsidP="004B46BD">
      <w:pPr>
        <w:numPr>
          <w:ilvl w:val="0"/>
          <w:numId w:val="16"/>
        </w:numPr>
        <w:spacing w:after="0" w:line="240" w:lineRule="auto"/>
        <w:jc w:val="both"/>
        <w:rPr>
          <w:rFonts w:ascii="Times New Roman" w:eastAsia="Calibri" w:hAnsi="Times New Roman"/>
          <w:lang w:val="pl-PL" w:eastAsia="pl-PL"/>
        </w:rPr>
      </w:pPr>
      <w:r w:rsidRPr="00565AB8">
        <w:rPr>
          <w:rFonts w:ascii="Times New Roman" w:eastAsia="Calibri" w:hAnsi="Times New Roman"/>
          <w:lang w:val="pl-PL" w:eastAsia="pl-PL"/>
        </w:rPr>
        <w:t xml:space="preserve">poświadczenie, zrefundowanie lub rozliczenie </w:t>
      </w:r>
      <w:r>
        <w:rPr>
          <w:rFonts w:ascii="Times New Roman" w:eastAsia="Calibri" w:hAnsi="Times New Roman"/>
          <w:lang w:val="pl-PL" w:eastAsia="pl-PL"/>
        </w:rPr>
        <w:t>tej samej części</w:t>
      </w:r>
      <w:r w:rsidRPr="00565AB8">
        <w:rPr>
          <w:rFonts w:ascii="Times New Roman" w:eastAsia="Calibri" w:hAnsi="Times New Roman"/>
          <w:lang w:val="pl-PL" w:eastAsia="pl-PL"/>
        </w:rPr>
        <w:t xml:space="preserve"> wydatku w ramach dwóch różnych projektów współfinansowanych ze środków funduszy strukturalnych lub Funduszu Spójności,</w:t>
      </w:r>
    </w:p>
    <w:p w:rsidR="00F22711" w:rsidRDefault="00F22711" w:rsidP="004B46BD">
      <w:pPr>
        <w:numPr>
          <w:ilvl w:val="0"/>
          <w:numId w:val="16"/>
        </w:numPr>
        <w:spacing w:after="0" w:line="240" w:lineRule="auto"/>
        <w:jc w:val="both"/>
        <w:rPr>
          <w:rFonts w:ascii="Times New Roman" w:eastAsia="Calibri" w:hAnsi="Times New Roman"/>
          <w:lang w:val="pl-PL" w:eastAsia="pl-PL"/>
        </w:rPr>
      </w:pPr>
      <w:r w:rsidRPr="00565AB8">
        <w:rPr>
          <w:rFonts w:ascii="Times New Roman" w:eastAsia="Calibri" w:hAnsi="Times New Roman"/>
          <w:lang w:val="pl-PL" w:eastAsia="pl-PL"/>
        </w:rPr>
        <w:t>poświadczenie, zrefundowanie lub rozliczenie kosztów podatku VAT ze środków funduszy strukturalnych lub Funduszu Spójności, a następnie odzyskanie tego podatku ze środków budżetu państwa na podstawie</w:t>
      </w:r>
      <w:r>
        <w:rPr>
          <w:rFonts w:ascii="Times New Roman" w:eastAsia="Calibri" w:hAnsi="Times New Roman"/>
          <w:lang w:val="pl-PL" w:eastAsia="pl-PL"/>
        </w:rPr>
        <w:t xml:space="preserve"> Ustawy o Vat,</w:t>
      </w:r>
    </w:p>
    <w:p w:rsidR="00F22711" w:rsidRDefault="00F22711" w:rsidP="004B46BD">
      <w:pPr>
        <w:numPr>
          <w:ilvl w:val="0"/>
          <w:numId w:val="16"/>
        </w:numPr>
        <w:spacing w:after="0" w:line="240" w:lineRule="auto"/>
        <w:jc w:val="both"/>
        <w:rPr>
          <w:rFonts w:ascii="Times New Roman" w:eastAsia="Calibri" w:hAnsi="Times New Roman"/>
          <w:lang w:val="pl-PL" w:eastAsia="pl-PL"/>
        </w:rPr>
      </w:pPr>
      <w:r w:rsidRPr="00565AB8">
        <w:rPr>
          <w:rFonts w:ascii="Times New Roman" w:eastAsia="Calibri" w:hAnsi="Times New Roman"/>
          <w:lang w:val="pl-PL" w:eastAsia="pl-PL"/>
        </w:rPr>
        <w:t xml:space="preserve">zakupienie środka trwałego z udziałem środków dotacji krajowej lub środków unijnych, </w:t>
      </w:r>
      <w:r w:rsidRPr="00565AB8">
        <w:rPr>
          <w:rFonts w:ascii="Times New Roman" w:eastAsia="Calibri" w:hAnsi="Times New Roman"/>
          <w:lang w:val="pl-PL" w:eastAsia="pl-PL"/>
        </w:rPr>
        <w:br/>
        <w:t>a następnie zrefundowanie lub rozliczenie kosztów amortyzacji tego środka trwałego w ramach funduszy strukturalnych lub Funduszu Spójności,</w:t>
      </w:r>
    </w:p>
    <w:p w:rsidR="00F22711" w:rsidRDefault="00F22711" w:rsidP="004B46BD">
      <w:pPr>
        <w:numPr>
          <w:ilvl w:val="0"/>
          <w:numId w:val="16"/>
        </w:numPr>
        <w:spacing w:after="0" w:line="240" w:lineRule="auto"/>
        <w:jc w:val="both"/>
        <w:rPr>
          <w:rFonts w:ascii="Times New Roman" w:eastAsia="Calibri" w:hAnsi="Times New Roman"/>
          <w:lang w:val="pl-PL" w:eastAsia="pl-PL"/>
        </w:rPr>
      </w:pPr>
      <w:r w:rsidRPr="00565AB8">
        <w:rPr>
          <w:rFonts w:ascii="Times New Roman" w:eastAsia="Calibri" w:hAnsi="Times New Roman"/>
          <w:lang w:val="pl-PL" w:eastAsia="pl-PL"/>
        </w:rPr>
        <w:t>zrefundowanie beneficjentowi wydatku poniesionego przez leasingodawcę na zakup przedmiotu leasingu w ramach leasingu finansowego, a następnie zrefundowanie rat opłacanych przez beneficjenta w związku z leasingiem tego przedmiotu,</w:t>
      </w:r>
    </w:p>
    <w:p w:rsidR="00F22711" w:rsidRDefault="00F22711" w:rsidP="004B46BD">
      <w:pPr>
        <w:numPr>
          <w:ilvl w:val="0"/>
          <w:numId w:val="16"/>
        </w:numPr>
        <w:spacing w:after="0" w:line="240" w:lineRule="auto"/>
        <w:jc w:val="both"/>
        <w:rPr>
          <w:rFonts w:ascii="Times New Roman" w:eastAsia="Calibri" w:hAnsi="Times New Roman"/>
          <w:lang w:val="pl-PL" w:eastAsia="pl-PL"/>
        </w:rPr>
      </w:pPr>
      <w:r w:rsidRPr="00565AB8">
        <w:rPr>
          <w:rFonts w:ascii="Times New Roman" w:eastAsia="Calibri" w:hAnsi="Times New Roman"/>
          <w:lang w:val="pl-PL" w:eastAsia="pl-PL"/>
        </w:rPr>
        <w:t>sytuacja, w której środki na prefinansowanie wkładu unijnego zostały pozyskane w formie kredytu lub pożyczki, które następnie zostały umorzone</w:t>
      </w:r>
      <w:r>
        <w:rPr>
          <w:rStyle w:val="Odwoanieprzypisudolnego"/>
          <w:rFonts w:ascii="Times New Roman" w:eastAsia="Calibri" w:hAnsi="Times New Roman"/>
          <w:lang w:val="pl-PL" w:eastAsia="pl-PL"/>
        </w:rPr>
        <w:footnoteReference w:id="35"/>
      </w:r>
      <w:r w:rsidRPr="005B5D5F">
        <w:rPr>
          <w:rFonts w:ascii="Times New Roman" w:eastAsia="Calibri" w:hAnsi="Times New Roman"/>
          <w:lang w:val="pl-PL" w:eastAsia="pl-PL"/>
        </w:rPr>
        <w:t>,</w:t>
      </w:r>
      <w:r w:rsidRPr="00565AB8">
        <w:rPr>
          <w:rFonts w:ascii="Times New Roman" w:eastAsia="Calibri" w:hAnsi="Times New Roman"/>
          <w:lang w:val="pl-PL" w:eastAsia="pl-PL"/>
        </w:rPr>
        <w:t>,</w:t>
      </w:r>
    </w:p>
    <w:p w:rsidR="00F22711" w:rsidRDefault="00F22711" w:rsidP="004B46BD">
      <w:pPr>
        <w:numPr>
          <w:ilvl w:val="0"/>
          <w:numId w:val="16"/>
        </w:numPr>
        <w:spacing w:after="0" w:line="240" w:lineRule="auto"/>
        <w:jc w:val="both"/>
        <w:rPr>
          <w:rFonts w:ascii="Times New Roman" w:eastAsia="Calibri" w:hAnsi="Times New Roman"/>
          <w:lang w:val="pl-PL" w:eastAsia="pl-PL"/>
        </w:rPr>
      </w:pPr>
      <w:r w:rsidRPr="00565AB8">
        <w:rPr>
          <w:rFonts w:ascii="Times New Roman" w:eastAsia="Calibri" w:hAnsi="Times New Roman"/>
          <w:lang w:val="pl-PL" w:eastAsia="pl-PL"/>
        </w:rPr>
        <w:t>finansowanie w ramach umowy cywilnoprawnej zadań osoby stanowiącej personel projektu, które mieszczą się w zakresie obowiązków służbowych wynikających ze stosunku pracy tej osoby.</w:t>
      </w:r>
    </w:p>
    <w:p w:rsidR="00F22711" w:rsidRDefault="00F22711" w:rsidP="00F22711">
      <w:pPr>
        <w:spacing w:after="0" w:line="240" w:lineRule="auto"/>
        <w:jc w:val="both"/>
        <w:rPr>
          <w:rFonts w:ascii="Times New Roman" w:eastAsia="Calibri" w:hAnsi="Times New Roman"/>
          <w:lang w:val="pl-PL" w:eastAsia="pl-PL"/>
        </w:rPr>
      </w:pPr>
    </w:p>
    <w:p w:rsidR="00F22711" w:rsidRDefault="00F22711" w:rsidP="00F22711">
      <w:pPr>
        <w:spacing w:after="0" w:line="240" w:lineRule="auto"/>
        <w:jc w:val="both"/>
        <w:rPr>
          <w:rFonts w:ascii="Times New Roman" w:eastAsia="Calibri" w:hAnsi="Times New Roman"/>
          <w:lang w:val="pl-PL" w:eastAsia="pl-PL"/>
        </w:rPr>
      </w:pPr>
      <w:r w:rsidRPr="00565AB8">
        <w:rPr>
          <w:rFonts w:ascii="Times New Roman" w:eastAsia="Calibri" w:hAnsi="Times New Roman"/>
          <w:lang w:val="pl-PL" w:eastAsia="pl-PL"/>
        </w:rPr>
        <w:t>Podwójnym finansowaniem nie jest w szczególności</w:t>
      </w:r>
      <w:r>
        <w:rPr>
          <w:rFonts w:ascii="Times New Roman" w:eastAsia="Calibri" w:hAnsi="Times New Roman"/>
          <w:lang w:val="pl-PL" w:eastAsia="pl-PL"/>
        </w:rPr>
        <w:t>:</w:t>
      </w:r>
    </w:p>
    <w:p w:rsidR="00F22711" w:rsidRDefault="00F22711" w:rsidP="004B46BD">
      <w:pPr>
        <w:numPr>
          <w:ilvl w:val="0"/>
          <w:numId w:val="17"/>
        </w:numPr>
        <w:spacing w:after="0" w:line="240" w:lineRule="auto"/>
        <w:jc w:val="both"/>
        <w:rPr>
          <w:rFonts w:ascii="Times New Roman" w:eastAsia="Calibri" w:hAnsi="Times New Roman"/>
          <w:lang w:val="pl-PL" w:eastAsia="pl-PL"/>
        </w:rPr>
      </w:pPr>
      <w:r w:rsidRPr="00565AB8">
        <w:rPr>
          <w:rFonts w:ascii="Times New Roman" w:eastAsia="Calibri" w:hAnsi="Times New Roman"/>
          <w:lang w:val="pl-PL" w:eastAsia="pl-PL"/>
        </w:rPr>
        <w:t xml:space="preserve">finansowanie wkładu własnego (w ramach wkładu publicznego) ze środków zarówno zwrotnych jak i bezzwrotnych pozyskanych ze źródeł zewnętrznych przez beneficjenta, </w:t>
      </w:r>
      <w:r w:rsidRPr="00565AB8">
        <w:rPr>
          <w:rFonts w:ascii="Times New Roman" w:eastAsia="Calibri" w:hAnsi="Times New Roman"/>
          <w:lang w:val="pl-PL" w:eastAsia="pl-PL"/>
        </w:rPr>
        <w:br/>
        <w:t xml:space="preserve">o ile jest to zgodne z zasadami przyznawania tych środków (z zastrzeżeniem sytuacji, </w:t>
      </w:r>
      <w:r w:rsidRPr="00565AB8">
        <w:rPr>
          <w:rFonts w:ascii="Times New Roman" w:eastAsia="Calibri" w:hAnsi="Times New Roman"/>
          <w:lang w:val="pl-PL" w:eastAsia="pl-PL"/>
        </w:rPr>
        <w:br/>
        <w:t>w której beneficjent jako wkład własny wnosi do projektu wkład niepieniężny, który był wcześniej współfinansowany z dotacji krajowych lub środków unijnych – taka sytuacja będzie uznana za podwójne finansowanie),</w:t>
      </w:r>
    </w:p>
    <w:p w:rsidR="00F22711" w:rsidRPr="00C41DA3" w:rsidRDefault="00F22711" w:rsidP="004B46BD">
      <w:pPr>
        <w:numPr>
          <w:ilvl w:val="0"/>
          <w:numId w:val="17"/>
        </w:numPr>
        <w:spacing w:after="0" w:line="240" w:lineRule="auto"/>
        <w:jc w:val="both"/>
        <w:rPr>
          <w:rFonts w:ascii="Times New Roman" w:eastAsia="Calibri" w:hAnsi="Times New Roman"/>
          <w:lang w:val="pl-PL" w:eastAsia="pl-PL"/>
        </w:rPr>
      </w:pPr>
      <w:r w:rsidRPr="00565AB8">
        <w:rPr>
          <w:rFonts w:ascii="Times New Roman" w:eastAsia="Calibri" w:hAnsi="Times New Roman"/>
          <w:lang w:val="pl-PL" w:eastAsia="pl-PL"/>
        </w:rPr>
        <w:t xml:space="preserve">pozyskanie środków na prefinansowanie wkładu unijnego w formie kredytu </w:t>
      </w:r>
      <w:r w:rsidRPr="00565AB8">
        <w:rPr>
          <w:rFonts w:ascii="Times New Roman" w:eastAsia="Calibri" w:hAnsi="Times New Roman"/>
          <w:lang w:val="pl-PL" w:eastAsia="pl-PL"/>
        </w:rPr>
        <w:br/>
        <w:t xml:space="preserve">lub pożyczki pod warunkiem, iż nie zostaną umorzone. W przypadku umorzenia części bądź całości kredytu lub pożyczki, podwójne finansowanie stanowi kwota, która została umorzona. Prefinansowanie wkładu unijnego kredytem lub pożyczką pochodzącymi </w:t>
      </w:r>
      <w:r w:rsidRPr="00565AB8">
        <w:rPr>
          <w:rFonts w:ascii="Times New Roman" w:eastAsia="Calibri" w:hAnsi="Times New Roman"/>
          <w:lang w:val="pl-PL" w:eastAsia="pl-PL"/>
        </w:rPr>
        <w:br/>
        <w:t>z instrumentów finansowych, w które również są zaangażowane środki unijne będzie natomiast traktowane jako podwójne finansowanie.</w:t>
      </w:r>
    </w:p>
    <w:p w:rsidR="00F22711" w:rsidRPr="00C41DA3" w:rsidRDefault="00F22711" w:rsidP="004B46BD">
      <w:pPr>
        <w:pStyle w:val="SzOOP2"/>
        <w:numPr>
          <w:ilvl w:val="1"/>
          <w:numId w:val="136"/>
        </w:numPr>
        <w:tabs>
          <w:tab w:val="clear" w:pos="992"/>
        </w:tabs>
        <w:jc w:val="center"/>
        <w:rPr>
          <w:rFonts w:asciiTheme="minorHAnsi" w:hAnsiTheme="minorHAnsi"/>
        </w:rPr>
      </w:pPr>
      <w:bookmarkStart w:id="63" w:name="_Toc432674102"/>
      <w:r w:rsidRPr="00E8374F">
        <w:rPr>
          <w:rFonts w:asciiTheme="minorHAnsi" w:hAnsiTheme="minorHAnsi"/>
        </w:rPr>
        <w:t>Cross – financing</w:t>
      </w:r>
      <w:bookmarkEnd w:id="63"/>
    </w:p>
    <w:p w:rsidR="00F22711" w:rsidRPr="009878FE" w:rsidRDefault="00F22711" w:rsidP="00F22711">
      <w:pPr>
        <w:pStyle w:val="Style33"/>
        <w:tabs>
          <w:tab w:val="left" w:pos="398"/>
        </w:tabs>
        <w:autoSpaceDE w:val="0"/>
        <w:autoSpaceDN w:val="0"/>
        <w:adjustRightInd w:val="0"/>
        <w:spacing w:after="0" w:line="240" w:lineRule="auto"/>
        <w:ind w:right="5" w:firstLine="0"/>
        <w:rPr>
          <w:rStyle w:val="FontStyle64"/>
          <w:rFonts w:ascii="Times New Roman" w:hAnsi="Times New Roman" w:cs="Times New Roman"/>
          <w:sz w:val="22"/>
          <w:szCs w:val="22"/>
          <w:lang w:val="pl-PL"/>
        </w:rPr>
      </w:pPr>
      <w:r w:rsidRPr="009878FE">
        <w:rPr>
          <w:rStyle w:val="FontStyle64"/>
          <w:rFonts w:ascii="Times New Roman" w:hAnsi="Times New Roman" w:cs="Times New Roman"/>
          <w:sz w:val="22"/>
          <w:szCs w:val="22"/>
          <w:lang w:val="pl-PL"/>
        </w:rPr>
        <w:t xml:space="preserve">EFRR może finansować w sposób komplementarny działania objęte zakresem z EFS, a EFS działania objęte zakresem pomocy z EFRR, co jest rozumiane jako </w:t>
      </w:r>
      <w:r w:rsidRPr="009878FE">
        <w:rPr>
          <w:rStyle w:val="FontStyle57"/>
          <w:rFonts w:ascii="Times New Roman" w:hAnsi="Times New Roman" w:cs="Times New Roman"/>
          <w:sz w:val="22"/>
          <w:szCs w:val="22"/>
          <w:lang w:val="pl-PL"/>
        </w:rPr>
        <w:t>cross-financing.</w:t>
      </w:r>
    </w:p>
    <w:p w:rsidR="00F22711" w:rsidRDefault="00F22711" w:rsidP="00F22711">
      <w:pPr>
        <w:pStyle w:val="Style33"/>
        <w:tabs>
          <w:tab w:val="left" w:pos="398"/>
        </w:tabs>
        <w:autoSpaceDE w:val="0"/>
        <w:autoSpaceDN w:val="0"/>
        <w:adjustRightInd w:val="0"/>
        <w:spacing w:after="0" w:line="240" w:lineRule="auto"/>
        <w:ind w:left="480" w:right="19" w:firstLine="0"/>
        <w:rPr>
          <w:rStyle w:val="FontStyle57"/>
          <w:rFonts w:ascii="Times New Roman" w:hAnsi="Times New Roman" w:cs="Times New Roman"/>
          <w:sz w:val="22"/>
          <w:szCs w:val="22"/>
          <w:lang w:val="pl-PL" w:eastAsia="en-US"/>
        </w:rPr>
      </w:pPr>
    </w:p>
    <w:p w:rsidR="00F22711" w:rsidRDefault="00F22711" w:rsidP="00F22711">
      <w:pPr>
        <w:pStyle w:val="Style33"/>
        <w:tabs>
          <w:tab w:val="left" w:pos="398"/>
        </w:tabs>
        <w:autoSpaceDE w:val="0"/>
        <w:autoSpaceDN w:val="0"/>
        <w:adjustRightInd w:val="0"/>
        <w:spacing w:after="0" w:line="240" w:lineRule="auto"/>
        <w:ind w:right="19" w:firstLine="0"/>
        <w:rPr>
          <w:rStyle w:val="FontStyle64"/>
          <w:rFonts w:ascii="Times New Roman" w:hAnsi="Times New Roman" w:cs="Times New Roman"/>
          <w:sz w:val="22"/>
          <w:szCs w:val="22"/>
          <w:lang w:val="pl-PL" w:eastAsia="en-US"/>
        </w:rPr>
      </w:pPr>
      <w:r w:rsidRPr="009878FE">
        <w:rPr>
          <w:rStyle w:val="FontStyle57"/>
          <w:rFonts w:ascii="Times New Roman" w:hAnsi="Times New Roman" w:cs="Times New Roman"/>
          <w:sz w:val="22"/>
          <w:szCs w:val="22"/>
          <w:lang w:val="pl-PL" w:eastAsia="en-US"/>
        </w:rPr>
        <w:t xml:space="preserve">Cross-financing </w:t>
      </w:r>
      <w:r w:rsidRPr="009878FE">
        <w:rPr>
          <w:rStyle w:val="FontStyle64"/>
          <w:rFonts w:ascii="Times New Roman" w:hAnsi="Times New Roman" w:cs="Times New Roman"/>
          <w:sz w:val="22"/>
          <w:szCs w:val="22"/>
          <w:lang w:val="pl-PL" w:eastAsia="en-US"/>
        </w:rPr>
        <w:t xml:space="preserve">może dotyczyć wyłącznie takich kategorii wydatków, których poniesienie wynika </w:t>
      </w:r>
      <w:r>
        <w:rPr>
          <w:rStyle w:val="FontStyle64"/>
          <w:rFonts w:ascii="Times New Roman" w:hAnsi="Times New Roman" w:cs="Times New Roman"/>
          <w:sz w:val="22"/>
          <w:szCs w:val="22"/>
          <w:lang w:val="pl-PL" w:eastAsia="en-US"/>
        </w:rPr>
        <w:br/>
      </w:r>
      <w:r w:rsidRPr="009878FE">
        <w:rPr>
          <w:rStyle w:val="FontStyle64"/>
          <w:rFonts w:ascii="Times New Roman" w:hAnsi="Times New Roman" w:cs="Times New Roman"/>
          <w:sz w:val="22"/>
          <w:szCs w:val="22"/>
          <w:lang w:val="pl-PL" w:eastAsia="en-US"/>
        </w:rPr>
        <w:t xml:space="preserve">z potrzeby realizacji danego projektu i stanowi logiczne uzupełnienie działań w ramach </w:t>
      </w:r>
      <w:r>
        <w:rPr>
          <w:rStyle w:val="FontStyle64"/>
          <w:rFonts w:ascii="Times New Roman" w:hAnsi="Times New Roman" w:cs="Times New Roman"/>
          <w:sz w:val="22"/>
          <w:szCs w:val="22"/>
          <w:lang w:val="pl-PL" w:eastAsia="en-US"/>
        </w:rPr>
        <w:t>R</w:t>
      </w:r>
      <w:r w:rsidRPr="009878FE">
        <w:rPr>
          <w:rStyle w:val="FontStyle64"/>
          <w:rFonts w:ascii="Times New Roman" w:hAnsi="Times New Roman" w:cs="Times New Roman"/>
          <w:sz w:val="22"/>
          <w:szCs w:val="22"/>
          <w:lang w:val="pl-PL" w:eastAsia="en-US"/>
        </w:rPr>
        <w:t>PO</w:t>
      </w:r>
      <w:r>
        <w:rPr>
          <w:rStyle w:val="FontStyle64"/>
          <w:rFonts w:ascii="Times New Roman" w:hAnsi="Times New Roman" w:cs="Times New Roman"/>
          <w:sz w:val="22"/>
          <w:szCs w:val="22"/>
          <w:lang w:val="pl-PL" w:eastAsia="en-US"/>
        </w:rPr>
        <w:t xml:space="preserve"> WM</w:t>
      </w:r>
      <w:r w:rsidRPr="009878FE">
        <w:rPr>
          <w:rStyle w:val="FontStyle64"/>
          <w:rFonts w:ascii="Times New Roman" w:hAnsi="Times New Roman" w:cs="Times New Roman"/>
          <w:sz w:val="22"/>
          <w:szCs w:val="22"/>
          <w:lang w:val="pl-PL" w:eastAsia="en-US"/>
        </w:rPr>
        <w:t xml:space="preserve">, </w:t>
      </w:r>
      <w:r>
        <w:rPr>
          <w:rStyle w:val="FontStyle64"/>
          <w:rFonts w:ascii="Times New Roman" w:hAnsi="Times New Roman" w:cs="Times New Roman"/>
          <w:sz w:val="22"/>
          <w:szCs w:val="22"/>
          <w:lang w:val="pl-PL" w:eastAsia="en-US"/>
        </w:rPr>
        <w:br/>
      </w:r>
      <w:r w:rsidRPr="009878FE">
        <w:rPr>
          <w:rStyle w:val="FontStyle64"/>
          <w:rFonts w:ascii="Times New Roman" w:hAnsi="Times New Roman" w:cs="Times New Roman"/>
          <w:sz w:val="22"/>
          <w:szCs w:val="22"/>
          <w:lang w:val="pl-PL" w:eastAsia="en-US"/>
        </w:rPr>
        <w:t>z  podrozdziału 8.7. Przedmiotowe finansowanie powinno być powiązane wprost z głównymi zadaniami realizowanymi w ramach danego projektu.</w:t>
      </w:r>
    </w:p>
    <w:p w:rsidR="00F22711" w:rsidRPr="009878FE" w:rsidRDefault="00F22711" w:rsidP="00F22711">
      <w:pPr>
        <w:pStyle w:val="Style33"/>
        <w:tabs>
          <w:tab w:val="left" w:pos="398"/>
        </w:tabs>
        <w:autoSpaceDE w:val="0"/>
        <w:autoSpaceDN w:val="0"/>
        <w:adjustRightInd w:val="0"/>
        <w:spacing w:after="0" w:line="240" w:lineRule="auto"/>
        <w:ind w:left="480" w:right="19" w:firstLine="0"/>
        <w:rPr>
          <w:rStyle w:val="FontStyle64"/>
          <w:rFonts w:ascii="Times New Roman" w:hAnsi="Times New Roman" w:cs="Times New Roman"/>
          <w:sz w:val="22"/>
          <w:szCs w:val="22"/>
          <w:lang w:val="pl-PL" w:eastAsia="en-US"/>
        </w:rPr>
      </w:pPr>
    </w:p>
    <w:p w:rsidR="00F22711" w:rsidRPr="009878FE" w:rsidRDefault="00F22711" w:rsidP="00F22711">
      <w:pPr>
        <w:pStyle w:val="Style33"/>
        <w:tabs>
          <w:tab w:val="left" w:pos="398"/>
        </w:tabs>
        <w:autoSpaceDE w:val="0"/>
        <w:autoSpaceDN w:val="0"/>
        <w:adjustRightInd w:val="0"/>
        <w:spacing w:after="0" w:line="240" w:lineRule="auto"/>
        <w:ind w:right="19" w:firstLine="0"/>
        <w:rPr>
          <w:rStyle w:val="FontStyle64"/>
          <w:rFonts w:ascii="Times New Roman" w:hAnsi="Times New Roman" w:cs="Times New Roman"/>
          <w:sz w:val="22"/>
          <w:szCs w:val="22"/>
          <w:lang w:val="pl-PL"/>
        </w:rPr>
      </w:pPr>
      <w:r w:rsidRPr="009878FE">
        <w:rPr>
          <w:rStyle w:val="FontStyle64"/>
          <w:rFonts w:ascii="Times New Roman" w:hAnsi="Times New Roman" w:cs="Times New Roman"/>
          <w:sz w:val="22"/>
          <w:szCs w:val="22"/>
          <w:lang w:val="pl-PL"/>
        </w:rPr>
        <w:t xml:space="preserve">Wartość wydatków w ramach </w:t>
      </w:r>
      <w:r w:rsidRPr="009878FE">
        <w:rPr>
          <w:rStyle w:val="FontStyle57"/>
          <w:rFonts w:ascii="Times New Roman" w:hAnsi="Times New Roman" w:cs="Times New Roman"/>
          <w:sz w:val="22"/>
          <w:szCs w:val="22"/>
          <w:lang w:val="pl-PL"/>
        </w:rPr>
        <w:t xml:space="preserve">cross-financingu </w:t>
      </w:r>
      <w:r w:rsidRPr="009878FE">
        <w:rPr>
          <w:rStyle w:val="FontStyle64"/>
          <w:rFonts w:ascii="Times New Roman" w:hAnsi="Times New Roman" w:cs="Times New Roman"/>
          <w:sz w:val="22"/>
          <w:szCs w:val="22"/>
          <w:lang w:val="pl-PL"/>
        </w:rPr>
        <w:t xml:space="preserve">nie może stanowić więcej niż 10% finansowania unijnego każdej osi priorytetowej </w:t>
      </w:r>
      <w:r>
        <w:rPr>
          <w:rStyle w:val="FontStyle64"/>
          <w:rFonts w:ascii="Times New Roman" w:hAnsi="Times New Roman" w:cs="Times New Roman"/>
          <w:sz w:val="22"/>
          <w:szCs w:val="22"/>
          <w:lang w:val="pl-PL"/>
        </w:rPr>
        <w:t>R</w:t>
      </w:r>
      <w:r w:rsidRPr="009878FE">
        <w:rPr>
          <w:rStyle w:val="FontStyle64"/>
          <w:rFonts w:ascii="Times New Roman" w:hAnsi="Times New Roman" w:cs="Times New Roman"/>
          <w:sz w:val="22"/>
          <w:szCs w:val="22"/>
          <w:lang w:val="pl-PL"/>
        </w:rPr>
        <w:t>PO</w:t>
      </w:r>
      <w:r>
        <w:rPr>
          <w:rStyle w:val="FontStyle64"/>
          <w:rFonts w:ascii="Times New Roman" w:hAnsi="Times New Roman" w:cs="Times New Roman"/>
          <w:sz w:val="22"/>
          <w:szCs w:val="22"/>
          <w:lang w:val="pl-PL"/>
        </w:rPr>
        <w:t xml:space="preserve"> WM</w:t>
      </w:r>
      <w:r w:rsidRPr="009878FE">
        <w:rPr>
          <w:rStyle w:val="FontStyle64"/>
          <w:rFonts w:ascii="Times New Roman" w:hAnsi="Times New Roman" w:cs="Times New Roman"/>
          <w:sz w:val="22"/>
          <w:szCs w:val="22"/>
          <w:lang w:val="pl-PL"/>
        </w:rPr>
        <w:t xml:space="preserve">, przy czym limit wydatków w ramach </w:t>
      </w:r>
      <w:r w:rsidRPr="009878FE">
        <w:rPr>
          <w:rStyle w:val="FontStyle57"/>
          <w:rFonts w:ascii="Times New Roman" w:hAnsi="Times New Roman" w:cs="Times New Roman"/>
          <w:sz w:val="22"/>
          <w:szCs w:val="22"/>
          <w:lang w:val="pl-PL"/>
        </w:rPr>
        <w:t xml:space="preserve">cross-financingu </w:t>
      </w:r>
      <w:r w:rsidRPr="009878FE">
        <w:rPr>
          <w:rStyle w:val="FontStyle64"/>
          <w:rFonts w:ascii="Times New Roman" w:hAnsi="Times New Roman" w:cs="Times New Roman"/>
          <w:sz w:val="22"/>
          <w:szCs w:val="22"/>
          <w:lang w:val="pl-PL"/>
        </w:rPr>
        <w:t>na poziomie projektu, grupy projektów lub d</w:t>
      </w:r>
      <w:r>
        <w:rPr>
          <w:rStyle w:val="FontStyle64"/>
          <w:rFonts w:ascii="Times New Roman" w:hAnsi="Times New Roman" w:cs="Times New Roman"/>
          <w:sz w:val="22"/>
          <w:szCs w:val="22"/>
          <w:lang w:val="pl-PL"/>
        </w:rPr>
        <w:t xml:space="preserve">ziałania/poddziałania określono </w:t>
      </w:r>
      <w:r w:rsidRPr="009878FE">
        <w:rPr>
          <w:rStyle w:val="FontStyle64"/>
          <w:rFonts w:ascii="Times New Roman" w:hAnsi="Times New Roman" w:cs="Times New Roman"/>
          <w:sz w:val="22"/>
          <w:szCs w:val="22"/>
          <w:lang w:val="pl-PL"/>
        </w:rPr>
        <w:t>w SZOOP.</w:t>
      </w:r>
    </w:p>
    <w:p w:rsidR="00F22711" w:rsidRDefault="00F22711" w:rsidP="00F22711">
      <w:pPr>
        <w:pStyle w:val="Style33"/>
        <w:tabs>
          <w:tab w:val="left" w:pos="398"/>
        </w:tabs>
        <w:autoSpaceDE w:val="0"/>
        <w:autoSpaceDN w:val="0"/>
        <w:adjustRightInd w:val="0"/>
        <w:spacing w:after="0" w:line="240" w:lineRule="auto"/>
        <w:ind w:left="480" w:right="14" w:firstLine="0"/>
        <w:rPr>
          <w:rStyle w:val="FontStyle64"/>
          <w:rFonts w:ascii="Times New Roman" w:hAnsi="Times New Roman" w:cs="Times New Roman"/>
          <w:sz w:val="22"/>
          <w:szCs w:val="22"/>
          <w:lang w:val="pl-PL"/>
        </w:rPr>
      </w:pPr>
    </w:p>
    <w:p w:rsidR="00F22711" w:rsidRPr="009878FE" w:rsidRDefault="00F22711" w:rsidP="00F22711">
      <w:pPr>
        <w:pStyle w:val="Style33"/>
        <w:tabs>
          <w:tab w:val="left" w:pos="398"/>
        </w:tabs>
        <w:autoSpaceDE w:val="0"/>
        <w:autoSpaceDN w:val="0"/>
        <w:adjustRightInd w:val="0"/>
        <w:spacing w:after="0" w:line="240" w:lineRule="auto"/>
        <w:ind w:right="14" w:firstLine="0"/>
        <w:rPr>
          <w:rStyle w:val="FontStyle64"/>
          <w:rFonts w:ascii="Times New Roman" w:hAnsi="Times New Roman" w:cs="Times New Roman"/>
          <w:sz w:val="22"/>
          <w:szCs w:val="22"/>
          <w:lang w:val="pl-PL"/>
        </w:rPr>
      </w:pPr>
      <w:r w:rsidRPr="009878FE">
        <w:rPr>
          <w:rStyle w:val="FontStyle64"/>
          <w:rFonts w:ascii="Times New Roman" w:hAnsi="Times New Roman" w:cs="Times New Roman"/>
          <w:sz w:val="22"/>
          <w:szCs w:val="22"/>
          <w:lang w:val="pl-PL"/>
        </w:rPr>
        <w:lastRenderedPageBreak/>
        <w:t xml:space="preserve">W przypadku wydatków ponoszonych w ramach </w:t>
      </w:r>
      <w:r w:rsidRPr="009878FE">
        <w:rPr>
          <w:rStyle w:val="FontStyle57"/>
          <w:rFonts w:ascii="Times New Roman" w:hAnsi="Times New Roman" w:cs="Times New Roman"/>
          <w:sz w:val="22"/>
          <w:szCs w:val="22"/>
          <w:lang w:val="pl-PL"/>
        </w:rPr>
        <w:t xml:space="preserve">cross-financingu, </w:t>
      </w:r>
      <w:r w:rsidRPr="009878FE">
        <w:rPr>
          <w:rStyle w:val="FontStyle64"/>
          <w:rFonts w:ascii="Times New Roman" w:hAnsi="Times New Roman" w:cs="Times New Roman"/>
          <w:sz w:val="22"/>
          <w:szCs w:val="22"/>
          <w:lang w:val="pl-PL"/>
        </w:rPr>
        <w:t>stosuje się zasady kwalifikowalności</w:t>
      </w:r>
      <w:r>
        <w:rPr>
          <w:rStyle w:val="FontStyle64"/>
          <w:rFonts w:ascii="Times New Roman" w:hAnsi="Times New Roman" w:cs="Times New Roman"/>
          <w:sz w:val="22"/>
          <w:szCs w:val="22"/>
          <w:lang w:val="pl-PL"/>
        </w:rPr>
        <w:t xml:space="preserve"> dla komplementarnego funduszu. </w:t>
      </w:r>
      <w:r w:rsidRPr="009878FE">
        <w:rPr>
          <w:rStyle w:val="FontStyle64"/>
          <w:rFonts w:ascii="Times New Roman" w:hAnsi="Times New Roman" w:cs="Times New Roman"/>
          <w:sz w:val="22"/>
          <w:szCs w:val="22"/>
          <w:lang w:val="pl-PL"/>
        </w:rPr>
        <w:t xml:space="preserve">Koszty, jakie zostaną poniesione w ramach </w:t>
      </w:r>
      <w:r w:rsidRPr="009878FE">
        <w:rPr>
          <w:rStyle w:val="FontStyle57"/>
          <w:rFonts w:ascii="Times New Roman" w:hAnsi="Times New Roman" w:cs="Times New Roman"/>
          <w:sz w:val="22"/>
          <w:szCs w:val="22"/>
          <w:lang w:val="pl-PL"/>
        </w:rPr>
        <w:t xml:space="preserve">cross-financingu, </w:t>
      </w:r>
      <w:r w:rsidRPr="009878FE">
        <w:rPr>
          <w:rStyle w:val="FontStyle64"/>
          <w:rFonts w:ascii="Times New Roman" w:hAnsi="Times New Roman" w:cs="Times New Roman"/>
          <w:sz w:val="22"/>
          <w:szCs w:val="22"/>
          <w:lang w:val="pl-PL"/>
        </w:rPr>
        <w:t>uwzględnione są w zatwierdzonym wniosku o dofinansowanie projektu i podlegają rozliczeniu we wnioskach.</w:t>
      </w:r>
    </w:p>
    <w:p w:rsidR="00F22711" w:rsidRDefault="00F22711" w:rsidP="00F22711">
      <w:pPr>
        <w:pStyle w:val="Style33"/>
        <w:tabs>
          <w:tab w:val="left" w:pos="398"/>
        </w:tabs>
        <w:autoSpaceDE w:val="0"/>
        <w:autoSpaceDN w:val="0"/>
        <w:adjustRightInd w:val="0"/>
        <w:spacing w:after="0" w:line="240" w:lineRule="auto"/>
        <w:ind w:left="480" w:right="34" w:firstLine="0"/>
        <w:rPr>
          <w:rStyle w:val="FontStyle64"/>
          <w:rFonts w:ascii="Times New Roman" w:hAnsi="Times New Roman" w:cs="Times New Roman"/>
          <w:sz w:val="22"/>
          <w:szCs w:val="22"/>
          <w:lang w:val="pl-PL"/>
        </w:rPr>
      </w:pPr>
    </w:p>
    <w:p w:rsidR="00F22711" w:rsidRPr="009878FE" w:rsidRDefault="00F22711" w:rsidP="00F22711">
      <w:pPr>
        <w:pStyle w:val="Style33"/>
        <w:tabs>
          <w:tab w:val="left" w:pos="398"/>
        </w:tabs>
        <w:autoSpaceDE w:val="0"/>
        <w:autoSpaceDN w:val="0"/>
        <w:adjustRightInd w:val="0"/>
        <w:spacing w:after="0" w:line="240" w:lineRule="auto"/>
        <w:ind w:right="34" w:firstLine="0"/>
        <w:rPr>
          <w:rStyle w:val="FontStyle64"/>
          <w:rFonts w:ascii="Times New Roman" w:hAnsi="Times New Roman" w:cs="Times New Roman"/>
          <w:sz w:val="22"/>
          <w:szCs w:val="22"/>
          <w:lang w:val="pl-PL"/>
        </w:rPr>
      </w:pPr>
      <w:r w:rsidRPr="009878FE">
        <w:rPr>
          <w:rStyle w:val="FontStyle64"/>
          <w:rFonts w:ascii="Times New Roman" w:hAnsi="Times New Roman" w:cs="Times New Roman"/>
          <w:sz w:val="22"/>
          <w:szCs w:val="22"/>
          <w:lang w:val="pl-PL"/>
        </w:rPr>
        <w:t>Każdy z funduszy polityki spójności może wspierać operacje pomocy technicznej kwalifikowalne w ramach któregokolwiek z pozostałych funduszy polityki spójności.</w:t>
      </w:r>
    </w:p>
    <w:p w:rsidR="00F22711" w:rsidRPr="00F22711" w:rsidRDefault="00F22711" w:rsidP="00F22711">
      <w:pPr>
        <w:rPr>
          <w:rFonts w:eastAsia="Calibri"/>
          <w:lang w:val="pl-PL"/>
        </w:rPr>
      </w:pPr>
    </w:p>
    <w:p w:rsidR="00016521" w:rsidRPr="00C41DA3" w:rsidRDefault="00016521" w:rsidP="004B46BD">
      <w:pPr>
        <w:pStyle w:val="SzOOP2"/>
        <w:numPr>
          <w:ilvl w:val="1"/>
          <w:numId w:val="136"/>
        </w:numPr>
        <w:tabs>
          <w:tab w:val="clear" w:pos="992"/>
        </w:tabs>
        <w:jc w:val="center"/>
        <w:rPr>
          <w:rFonts w:asciiTheme="minorHAnsi" w:hAnsiTheme="minorHAnsi"/>
        </w:rPr>
      </w:pPr>
      <w:bookmarkStart w:id="64" w:name="_Toc432674103"/>
      <w:r w:rsidRPr="00E8374F">
        <w:rPr>
          <w:rFonts w:asciiTheme="minorHAnsi" w:hAnsiTheme="minorHAnsi"/>
        </w:rPr>
        <w:t>Dochód wygenerowany podczas realizacji projektu (do czasu jego ukończenia)</w:t>
      </w:r>
      <w:bookmarkEnd w:id="64"/>
    </w:p>
    <w:p w:rsidR="00016521" w:rsidRPr="00993194" w:rsidRDefault="00016521" w:rsidP="00016521">
      <w:pPr>
        <w:spacing w:after="0" w:line="240" w:lineRule="auto"/>
        <w:jc w:val="both"/>
        <w:rPr>
          <w:rFonts w:ascii="Times New Roman" w:eastAsia="Calibri" w:hAnsi="Times New Roman"/>
          <w:lang w:val="pl-PL" w:eastAsia="pl-PL"/>
        </w:rPr>
      </w:pPr>
      <w:r w:rsidRPr="00993194">
        <w:rPr>
          <w:rFonts w:ascii="Times New Roman" w:eastAsia="Calibri" w:hAnsi="Times New Roman"/>
          <w:lang w:val="pl-PL" w:eastAsia="pl-PL"/>
        </w:rPr>
        <w:t xml:space="preserve">Dochody wygenerowane podczas realizacji projektu, które nie zostały wzięte pod uwagę </w:t>
      </w:r>
      <w:r w:rsidRPr="00993194">
        <w:rPr>
          <w:rFonts w:ascii="Times New Roman" w:eastAsia="Calibri" w:hAnsi="Times New Roman"/>
          <w:lang w:val="pl-PL" w:eastAsia="pl-PL"/>
        </w:rPr>
        <w:br/>
        <w:t xml:space="preserve">w czasie jego zatwierdzania, wykazuje się nie później niż do momentu złożenia wniosku </w:t>
      </w:r>
      <w:r w:rsidRPr="00993194">
        <w:rPr>
          <w:rFonts w:ascii="Times New Roman" w:eastAsia="Calibri" w:hAnsi="Times New Roman"/>
          <w:lang w:val="pl-PL" w:eastAsia="pl-PL"/>
        </w:rPr>
        <w:br/>
        <w:t>o płatność końcową. Dochody te pomniejszają wydatki kwalifikowalne projektu.</w:t>
      </w:r>
      <w:r>
        <w:rPr>
          <w:rFonts w:ascii="Times New Roman" w:eastAsia="Calibri" w:hAnsi="Times New Roman"/>
          <w:lang w:val="pl-PL" w:eastAsia="pl-PL"/>
        </w:rPr>
        <w:t xml:space="preserve"> </w:t>
      </w:r>
      <w:r w:rsidRPr="00993194">
        <w:rPr>
          <w:rFonts w:ascii="Times New Roman" w:eastAsia="Calibri" w:hAnsi="Times New Roman"/>
          <w:lang w:val="pl-PL" w:eastAsia="pl-PL"/>
        </w:rPr>
        <w:t xml:space="preserve">W </w:t>
      </w:r>
      <w:r w:rsidR="0056184C" w:rsidRPr="00993194">
        <w:rPr>
          <w:rFonts w:ascii="Times New Roman" w:eastAsia="Calibri" w:hAnsi="Times New Roman"/>
          <w:lang w:val="pl-PL" w:eastAsia="pl-PL"/>
        </w:rPr>
        <w:t>przypadku, gdy</w:t>
      </w:r>
      <w:r w:rsidRPr="00993194">
        <w:rPr>
          <w:rFonts w:ascii="Times New Roman" w:eastAsia="Calibri" w:hAnsi="Times New Roman"/>
          <w:lang w:val="pl-PL" w:eastAsia="pl-PL"/>
        </w:rPr>
        <w:t xml:space="preserve"> nie wszystkie koszty w ramach projektu są kwalifikowalne, dochód zostaje przyporządkowany proporcjonalnie do kwalifikowalnych i niekwalifikowa</w:t>
      </w:r>
      <w:r>
        <w:rPr>
          <w:rFonts w:ascii="Times New Roman" w:eastAsia="Calibri" w:hAnsi="Times New Roman"/>
          <w:lang w:val="pl-PL" w:eastAsia="pl-PL"/>
        </w:rPr>
        <w:t>l</w:t>
      </w:r>
      <w:r w:rsidRPr="00993194">
        <w:rPr>
          <w:rFonts w:ascii="Times New Roman" w:eastAsia="Calibri" w:hAnsi="Times New Roman"/>
          <w:lang w:val="pl-PL" w:eastAsia="pl-PL"/>
        </w:rPr>
        <w:t>nych części projektu</w:t>
      </w:r>
      <w:r>
        <w:rPr>
          <w:rFonts w:ascii="Times New Roman" w:eastAsia="Calibri" w:hAnsi="Times New Roman"/>
          <w:lang w:val="pl-PL" w:eastAsia="pl-PL"/>
        </w:rPr>
        <w:t xml:space="preserve">. </w:t>
      </w:r>
      <w:r w:rsidRPr="00993194">
        <w:rPr>
          <w:rFonts w:ascii="Times New Roman" w:eastAsia="Calibri" w:hAnsi="Times New Roman"/>
          <w:lang w:val="pl-PL" w:eastAsia="pl-PL"/>
        </w:rPr>
        <w:t xml:space="preserve">W </w:t>
      </w:r>
      <w:r w:rsidR="0056184C" w:rsidRPr="00993194">
        <w:rPr>
          <w:rFonts w:ascii="Times New Roman" w:eastAsia="Calibri" w:hAnsi="Times New Roman"/>
          <w:lang w:val="pl-PL" w:eastAsia="pl-PL"/>
        </w:rPr>
        <w:t>przypadku, gdy</w:t>
      </w:r>
      <w:r w:rsidRPr="00993194">
        <w:rPr>
          <w:rFonts w:ascii="Times New Roman" w:eastAsia="Calibri" w:hAnsi="Times New Roman"/>
          <w:lang w:val="pl-PL" w:eastAsia="pl-PL"/>
        </w:rPr>
        <w:t xml:space="preserve"> dochód związany z projektem został osiągnięty przy współudziale kosztów ponoszonych poza projektem </w:t>
      </w:r>
      <w:r>
        <w:rPr>
          <w:rFonts w:ascii="Times New Roman" w:eastAsia="Calibri" w:hAnsi="Times New Roman"/>
          <w:lang w:val="pl-PL" w:eastAsia="pl-PL"/>
        </w:rPr>
        <w:t>i</w:t>
      </w:r>
      <w:r w:rsidRPr="00993194">
        <w:rPr>
          <w:rFonts w:ascii="Times New Roman" w:eastAsia="Calibri" w:hAnsi="Times New Roman"/>
          <w:lang w:val="pl-PL" w:eastAsia="pl-PL"/>
        </w:rPr>
        <w:t xml:space="preserve"> możliwe</w:t>
      </w:r>
      <w:r>
        <w:rPr>
          <w:rFonts w:ascii="Times New Roman" w:eastAsia="Calibri" w:hAnsi="Times New Roman"/>
          <w:lang w:val="pl-PL" w:eastAsia="pl-PL"/>
        </w:rPr>
        <w:t xml:space="preserve"> jest</w:t>
      </w:r>
      <w:r w:rsidRPr="00993194">
        <w:rPr>
          <w:rFonts w:ascii="Times New Roman" w:eastAsia="Calibri" w:hAnsi="Times New Roman"/>
          <w:lang w:val="pl-PL" w:eastAsia="pl-PL"/>
        </w:rPr>
        <w:t xml:space="preserve"> określenie </w:t>
      </w:r>
      <w:r>
        <w:rPr>
          <w:rFonts w:ascii="Times New Roman" w:eastAsia="Calibri" w:hAnsi="Times New Roman"/>
          <w:lang w:val="pl-PL" w:eastAsia="pl-PL"/>
        </w:rPr>
        <w:t>udziału kosztów realizacji projektu w osiągnięciu tego dochodu, należy pomniejszyć wydatki kwalifikowane o ten udział.</w:t>
      </w:r>
    </w:p>
    <w:p w:rsidR="00016521" w:rsidRDefault="00016521" w:rsidP="00016521">
      <w:pPr>
        <w:spacing w:after="0" w:line="240" w:lineRule="auto"/>
        <w:jc w:val="both"/>
        <w:rPr>
          <w:rFonts w:ascii="Times New Roman" w:eastAsia="Calibri" w:hAnsi="Times New Roman"/>
          <w:lang w:val="pl-PL" w:eastAsia="pl-PL"/>
        </w:rPr>
      </w:pPr>
    </w:p>
    <w:p w:rsidR="00016521" w:rsidRDefault="00016521" w:rsidP="00016521">
      <w:pPr>
        <w:spacing w:after="0" w:line="240" w:lineRule="auto"/>
        <w:jc w:val="both"/>
        <w:rPr>
          <w:rFonts w:ascii="Times New Roman" w:eastAsia="Calibri" w:hAnsi="Times New Roman"/>
          <w:lang w:val="pl-PL" w:eastAsia="pl-PL"/>
        </w:rPr>
      </w:pPr>
      <w:r w:rsidRPr="00993194">
        <w:rPr>
          <w:rFonts w:ascii="Times New Roman" w:eastAsia="Calibri" w:hAnsi="Times New Roman"/>
          <w:lang w:val="pl-PL" w:eastAsia="pl-PL"/>
        </w:rPr>
        <w:t xml:space="preserve">Za dochód nie uznaje się wadium wpłacanego przez podmiot ubiegający się o realizację zamówienia na podstawie </w:t>
      </w:r>
      <w:r>
        <w:rPr>
          <w:rFonts w:ascii="Times New Roman" w:eastAsia="Calibri" w:hAnsi="Times New Roman"/>
          <w:lang w:val="pl-PL" w:eastAsia="pl-PL"/>
        </w:rPr>
        <w:t xml:space="preserve">Ustawy Pzp, zatrzymanego w przypadku wycofania oferty, </w:t>
      </w:r>
      <w:r w:rsidRPr="00993194">
        <w:rPr>
          <w:rFonts w:ascii="Times New Roman" w:eastAsia="Calibri" w:hAnsi="Times New Roman"/>
          <w:lang w:val="pl-PL" w:eastAsia="pl-PL"/>
        </w:rPr>
        <w:t>kar umownych</w:t>
      </w:r>
      <w:r>
        <w:rPr>
          <w:rFonts w:ascii="Times New Roman" w:eastAsia="Calibri" w:hAnsi="Times New Roman"/>
          <w:lang w:val="pl-PL" w:eastAsia="pl-PL"/>
        </w:rPr>
        <w:t xml:space="preserve"> (w tym kar za odstąpienie od umowy i kar za opóźnienie), zatrzymanych kaucji zwrotnych oraz ulg z tytułu terminowego odprowadzania składek do ZUS/US</w:t>
      </w:r>
      <w:r w:rsidRPr="00993194">
        <w:rPr>
          <w:rFonts w:ascii="Times New Roman" w:eastAsia="Calibri" w:hAnsi="Times New Roman"/>
          <w:lang w:val="pl-PL" w:eastAsia="pl-PL"/>
        </w:rPr>
        <w:t>. Płatności otrzymane przez beneficjenta w powyższych przypadkach nie pomniejszają wydatków kwalifikowalnych w ramach projektu.</w:t>
      </w:r>
    </w:p>
    <w:p w:rsidR="00016521" w:rsidRPr="00993194" w:rsidRDefault="00016521" w:rsidP="00016521">
      <w:pPr>
        <w:spacing w:after="0" w:line="240" w:lineRule="auto"/>
        <w:jc w:val="both"/>
        <w:rPr>
          <w:rFonts w:ascii="Times New Roman" w:eastAsia="Calibri" w:hAnsi="Times New Roman"/>
          <w:lang w:val="pl-PL" w:eastAsia="pl-PL"/>
        </w:rPr>
      </w:pPr>
    </w:p>
    <w:p w:rsidR="00016521" w:rsidRPr="00993194" w:rsidRDefault="00016521" w:rsidP="00016521">
      <w:pPr>
        <w:spacing w:after="0" w:line="240" w:lineRule="auto"/>
        <w:jc w:val="both"/>
        <w:rPr>
          <w:rFonts w:ascii="Times New Roman" w:eastAsia="Calibri" w:hAnsi="Times New Roman"/>
          <w:lang w:val="pl-PL" w:eastAsia="pl-PL"/>
        </w:rPr>
      </w:pPr>
      <w:r w:rsidRPr="00993194">
        <w:rPr>
          <w:rFonts w:ascii="Times New Roman" w:eastAsia="Calibri" w:hAnsi="Times New Roman"/>
          <w:lang w:val="pl-PL" w:eastAsia="pl-PL"/>
        </w:rPr>
        <w:t xml:space="preserve">Przepisów niniejszego podrozdziału nie stosuje się </w:t>
      </w:r>
      <w:r>
        <w:rPr>
          <w:rFonts w:ascii="Times New Roman" w:eastAsia="Calibri" w:hAnsi="Times New Roman"/>
          <w:lang w:val="pl-PL" w:eastAsia="pl-PL"/>
        </w:rPr>
        <w:t>zgodnie z przepisem w art. 65 ust. 8 rozporządzenia ogólnego, w odniesieniu do:</w:t>
      </w:r>
    </w:p>
    <w:p w:rsidR="00016521" w:rsidRDefault="00016521" w:rsidP="004B46BD">
      <w:pPr>
        <w:numPr>
          <w:ilvl w:val="0"/>
          <w:numId w:val="37"/>
        </w:numPr>
        <w:spacing w:after="0" w:line="240" w:lineRule="auto"/>
        <w:jc w:val="both"/>
        <w:rPr>
          <w:rFonts w:ascii="Times New Roman" w:eastAsia="Calibri" w:hAnsi="Times New Roman"/>
          <w:lang w:val="pl-PL" w:eastAsia="pl-PL"/>
        </w:rPr>
      </w:pPr>
      <w:r w:rsidRPr="00993194">
        <w:rPr>
          <w:rFonts w:ascii="Times New Roman" w:eastAsia="Calibri" w:hAnsi="Times New Roman"/>
          <w:lang w:val="pl-PL" w:eastAsia="pl-PL"/>
        </w:rPr>
        <w:t>pomocy technicznej,</w:t>
      </w:r>
    </w:p>
    <w:p w:rsidR="00016521" w:rsidRDefault="00016521" w:rsidP="004B46BD">
      <w:pPr>
        <w:numPr>
          <w:ilvl w:val="0"/>
          <w:numId w:val="37"/>
        </w:numPr>
        <w:spacing w:after="0" w:line="240" w:lineRule="auto"/>
        <w:jc w:val="both"/>
        <w:rPr>
          <w:rFonts w:ascii="Times New Roman" w:eastAsia="Calibri" w:hAnsi="Times New Roman"/>
          <w:lang w:val="pl-PL" w:eastAsia="pl-PL"/>
        </w:rPr>
      </w:pPr>
      <w:r w:rsidRPr="00993194">
        <w:rPr>
          <w:rFonts w:ascii="Times New Roman" w:eastAsia="Calibri" w:hAnsi="Times New Roman"/>
          <w:lang w:val="pl-PL" w:eastAsia="pl-PL"/>
        </w:rPr>
        <w:t>instrumentów finansowych</w:t>
      </w:r>
      <w:r>
        <w:rPr>
          <w:rFonts w:ascii="Times New Roman" w:eastAsia="Calibri" w:hAnsi="Times New Roman"/>
          <w:lang w:val="pl-PL" w:eastAsia="pl-PL"/>
        </w:rPr>
        <w:t>,</w:t>
      </w:r>
    </w:p>
    <w:p w:rsidR="00016521" w:rsidRDefault="00016521" w:rsidP="004B46BD">
      <w:pPr>
        <w:numPr>
          <w:ilvl w:val="0"/>
          <w:numId w:val="37"/>
        </w:numPr>
        <w:spacing w:after="0" w:line="240" w:lineRule="auto"/>
        <w:jc w:val="both"/>
        <w:rPr>
          <w:rFonts w:ascii="Times New Roman" w:eastAsia="Calibri" w:hAnsi="Times New Roman"/>
          <w:lang w:val="pl-PL" w:eastAsia="pl-PL"/>
        </w:rPr>
      </w:pPr>
      <w:r>
        <w:rPr>
          <w:rFonts w:ascii="Times New Roman" w:eastAsia="Calibri" w:hAnsi="Times New Roman"/>
          <w:lang w:val="pl-PL" w:eastAsia="pl-PL"/>
        </w:rPr>
        <w:t>pomocy zwrotnej udzielonej z zastrzeżeniem obowiązku spłaty środków w całości,</w:t>
      </w:r>
    </w:p>
    <w:p w:rsidR="00016521" w:rsidRPr="000B7645" w:rsidRDefault="00016521" w:rsidP="004B46BD">
      <w:pPr>
        <w:numPr>
          <w:ilvl w:val="0"/>
          <w:numId w:val="37"/>
        </w:numPr>
        <w:spacing w:after="0" w:line="240" w:lineRule="auto"/>
        <w:jc w:val="both"/>
        <w:rPr>
          <w:rFonts w:ascii="Times New Roman" w:eastAsia="Calibri" w:hAnsi="Times New Roman"/>
          <w:lang w:val="pl-PL" w:eastAsia="pl-PL"/>
        </w:rPr>
      </w:pPr>
      <w:r>
        <w:rPr>
          <w:rFonts w:ascii="Times New Roman" w:eastAsia="Calibri" w:hAnsi="Times New Roman"/>
          <w:lang w:val="pl-PL" w:eastAsia="pl-PL"/>
        </w:rPr>
        <w:t>nagród,</w:t>
      </w:r>
    </w:p>
    <w:p w:rsidR="00016521" w:rsidRDefault="00016521" w:rsidP="004B46BD">
      <w:pPr>
        <w:numPr>
          <w:ilvl w:val="0"/>
          <w:numId w:val="37"/>
        </w:numPr>
        <w:spacing w:after="0" w:line="240" w:lineRule="auto"/>
        <w:jc w:val="both"/>
        <w:rPr>
          <w:rFonts w:ascii="Times New Roman" w:eastAsia="Calibri" w:hAnsi="Times New Roman"/>
          <w:lang w:val="pl-PL" w:eastAsia="pl-PL"/>
        </w:rPr>
      </w:pPr>
      <w:r w:rsidRPr="00993194">
        <w:rPr>
          <w:rFonts w:ascii="Times New Roman" w:eastAsia="Calibri" w:hAnsi="Times New Roman"/>
          <w:lang w:val="pl-PL" w:eastAsia="pl-PL"/>
        </w:rPr>
        <w:t>projektów objętych zasadami pomocy publicznej,</w:t>
      </w:r>
    </w:p>
    <w:p w:rsidR="00016521" w:rsidRDefault="00016521" w:rsidP="004B46BD">
      <w:pPr>
        <w:numPr>
          <w:ilvl w:val="0"/>
          <w:numId w:val="37"/>
        </w:numPr>
        <w:spacing w:after="0" w:line="240" w:lineRule="auto"/>
        <w:jc w:val="both"/>
        <w:rPr>
          <w:rFonts w:ascii="Times New Roman" w:eastAsia="Calibri" w:hAnsi="Times New Roman"/>
          <w:lang w:val="pl-PL" w:eastAsia="pl-PL"/>
        </w:rPr>
      </w:pPr>
      <w:r w:rsidRPr="00993194">
        <w:rPr>
          <w:rFonts w:ascii="Times New Roman" w:eastAsia="Calibri" w:hAnsi="Times New Roman"/>
          <w:lang w:val="pl-PL" w:eastAsia="pl-PL"/>
        </w:rPr>
        <w:t>projektów objętych kwotami ryczałtowymi lub stawkami jednostkowymi z zas</w:t>
      </w:r>
      <w:r>
        <w:rPr>
          <w:rFonts w:ascii="Times New Roman" w:eastAsia="Calibri" w:hAnsi="Times New Roman"/>
          <w:lang w:val="pl-PL" w:eastAsia="pl-PL"/>
        </w:rPr>
        <w:t>trzeżeniem uwzględnienia dochodu ex ante,</w:t>
      </w:r>
    </w:p>
    <w:p w:rsidR="00016521" w:rsidRDefault="00016521" w:rsidP="004B46BD">
      <w:pPr>
        <w:numPr>
          <w:ilvl w:val="0"/>
          <w:numId w:val="37"/>
        </w:numPr>
        <w:spacing w:after="0" w:line="240" w:lineRule="auto"/>
        <w:jc w:val="both"/>
        <w:rPr>
          <w:rFonts w:ascii="Times New Roman" w:eastAsia="Calibri" w:hAnsi="Times New Roman"/>
          <w:lang w:val="pl-PL" w:eastAsia="pl-PL"/>
        </w:rPr>
      </w:pPr>
      <w:r w:rsidRPr="00993194">
        <w:rPr>
          <w:rFonts w:ascii="Times New Roman" w:eastAsia="Calibri" w:hAnsi="Times New Roman"/>
          <w:lang w:val="pl-PL" w:eastAsia="pl-PL"/>
        </w:rPr>
        <w:t xml:space="preserve"> projektów realizowanych w ramach wspólnego planu działa</w:t>
      </w:r>
      <w:r>
        <w:rPr>
          <w:rFonts w:ascii="Times New Roman" w:eastAsia="Calibri" w:hAnsi="Times New Roman"/>
          <w:lang w:val="pl-PL" w:eastAsia="pl-PL"/>
        </w:rPr>
        <w:t>nia</w:t>
      </w:r>
      <w:r w:rsidRPr="00993194">
        <w:rPr>
          <w:rFonts w:ascii="Times New Roman" w:eastAsia="Calibri" w:hAnsi="Times New Roman"/>
          <w:lang w:val="pl-PL" w:eastAsia="pl-PL"/>
        </w:rPr>
        <w:t xml:space="preserve"> z zastrzeżeniem uwzględnienia </w:t>
      </w:r>
      <w:r>
        <w:rPr>
          <w:rFonts w:ascii="Times New Roman" w:eastAsia="Calibri" w:hAnsi="Times New Roman"/>
          <w:lang w:val="pl-PL" w:eastAsia="pl-PL"/>
        </w:rPr>
        <w:t>dochodu</w:t>
      </w:r>
      <w:r w:rsidR="0056184C">
        <w:rPr>
          <w:rFonts w:ascii="Times New Roman" w:eastAsia="Calibri" w:hAnsi="Times New Roman"/>
          <w:lang w:val="pl-PL" w:eastAsia="pl-PL"/>
        </w:rPr>
        <w:t xml:space="preserve"> </w:t>
      </w:r>
      <w:r w:rsidRPr="00993194">
        <w:rPr>
          <w:rFonts w:ascii="Times New Roman" w:eastAsia="Calibri" w:hAnsi="Times New Roman"/>
          <w:lang w:val="pl-PL" w:eastAsia="pl-PL"/>
        </w:rPr>
        <w:t>ex ante,</w:t>
      </w:r>
    </w:p>
    <w:p w:rsidR="00016521" w:rsidRDefault="00016521" w:rsidP="004B46BD">
      <w:pPr>
        <w:numPr>
          <w:ilvl w:val="0"/>
          <w:numId w:val="37"/>
        </w:numPr>
        <w:spacing w:after="0" w:line="240" w:lineRule="auto"/>
        <w:jc w:val="both"/>
        <w:rPr>
          <w:rFonts w:ascii="Times New Roman" w:eastAsia="Calibri" w:hAnsi="Times New Roman"/>
          <w:lang w:val="pl-PL" w:eastAsia="pl-PL"/>
        </w:rPr>
      </w:pPr>
      <w:r w:rsidRPr="00993194">
        <w:rPr>
          <w:rFonts w:ascii="Times New Roman" w:eastAsia="Calibri" w:hAnsi="Times New Roman"/>
          <w:lang w:val="pl-PL" w:eastAsia="pl-PL"/>
        </w:rPr>
        <w:t xml:space="preserve">projektów, dla których łączne koszty kwalifikowalne nie przekraczają wyrażonej w PLN równowartości 50 000 EUR, przeliczonej na PLN </w:t>
      </w:r>
      <w:r>
        <w:rPr>
          <w:rFonts w:ascii="Times New Roman" w:eastAsia="Calibri" w:hAnsi="Times New Roman"/>
          <w:lang w:val="pl-PL" w:eastAsia="pl-PL"/>
        </w:rPr>
        <w:t>zgodnie z kursem wymiany EUR/PLN, stanowiącym średnią arytmetyczną kursów średnich miesięcznych Narodowego Banku Polskiego z ostatnich sześciu miesięcy poprzedzających miesiąc złożenia wniosku o dofinansowanie</w:t>
      </w:r>
      <w:r w:rsidRPr="00993194">
        <w:rPr>
          <w:rFonts w:ascii="Times New Roman" w:eastAsia="Calibri" w:hAnsi="Times New Roman"/>
          <w:lang w:val="pl-PL" w:eastAsia="pl-PL"/>
        </w:rPr>
        <w:t>,</w:t>
      </w:r>
      <w:r>
        <w:rPr>
          <w:rFonts w:ascii="Times New Roman" w:eastAsia="Calibri" w:hAnsi="Times New Roman"/>
          <w:lang w:val="pl-PL" w:eastAsia="pl-PL"/>
        </w:rPr>
        <w:t xml:space="preserve"> aktualnym na dzień ogłoszenia konkursu w przypadku projektów konkursowych lub na dzień złożenia wniosku o dofinansowanie projektu w przypadku projektów pozakonkursowych,</w:t>
      </w:r>
    </w:p>
    <w:p w:rsidR="00F22711" w:rsidRPr="00C41DA3" w:rsidRDefault="00016521" w:rsidP="004B46BD">
      <w:pPr>
        <w:numPr>
          <w:ilvl w:val="0"/>
          <w:numId w:val="37"/>
        </w:numPr>
        <w:spacing w:after="0" w:line="240" w:lineRule="auto"/>
        <w:jc w:val="both"/>
        <w:rPr>
          <w:rFonts w:ascii="Times New Roman" w:eastAsia="Calibri" w:hAnsi="Times New Roman"/>
          <w:lang w:val="pl-PL" w:eastAsia="pl-PL"/>
        </w:rPr>
      </w:pPr>
      <w:r w:rsidRPr="00993194">
        <w:rPr>
          <w:rFonts w:ascii="Times New Roman" w:eastAsia="Calibri" w:hAnsi="Times New Roman"/>
          <w:lang w:val="pl-PL" w:eastAsia="pl-PL"/>
        </w:rPr>
        <w:t xml:space="preserve">projektów generujących dochód po ukończeniu, </w:t>
      </w:r>
      <w:r>
        <w:rPr>
          <w:rFonts w:ascii="Times New Roman" w:eastAsia="Calibri" w:hAnsi="Times New Roman"/>
          <w:lang w:val="pl-PL" w:eastAsia="pl-PL"/>
        </w:rPr>
        <w:t>zdefiniowanych w</w:t>
      </w:r>
      <w:r w:rsidRPr="00993194">
        <w:rPr>
          <w:rFonts w:ascii="Times New Roman" w:eastAsia="Calibri" w:hAnsi="Times New Roman"/>
          <w:lang w:val="pl-PL" w:eastAsia="pl-PL"/>
        </w:rPr>
        <w:t xml:space="preserve"> art. 61 rozporządzenia ogólnego.</w:t>
      </w:r>
    </w:p>
    <w:p w:rsidR="00016521" w:rsidRPr="00E8374F" w:rsidRDefault="00016521" w:rsidP="004B46BD">
      <w:pPr>
        <w:pStyle w:val="SzOOP2"/>
        <w:numPr>
          <w:ilvl w:val="1"/>
          <w:numId w:val="136"/>
        </w:numPr>
        <w:tabs>
          <w:tab w:val="clear" w:pos="992"/>
        </w:tabs>
        <w:jc w:val="center"/>
        <w:rPr>
          <w:rFonts w:asciiTheme="minorHAnsi" w:hAnsiTheme="minorHAnsi"/>
        </w:rPr>
      </w:pPr>
      <w:bookmarkStart w:id="65" w:name="_Toc432674104"/>
      <w:r w:rsidRPr="00E8374F">
        <w:rPr>
          <w:rFonts w:asciiTheme="minorHAnsi" w:hAnsiTheme="minorHAnsi"/>
        </w:rPr>
        <w:t>Wkład niepieniężny</w:t>
      </w:r>
      <w:bookmarkEnd w:id="65"/>
    </w:p>
    <w:p w:rsidR="00016521" w:rsidRDefault="00016521" w:rsidP="00016521">
      <w:pPr>
        <w:spacing w:after="0" w:line="240" w:lineRule="auto"/>
        <w:jc w:val="both"/>
        <w:rPr>
          <w:rFonts w:ascii="Times New Roman" w:hAnsi="Times New Roman"/>
          <w:lang w:val="pl-PL" w:eastAsia="pl-PL"/>
        </w:rPr>
      </w:pPr>
      <w:r w:rsidRPr="005F4302">
        <w:rPr>
          <w:rFonts w:ascii="Times New Roman" w:hAnsi="Times New Roman"/>
          <w:lang w:val="pl-PL" w:eastAsia="pl-PL"/>
        </w:rPr>
        <w:t>Wkład niepieniężny wniesiony na rzecz projektu w postaci dóbr, usług oraz w formie świadczeń wykonywanych przez wolontariuszy na podstawie ustawy z dnia 24 kwietnia 2003 r. o działalności pożytku publicznego i o wolontariacie, stanowi wydatek kwalifikowalny</w:t>
      </w:r>
      <w:r>
        <w:rPr>
          <w:rFonts w:ascii="Times New Roman" w:hAnsi="Times New Roman"/>
          <w:lang w:val="pl-PL" w:eastAsia="pl-PL"/>
        </w:rPr>
        <w:t xml:space="preserve"> o ile szczegółowe zasady kwalifikowania wydatków z podziałem na priorytety wskazane w rozdziale 9 niniejszych </w:t>
      </w:r>
      <w:r w:rsidRPr="00E422BB">
        <w:rPr>
          <w:rFonts w:ascii="Times New Roman" w:hAnsi="Times New Roman"/>
          <w:i/>
          <w:lang w:val="pl-PL" w:eastAsia="pl-PL"/>
        </w:rPr>
        <w:t>Zasad</w:t>
      </w:r>
      <w:r>
        <w:rPr>
          <w:rFonts w:ascii="Times New Roman" w:hAnsi="Times New Roman"/>
          <w:lang w:val="pl-PL" w:eastAsia="pl-PL"/>
        </w:rPr>
        <w:t xml:space="preserve"> nie stanowią inaczej</w:t>
      </w:r>
      <w:r w:rsidRPr="005F4302">
        <w:rPr>
          <w:rFonts w:ascii="Times New Roman" w:hAnsi="Times New Roman"/>
          <w:lang w:val="pl-PL" w:eastAsia="pl-PL"/>
        </w:rPr>
        <w:t>.</w:t>
      </w:r>
    </w:p>
    <w:p w:rsidR="00016521" w:rsidRDefault="00016521" w:rsidP="00016521">
      <w:pPr>
        <w:spacing w:after="0" w:line="240" w:lineRule="auto"/>
        <w:jc w:val="both"/>
        <w:rPr>
          <w:rFonts w:ascii="Times New Roman" w:hAnsi="Times New Roman"/>
          <w:lang w:val="pl-PL" w:eastAsia="pl-PL"/>
        </w:rPr>
      </w:pPr>
    </w:p>
    <w:p w:rsidR="00016521" w:rsidRDefault="00016521" w:rsidP="00016521">
      <w:pPr>
        <w:spacing w:after="0" w:line="240" w:lineRule="auto"/>
        <w:jc w:val="both"/>
        <w:rPr>
          <w:rStyle w:val="FontStyle64"/>
          <w:rFonts w:ascii="Times New Roman" w:hAnsi="Times New Roman" w:cs="Times New Roman"/>
          <w:sz w:val="22"/>
          <w:szCs w:val="22"/>
          <w:lang w:val="pl-PL"/>
        </w:rPr>
      </w:pPr>
      <w:r w:rsidRPr="00F11F4B">
        <w:rPr>
          <w:rStyle w:val="FontStyle64"/>
          <w:rFonts w:ascii="Times New Roman" w:hAnsi="Times New Roman" w:cs="Times New Roman"/>
          <w:sz w:val="22"/>
          <w:szCs w:val="22"/>
          <w:lang w:val="pl-PL"/>
        </w:rPr>
        <w:lastRenderedPageBreak/>
        <w:t>Wkład niepieniężny powinien być wnoszony przez beneficjenta ze składników jego majątku lub z majątku innych podmiotów, jeżeli możliwość taka wynika z przepisów prawa oraz zostanie to ujęte w zatwierdzonym wniosku o dofinansowanie, lub w postaci świadczeń wykonywanych przez wolontariuszy.</w:t>
      </w:r>
    </w:p>
    <w:p w:rsidR="00016521" w:rsidRPr="00F11F4B" w:rsidRDefault="00016521" w:rsidP="00016521">
      <w:pPr>
        <w:spacing w:after="0" w:line="240" w:lineRule="auto"/>
        <w:jc w:val="both"/>
        <w:rPr>
          <w:rFonts w:ascii="Times New Roman" w:hAnsi="Times New Roman"/>
          <w:lang w:val="pl-PL" w:eastAsia="pl-PL"/>
        </w:rPr>
      </w:pPr>
    </w:p>
    <w:p w:rsidR="00016521" w:rsidRPr="005F4302" w:rsidRDefault="00016521" w:rsidP="00016521">
      <w:pPr>
        <w:spacing w:after="0" w:line="240" w:lineRule="auto"/>
        <w:jc w:val="both"/>
        <w:rPr>
          <w:rFonts w:ascii="Times New Roman" w:hAnsi="Times New Roman"/>
          <w:lang w:val="pl-PL" w:eastAsia="pl-PL"/>
        </w:rPr>
      </w:pPr>
      <w:r w:rsidRPr="005F4302">
        <w:rPr>
          <w:rFonts w:ascii="Times New Roman" w:hAnsi="Times New Roman"/>
          <w:lang w:val="pl-PL" w:eastAsia="pl-PL"/>
        </w:rPr>
        <w:t>Warunki kwalifikowalności wkładu niepieniężnego są następujące:</w:t>
      </w:r>
    </w:p>
    <w:p w:rsidR="00016521" w:rsidRDefault="00016521" w:rsidP="004B46BD">
      <w:pPr>
        <w:numPr>
          <w:ilvl w:val="0"/>
          <w:numId w:val="22"/>
        </w:numPr>
        <w:spacing w:after="0" w:line="240" w:lineRule="auto"/>
        <w:jc w:val="both"/>
        <w:rPr>
          <w:rFonts w:ascii="Times New Roman" w:hAnsi="Times New Roman"/>
          <w:lang w:val="pl-PL" w:eastAsia="pl-PL"/>
        </w:rPr>
      </w:pPr>
      <w:r w:rsidRPr="005F4302">
        <w:rPr>
          <w:rFonts w:ascii="Times New Roman" w:hAnsi="Times New Roman"/>
          <w:lang w:val="pl-PL" w:eastAsia="pl-PL"/>
        </w:rPr>
        <w:t>wkład niepieniężny polega na wniesieniu (wykorzystaniu na rzecz projektu) nieruchomości, urządzeń, materiałów (surowców), ekspertyz lub nieodpłatnej pracy wykonywanej przez wolontariuszy</w:t>
      </w:r>
      <w:r>
        <w:rPr>
          <w:rFonts w:ascii="Times New Roman" w:hAnsi="Times New Roman"/>
          <w:lang w:val="pl-PL" w:eastAsia="pl-PL"/>
        </w:rPr>
        <w:t xml:space="preserve"> na podstawie ustawy z dnia 24 kwietnia 2003 r. o działalności pożytku publicznego</w:t>
      </w:r>
      <w:r w:rsidRPr="005F4302">
        <w:rPr>
          <w:rFonts w:ascii="Times New Roman" w:hAnsi="Times New Roman"/>
          <w:lang w:val="pl-PL" w:eastAsia="pl-PL"/>
        </w:rPr>
        <w:t>,</w:t>
      </w:r>
    </w:p>
    <w:p w:rsidR="00016521" w:rsidRDefault="00016521" w:rsidP="004B46BD">
      <w:pPr>
        <w:numPr>
          <w:ilvl w:val="0"/>
          <w:numId w:val="22"/>
        </w:numPr>
        <w:spacing w:after="0" w:line="240" w:lineRule="auto"/>
        <w:jc w:val="both"/>
        <w:rPr>
          <w:rFonts w:ascii="Times New Roman" w:hAnsi="Times New Roman"/>
          <w:lang w:val="pl-PL" w:eastAsia="pl-PL"/>
        </w:rPr>
      </w:pPr>
      <w:r w:rsidRPr="005F4302">
        <w:rPr>
          <w:rFonts w:ascii="Times New Roman" w:hAnsi="Times New Roman"/>
          <w:lang w:val="pl-PL" w:eastAsia="pl-PL"/>
        </w:rPr>
        <w:t>wartość wkładu niepieniężnego została należycie potwierdzona dokumentami o wartości dowodowej równoważnej fakturom,</w:t>
      </w:r>
    </w:p>
    <w:p w:rsidR="00016521" w:rsidRDefault="00016521" w:rsidP="004B46BD">
      <w:pPr>
        <w:numPr>
          <w:ilvl w:val="0"/>
          <w:numId w:val="22"/>
        </w:numPr>
        <w:spacing w:after="0" w:line="240" w:lineRule="auto"/>
        <w:jc w:val="both"/>
        <w:rPr>
          <w:rFonts w:ascii="Times New Roman" w:hAnsi="Times New Roman"/>
          <w:lang w:val="pl-PL" w:eastAsia="pl-PL"/>
        </w:rPr>
      </w:pPr>
      <w:r w:rsidRPr="005F4302">
        <w:rPr>
          <w:rFonts w:ascii="Times New Roman" w:hAnsi="Times New Roman"/>
          <w:lang w:val="pl-PL" w:eastAsia="pl-PL"/>
        </w:rPr>
        <w:t xml:space="preserve">wartość przypisana wkładom niepieniężnym nie przekracza </w:t>
      </w:r>
      <w:r>
        <w:rPr>
          <w:rFonts w:ascii="Times New Roman" w:hAnsi="Times New Roman"/>
          <w:lang w:val="pl-PL" w:eastAsia="pl-PL"/>
        </w:rPr>
        <w:t>stawek rynkowych</w:t>
      </w:r>
      <w:r w:rsidRPr="005F4302">
        <w:rPr>
          <w:rFonts w:ascii="Times New Roman" w:hAnsi="Times New Roman"/>
          <w:lang w:val="pl-PL" w:eastAsia="pl-PL"/>
        </w:rPr>
        <w:t>,</w:t>
      </w:r>
    </w:p>
    <w:p w:rsidR="00016521" w:rsidRDefault="00016521" w:rsidP="004B46BD">
      <w:pPr>
        <w:numPr>
          <w:ilvl w:val="0"/>
          <w:numId w:val="22"/>
        </w:numPr>
        <w:spacing w:after="0" w:line="240" w:lineRule="auto"/>
        <w:jc w:val="both"/>
        <w:rPr>
          <w:rFonts w:ascii="Times New Roman" w:hAnsi="Times New Roman"/>
          <w:lang w:val="pl-PL" w:eastAsia="pl-PL"/>
        </w:rPr>
      </w:pPr>
      <w:r w:rsidRPr="005F4302">
        <w:rPr>
          <w:rFonts w:ascii="Times New Roman" w:hAnsi="Times New Roman"/>
          <w:lang w:val="pl-PL" w:eastAsia="pl-PL"/>
        </w:rPr>
        <w:t>wartość i dostarczenie wkład</w:t>
      </w:r>
      <w:r>
        <w:rPr>
          <w:rFonts w:ascii="Times New Roman" w:hAnsi="Times New Roman"/>
          <w:lang w:val="pl-PL" w:eastAsia="pl-PL"/>
        </w:rPr>
        <w:t>u niepieniężnego</w:t>
      </w:r>
      <w:r w:rsidRPr="005F4302">
        <w:rPr>
          <w:rFonts w:ascii="Times New Roman" w:hAnsi="Times New Roman"/>
          <w:lang w:val="pl-PL" w:eastAsia="pl-PL"/>
        </w:rPr>
        <w:t xml:space="preserve"> mogą być poddane niezależnej ocenie i weryfikacji,</w:t>
      </w:r>
    </w:p>
    <w:p w:rsidR="00016521" w:rsidRPr="00F11F4B" w:rsidRDefault="00016521" w:rsidP="004B46BD">
      <w:pPr>
        <w:numPr>
          <w:ilvl w:val="0"/>
          <w:numId w:val="22"/>
        </w:numPr>
        <w:spacing w:after="0" w:line="240" w:lineRule="auto"/>
        <w:jc w:val="both"/>
        <w:rPr>
          <w:rStyle w:val="FontStyle64"/>
          <w:rFonts w:ascii="Times New Roman" w:eastAsia="Times New Roman" w:hAnsi="Times New Roman" w:cs="Times New Roman"/>
          <w:color w:val="auto"/>
          <w:sz w:val="22"/>
          <w:szCs w:val="22"/>
          <w:lang w:val="pl-PL" w:eastAsia="pl-PL"/>
        </w:rPr>
      </w:pPr>
      <w:r w:rsidRPr="00F11F4B">
        <w:rPr>
          <w:rStyle w:val="FontStyle64"/>
          <w:rFonts w:ascii="Times New Roman" w:hAnsi="Times New Roman" w:cs="Times New Roman"/>
          <w:sz w:val="22"/>
          <w:szCs w:val="22"/>
          <w:lang w:val="pl-PL"/>
        </w:rPr>
        <w:t>w przypadku wykorzystania nieruchomości na rzecz projektu jej wartość nie przekracza wartości rynkowej</w:t>
      </w:r>
      <w:r w:rsidRPr="00F11F4B">
        <w:rPr>
          <w:rStyle w:val="FontStyle64"/>
          <w:rFonts w:ascii="Times New Roman" w:hAnsi="Times New Roman" w:cs="Times New Roman"/>
          <w:sz w:val="22"/>
          <w:szCs w:val="22"/>
          <w:vertAlign w:val="superscript"/>
        </w:rPr>
        <w:footnoteReference w:id="36"/>
      </w:r>
      <w:r w:rsidRPr="00F11F4B">
        <w:rPr>
          <w:rStyle w:val="FontStyle64"/>
          <w:rFonts w:ascii="Times New Roman" w:hAnsi="Times New Roman" w:cs="Times New Roman"/>
          <w:sz w:val="22"/>
          <w:szCs w:val="22"/>
          <w:lang w:val="pl-PL"/>
        </w:rPr>
        <w:t>; ponadto wartość nieruchomości jest potwierdzona operatem szacunkowym sporządzonym przez uprawnionego rzeczoznawcę zgodnie z przepisami ustawy z dnia 21 sierpnia 1997 r. o gospodarce nieruchomościami (Dz. U. z 2014 r. poz. 518, z późn. zm.) - aktualnym</w:t>
      </w:r>
      <w:r w:rsidRPr="00F11F4B">
        <w:rPr>
          <w:rStyle w:val="FontStyle64"/>
          <w:rFonts w:ascii="Times New Roman" w:hAnsi="Times New Roman" w:cs="Times New Roman"/>
          <w:sz w:val="22"/>
          <w:szCs w:val="22"/>
          <w:vertAlign w:val="superscript"/>
        </w:rPr>
        <w:footnoteReference w:id="37"/>
      </w:r>
      <w:r w:rsidRPr="00F11F4B">
        <w:rPr>
          <w:rStyle w:val="FontStyle64"/>
          <w:rFonts w:ascii="Times New Roman" w:hAnsi="Times New Roman" w:cs="Times New Roman"/>
          <w:sz w:val="22"/>
          <w:szCs w:val="22"/>
          <w:vertAlign w:val="superscript"/>
          <w:lang w:val="pl-PL"/>
        </w:rPr>
        <w:t xml:space="preserve"> </w:t>
      </w:r>
      <w:r w:rsidRPr="00F11F4B">
        <w:rPr>
          <w:rStyle w:val="FontStyle64"/>
          <w:rFonts w:ascii="Times New Roman" w:hAnsi="Times New Roman" w:cs="Times New Roman"/>
          <w:sz w:val="22"/>
          <w:szCs w:val="22"/>
          <w:lang w:val="pl-PL"/>
        </w:rPr>
        <w:t>w momencie złożenia rozliczającego go wniosku o płatność</w:t>
      </w:r>
      <w:r>
        <w:rPr>
          <w:rStyle w:val="FontStyle64"/>
          <w:rFonts w:ascii="Times New Roman" w:hAnsi="Times New Roman" w:cs="Times New Roman"/>
          <w:sz w:val="22"/>
          <w:szCs w:val="22"/>
          <w:lang w:val="pl-PL"/>
        </w:rPr>
        <w:t>,</w:t>
      </w:r>
    </w:p>
    <w:p w:rsidR="00016521" w:rsidRPr="005F4302" w:rsidRDefault="00016521" w:rsidP="004B46BD">
      <w:pPr>
        <w:numPr>
          <w:ilvl w:val="0"/>
          <w:numId w:val="22"/>
        </w:numPr>
        <w:spacing w:after="0" w:line="240" w:lineRule="auto"/>
        <w:jc w:val="both"/>
        <w:rPr>
          <w:rFonts w:ascii="Times New Roman" w:hAnsi="Times New Roman"/>
          <w:lang w:val="pl-PL" w:eastAsia="pl-PL"/>
        </w:rPr>
      </w:pPr>
      <w:r w:rsidRPr="005F4302">
        <w:rPr>
          <w:rFonts w:ascii="Times New Roman" w:hAnsi="Times New Roman"/>
          <w:lang w:val="pl-PL" w:eastAsia="pl-PL"/>
        </w:rPr>
        <w:t>w przypadku wniesienia nieodpłatnej pracy, jej wartość określa się z uwzględnieniem ilości czasu poświęconego na jej wykonanie oraz średniej wysokości wynagrodzenia (wg stawki godzinowej lub dziennej) za dany rodzaj pracy w danym regionie.</w:t>
      </w:r>
    </w:p>
    <w:p w:rsidR="00016521" w:rsidRDefault="00016521" w:rsidP="00016521">
      <w:pPr>
        <w:spacing w:after="0" w:line="240" w:lineRule="auto"/>
        <w:jc w:val="both"/>
        <w:rPr>
          <w:rFonts w:ascii="Times New Roman" w:hAnsi="Times New Roman"/>
          <w:lang w:val="pl-PL" w:eastAsia="pl-PL"/>
        </w:rPr>
      </w:pPr>
    </w:p>
    <w:p w:rsidR="00016521" w:rsidRPr="005F4302" w:rsidRDefault="00016521" w:rsidP="00016521">
      <w:pPr>
        <w:spacing w:after="0" w:line="240" w:lineRule="auto"/>
        <w:jc w:val="both"/>
        <w:rPr>
          <w:rFonts w:ascii="Times New Roman" w:hAnsi="Times New Roman"/>
          <w:lang w:val="pl-PL" w:eastAsia="pl-PL"/>
        </w:rPr>
      </w:pPr>
      <w:r w:rsidRPr="005F4302">
        <w:rPr>
          <w:rFonts w:ascii="Times New Roman" w:hAnsi="Times New Roman"/>
          <w:lang w:val="pl-PL" w:eastAsia="pl-PL"/>
        </w:rPr>
        <w:t>Wydatki poniesione na wycenę wkładu niepieniężnego są kwalifikowalne.</w:t>
      </w:r>
    </w:p>
    <w:p w:rsidR="00016521" w:rsidRDefault="00016521" w:rsidP="00016521">
      <w:pPr>
        <w:spacing w:after="0" w:line="240" w:lineRule="auto"/>
        <w:jc w:val="both"/>
        <w:rPr>
          <w:rFonts w:ascii="Times New Roman" w:hAnsi="Times New Roman"/>
          <w:lang w:val="pl-PL" w:eastAsia="pl-PL"/>
        </w:rPr>
      </w:pPr>
    </w:p>
    <w:p w:rsidR="00016521" w:rsidRPr="005F4302" w:rsidRDefault="00016521" w:rsidP="00016521">
      <w:pPr>
        <w:spacing w:after="0" w:line="240" w:lineRule="auto"/>
        <w:jc w:val="both"/>
        <w:rPr>
          <w:rFonts w:ascii="Times New Roman" w:hAnsi="Times New Roman"/>
          <w:lang w:val="pl-PL" w:eastAsia="pl-PL"/>
        </w:rPr>
      </w:pPr>
      <w:r w:rsidRPr="005F4302">
        <w:rPr>
          <w:rFonts w:ascii="Times New Roman" w:hAnsi="Times New Roman"/>
          <w:lang w:val="pl-PL" w:eastAsia="pl-PL"/>
        </w:rPr>
        <w:t xml:space="preserve">W przypadku świadczeń wykonywanych przez wolontariuszy, powinny zostać spełnione następujące </w:t>
      </w:r>
      <w:r>
        <w:rPr>
          <w:rFonts w:ascii="Times New Roman" w:hAnsi="Times New Roman"/>
          <w:lang w:val="pl-PL" w:eastAsia="pl-PL"/>
        </w:rPr>
        <w:t xml:space="preserve">łącznie następujące </w:t>
      </w:r>
      <w:r w:rsidRPr="005F4302">
        <w:rPr>
          <w:rFonts w:ascii="Times New Roman" w:hAnsi="Times New Roman"/>
          <w:lang w:val="pl-PL" w:eastAsia="pl-PL"/>
        </w:rPr>
        <w:t>warunki:</w:t>
      </w:r>
    </w:p>
    <w:p w:rsidR="00016521" w:rsidRPr="00F11F4B" w:rsidRDefault="00016521" w:rsidP="004B46BD">
      <w:pPr>
        <w:pStyle w:val="Style33"/>
        <w:numPr>
          <w:ilvl w:val="0"/>
          <w:numId w:val="56"/>
        </w:numPr>
        <w:tabs>
          <w:tab w:val="left" w:pos="845"/>
          <w:tab w:val="left" w:pos="5419"/>
        </w:tabs>
        <w:autoSpaceDE w:val="0"/>
        <w:autoSpaceDN w:val="0"/>
        <w:adjustRightInd w:val="0"/>
        <w:spacing w:after="0" w:line="240" w:lineRule="auto"/>
        <w:ind w:left="845" w:hanging="355"/>
        <w:rPr>
          <w:rStyle w:val="FontStyle64"/>
          <w:rFonts w:ascii="Times New Roman" w:hAnsi="Times New Roman" w:cs="Times New Roman"/>
          <w:sz w:val="22"/>
          <w:szCs w:val="22"/>
          <w:lang w:val="pl-PL"/>
        </w:rPr>
      </w:pPr>
      <w:r w:rsidRPr="00F11F4B">
        <w:rPr>
          <w:rStyle w:val="FontStyle64"/>
          <w:rFonts w:ascii="Times New Roman" w:hAnsi="Times New Roman" w:cs="Times New Roman"/>
          <w:sz w:val="22"/>
          <w:szCs w:val="22"/>
          <w:lang w:val="pl-PL"/>
        </w:rPr>
        <w:t>wolontariusz musi być świadomy charakteru swojego udziału w realizacji projektu (tzn. świadomy nieodpłatnego udziału),</w:t>
      </w:r>
    </w:p>
    <w:p w:rsidR="00016521" w:rsidRPr="00F11F4B" w:rsidRDefault="00016521" w:rsidP="004B46BD">
      <w:pPr>
        <w:pStyle w:val="Style33"/>
        <w:numPr>
          <w:ilvl w:val="0"/>
          <w:numId w:val="56"/>
        </w:numPr>
        <w:tabs>
          <w:tab w:val="left" w:pos="845"/>
        </w:tabs>
        <w:autoSpaceDE w:val="0"/>
        <w:autoSpaceDN w:val="0"/>
        <w:adjustRightInd w:val="0"/>
        <w:spacing w:after="0" w:line="240" w:lineRule="auto"/>
        <w:ind w:left="845" w:hanging="355"/>
        <w:rPr>
          <w:rStyle w:val="FontStyle64"/>
          <w:rFonts w:ascii="Times New Roman" w:hAnsi="Times New Roman" w:cs="Times New Roman"/>
          <w:sz w:val="22"/>
          <w:szCs w:val="22"/>
          <w:lang w:val="pl-PL"/>
        </w:rPr>
      </w:pPr>
      <w:r w:rsidRPr="00F11F4B">
        <w:rPr>
          <w:rStyle w:val="FontStyle64"/>
          <w:rFonts w:ascii="Times New Roman" w:hAnsi="Times New Roman" w:cs="Times New Roman"/>
          <w:sz w:val="22"/>
          <w:szCs w:val="22"/>
          <w:lang w:val="pl-PL"/>
        </w:rPr>
        <w:t>należy zdefiniować rodzaj wykonywanej przez wolontariusza nieodpłatnej pracy (określić jego stanowisko w projekcie); zadania wykonywane i wykazywane przez wolontariusza muszą być zgodne z tytułem jego nieodpłatnej pracy (stanowiska),</w:t>
      </w:r>
    </w:p>
    <w:p w:rsidR="00016521" w:rsidRPr="00F11F4B" w:rsidRDefault="00016521" w:rsidP="004B46BD">
      <w:pPr>
        <w:pStyle w:val="Style33"/>
        <w:numPr>
          <w:ilvl w:val="0"/>
          <w:numId w:val="56"/>
        </w:numPr>
        <w:tabs>
          <w:tab w:val="left" w:pos="845"/>
        </w:tabs>
        <w:autoSpaceDE w:val="0"/>
        <w:autoSpaceDN w:val="0"/>
        <w:adjustRightInd w:val="0"/>
        <w:spacing w:after="0" w:line="240" w:lineRule="auto"/>
        <w:ind w:left="845" w:hanging="355"/>
        <w:rPr>
          <w:rStyle w:val="FontStyle64"/>
          <w:rFonts w:ascii="Times New Roman" w:hAnsi="Times New Roman" w:cs="Times New Roman"/>
          <w:sz w:val="22"/>
          <w:szCs w:val="22"/>
          <w:lang w:val="pl-PL"/>
        </w:rPr>
      </w:pPr>
      <w:r w:rsidRPr="00F11F4B">
        <w:rPr>
          <w:rStyle w:val="FontStyle64"/>
          <w:rFonts w:ascii="Times New Roman" w:hAnsi="Times New Roman" w:cs="Times New Roman"/>
          <w:sz w:val="22"/>
          <w:szCs w:val="22"/>
          <w:lang w:val="pl-PL"/>
        </w:rPr>
        <w:t>w ramach wolontariatu nie może być wykonywana nieodpłatna praca dotycząca zadań, które są realizowane przez personel projektu dofinansowany w ramach projektu,</w:t>
      </w:r>
    </w:p>
    <w:p w:rsidR="00016521" w:rsidRPr="00F11F4B" w:rsidRDefault="00016521" w:rsidP="004B46BD">
      <w:pPr>
        <w:pStyle w:val="Style33"/>
        <w:numPr>
          <w:ilvl w:val="0"/>
          <w:numId w:val="56"/>
        </w:numPr>
        <w:tabs>
          <w:tab w:val="left" w:pos="845"/>
        </w:tabs>
        <w:autoSpaceDE w:val="0"/>
        <w:autoSpaceDN w:val="0"/>
        <w:adjustRightInd w:val="0"/>
        <w:spacing w:after="0" w:line="240" w:lineRule="auto"/>
        <w:ind w:left="845" w:hanging="355"/>
        <w:rPr>
          <w:rStyle w:val="FontStyle64"/>
          <w:rFonts w:ascii="Times New Roman" w:hAnsi="Times New Roman" w:cs="Times New Roman"/>
          <w:sz w:val="22"/>
          <w:szCs w:val="22"/>
          <w:lang w:val="pl-PL"/>
        </w:rPr>
      </w:pPr>
      <w:r w:rsidRPr="00F11F4B">
        <w:rPr>
          <w:rStyle w:val="FontStyle64"/>
          <w:rFonts w:ascii="Times New Roman" w:hAnsi="Times New Roman" w:cs="Times New Roman"/>
          <w:sz w:val="22"/>
          <w:szCs w:val="22"/>
          <w:lang w:val="pl-PL"/>
        </w:rPr>
        <w:t>wartość wkładu niepieniężnego w przypadku nieodpłatnej pracy wykonywanej przez wolontariusza określa się z uwzględnieniem ilości czasu poświęconego na jej wykonanie oraz średniej wysokości wynagrodzenia (wg stawki godzinowej lub dziennej) za dany rodzaj pracy obowiązującej u danego pracodawcy lub w danym regionie (wyliczonej np. w oparciu o dane GUS), lub płacy minimalnej określonej na podstawie obowiązujących przepisów, w zależności od zapisów wniosku o dofinansowanie projektu,</w:t>
      </w:r>
    </w:p>
    <w:p w:rsidR="00016521" w:rsidRPr="009003AB" w:rsidRDefault="00016521" w:rsidP="004B46BD">
      <w:pPr>
        <w:pStyle w:val="Style33"/>
        <w:numPr>
          <w:ilvl w:val="0"/>
          <w:numId w:val="56"/>
        </w:numPr>
        <w:tabs>
          <w:tab w:val="left" w:pos="845"/>
        </w:tabs>
        <w:autoSpaceDE w:val="0"/>
        <w:autoSpaceDN w:val="0"/>
        <w:adjustRightInd w:val="0"/>
        <w:spacing w:after="0" w:line="240" w:lineRule="auto"/>
        <w:ind w:left="845" w:hanging="355"/>
        <w:rPr>
          <w:rStyle w:val="FontStyle64"/>
          <w:rFonts w:ascii="Times New Roman" w:hAnsi="Times New Roman"/>
          <w:color w:val="auto"/>
          <w:sz w:val="22"/>
          <w:szCs w:val="22"/>
          <w:lang w:val="pl-PL"/>
        </w:rPr>
      </w:pPr>
      <w:r w:rsidRPr="00F11F4B">
        <w:rPr>
          <w:rStyle w:val="FontStyle64"/>
          <w:rFonts w:ascii="Times New Roman" w:hAnsi="Times New Roman" w:cs="Times New Roman"/>
          <w:sz w:val="22"/>
          <w:szCs w:val="22"/>
          <w:lang w:val="pl-PL"/>
        </w:rPr>
        <w:t>wycena nieodpłatnej dobrowolnej pracy może uwzględniać wszystkie koszty, które zostałyby poniesione w przypadku jej odpłatnego wykonywania przez podmiot działający na zasadach rynkowych; wycena uwzględnia zatem koszt składek na ubezpieczenia społeczne oraz wszystkie pozostałe koszty wynikające z charakteru danego świadczenia; wycena wykonywanego świadczenia przez wolontariusza może być przedmiotem odrębnej kontroli i oceny.</w:t>
      </w:r>
    </w:p>
    <w:p w:rsidR="00016521" w:rsidRPr="00F11F4B" w:rsidRDefault="00016521" w:rsidP="001A5F60">
      <w:pPr>
        <w:pStyle w:val="Style33"/>
        <w:tabs>
          <w:tab w:val="left" w:pos="845"/>
        </w:tabs>
        <w:autoSpaceDE w:val="0"/>
        <w:autoSpaceDN w:val="0"/>
        <w:adjustRightInd w:val="0"/>
        <w:spacing w:after="0" w:line="240" w:lineRule="auto"/>
        <w:ind w:left="845" w:firstLine="0"/>
        <w:rPr>
          <w:rStyle w:val="FontStyle64"/>
          <w:rFonts w:ascii="Times New Roman" w:hAnsi="Times New Roman"/>
          <w:color w:val="auto"/>
          <w:sz w:val="22"/>
          <w:szCs w:val="22"/>
          <w:lang w:val="pl-PL"/>
        </w:rPr>
      </w:pPr>
    </w:p>
    <w:p w:rsidR="00016521" w:rsidRDefault="00016521" w:rsidP="00016521">
      <w:pPr>
        <w:pStyle w:val="Style33"/>
        <w:tabs>
          <w:tab w:val="left" w:pos="403"/>
        </w:tabs>
        <w:autoSpaceDE w:val="0"/>
        <w:autoSpaceDN w:val="0"/>
        <w:adjustRightInd w:val="0"/>
        <w:spacing w:after="0" w:line="240" w:lineRule="auto"/>
        <w:ind w:left="403" w:firstLine="0"/>
        <w:rPr>
          <w:rFonts w:ascii="Times New Roman" w:hAnsi="Times New Roman" w:cs="Times New Roman"/>
          <w:lang w:val="pl-PL"/>
        </w:rPr>
      </w:pPr>
      <w:r w:rsidRPr="00F11F4B">
        <w:rPr>
          <w:rStyle w:val="FontStyle64"/>
          <w:rFonts w:ascii="Times New Roman" w:hAnsi="Times New Roman" w:cs="Times New Roman"/>
          <w:sz w:val="22"/>
          <w:szCs w:val="22"/>
          <w:lang w:val="pl-PL"/>
        </w:rPr>
        <w:t xml:space="preserve">W przypadku wniesienia wkładu niepieniężnego do projektu, </w:t>
      </w:r>
      <w:r>
        <w:rPr>
          <w:rStyle w:val="FontStyle64"/>
          <w:rFonts w:ascii="Times New Roman" w:hAnsi="Times New Roman" w:cs="Times New Roman"/>
          <w:sz w:val="22"/>
          <w:szCs w:val="22"/>
          <w:lang w:val="pl-PL"/>
        </w:rPr>
        <w:t>współfinansowanego w ramach RPO WM</w:t>
      </w:r>
      <w:r w:rsidRPr="00F11F4B">
        <w:rPr>
          <w:rStyle w:val="FontStyle64"/>
          <w:rFonts w:ascii="Times New Roman" w:hAnsi="Times New Roman" w:cs="Times New Roman"/>
          <w:sz w:val="22"/>
          <w:szCs w:val="22"/>
          <w:lang w:val="pl-PL"/>
        </w:rPr>
        <w:t xml:space="preserve"> nie może przekroczyć wartości całkowitych wydatków kwalifikowalnych pomniejszonych o wartość wkładu niepieniężnego</w:t>
      </w:r>
      <w:r>
        <w:rPr>
          <w:rStyle w:val="FontStyle64"/>
          <w:rFonts w:ascii="Times New Roman" w:hAnsi="Times New Roman" w:cs="Times New Roman"/>
          <w:sz w:val="22"/>
          <w:szCs w:val="22"/>
          <w:lang w:val="pl-PL"/>
        </w:rPr>
        <w:t xml:space="preserve"> </w:t>
      </w:r>
      <w:r w:rsidRPr="00F11F4B">
        <w:rPr>
          <w:rFonts w:ascii="Times New Roman" w:hAnsi="Times New Roman" w:cs="Times New Roman"/>
          <w:lang w:val="pl-PL"/>
        </w:rPr>
        <w:t>zgodnie z poniższym schematem)</w:t>
      </w:r>
    </w:p>
    <w:p w:rsidR="00016521" w:rsidRPr="00F11F4B" w:rsidRDefault="00016521" w:rsidP="00016521">
      <w:pPr>
        <w:pStyle w:val="Style33"/>
        <w:tabs>
          <w:tab w:val="left" w:pos="403"/>
        </w:tabs>
        <w:autoSpaceDE w:val="0"/>
        <w:autoSpaceDN w:val="0"/>
        <w:adjustRightInd w:val="0"/>
        <w:spacing w:after="0" w:line="240" w:lineRule="auto"/>
        <w:ind w:left="403" w:firstLine="0"/>
        <w:rPr>
          <w:rFonts w:ascii="Times New Roman" w:hAnsi="Times New Roman" w:cs="Times New Roman"/>
          <w:lang w:val="pl-PL"/>
        </w:rPr>
      </w:pPr>
    </w:p>
    <w:p w:rsidR="00016521" w:rsidRPr="005F4302" w:rsidRDefault="00016521" w:rsidP="001A5F60">
      <w:pPr>
        <w:pBdr>
          <w:top w:val="single" w:sz="4" w:space="1" w:color="auto"/>
          <w:left w:val="single" w:sz="4" w:space="4" w:color="auto"/>
          <w:bottom w:val="single" w:sz="4" w:space="1" w:color="auto"/>
          <w:right w:val="single" w:sz="4" w:space="4" w:color="auto"/>
        </w:pBdr>
        <w:shd w:val="clear" w:color="auto" w:fill="EEECE1"/>
        <w:spacing w:after="0" w:line="240" w:lineRule="auto"/>
        <w:rPr>
          <w:lang w:val="pl-PL"/>
        </w:rPr>
      </w:pPr>
      <w:r w:rsidRPr="005F4302">
        <w:rPr>
          <w:b/>
          <w:bCs/>
          <w:lang w:val="pl-PL"/>
        </w:rPr>
        <w:t>Kwota dofinansowania dla projekt</w:t>
      </w:r>
      <w:r>
        <w:rPr>
          <w:b/>
          <w:bCs/>
          <w:lang w:val="pl-PL"/>
        </w:rPr>
        <w:t xml:space="preserve">u                       </w:t>
      </w:r>
      <w:r w:rsidRPr="005F4302">
        <w:rPr>
          <w:b/>
          <w:bCs/>
          <w:lang w:val="pl-PL"/>
        </w:rPr>
        <w:t>rzeczywiste całkowite</w:t>
      </w:r>
    </w:p>
    <w:p w:rsidR="00016521" w:rsidRPr="005F4302" w:rsidRDefault="00016521" w:rsidP="001A5F60">
      <w:pPr>
        <w:pBdr>
          <w:top w:val="single" w:sz="4" w:space="1" w:color="auto"/>
          <w:left w:val="single" w:sz="4" w:space="4" w:color="auto"/>
          <w:bottom w:val="single" w:sz="4" w:space="1" w:color="auto"/>
          <w:right w:val="single" w:sz="4" w:space="4" w:color="auto"/>
        </w:pBdr>
        <w:shd w:val="clear" w:color="auto" w:fill="EEECE1"/>
        <w:spacing w:after="0" w:line="240" w:lineRule="auto"/>
        <w:rPr>
          <w:lang w:val="pl-PL"/>
        </w:rPr>
      </w:pPr>
      <w:r>
        <w:rPr>
          <w:b/>
          <w:bCs/>
          <w:lang w:val="pl-PL"/>
        </w:rPr>
        <w:t xml:space="preserve">    </w:t>
      </w:r>
      <w:r w:rsidRPr="005F4302">
        <w:rPr>
          <w:b/>
          <w:bCs/>
          <w:lang w:val="pl-PL"/>
        </w:rPr>
        <w:t>z funduszy oraz innych środków</w:t>
      </w:r>
      <w:r>
        <w:rPr>
          <w:b/>
          <w:bCs/>
          <w:lang w:val="pl-PL"/>
        </w:rPr>
        <w:t xml:space="preserve">            </w:t>
      </w:r>
      <w:r w:rsidRPr="001A5F60">
        <w:rPr>
          <w:b/>
          <w:bCs/>
          <w:sz w:val="24"/>
          <w:szCs w:val="24"/>
          <w:lang w:val="pl-PL"/>
        </w:rPr>
        <w:t xml:space="preserve"> ≤                                                                </w:t>
      </w:r>
      <w:r w:rsidRPr="005F4302">
        <w:rPr>
          <w:b/>
          <w:bCs/>
          <w:lang w:val="pl-PL"/>
        </w:rPr>
        <w:t>–</w:t>
      </w:r>
      <w:r w:rsidRPr="00D26EB6">
        <w:rPr>
          <w:b/>
          <w:bCs/>
          <w:lang w:val="pl-PL"/>
        </w:rPr>
        <w:t xml:space="preserve"> </w:t>
      </w:r>
      <w:r>
        <w:rPr>
          <w:b/>
          <w:bCs/>
          <w:lang w:val="pl-PL"/>
        </w:rPr>
        <w:t xml:space="preserve">         </w:t>
      </w:r>
      <w:r w:rsidRPr="005F4302">
        <w:rPr>
          <w:b/>
          <w:bCs/>
          <w:lang w:val="pl-PL"/>
        </w:rPr>
        <w:t>wkład</w:t>
      </w:r>
    </w:p>
    <w:p w:rsidR="00016521" w:rsidRPr="005F4302" w:rsidRDefault="00016521" w:rsidP="001A5F60">
      <w:pPr>
        <w:pBdr>
          <w:top w:val="single" w:sz="4" w:space="1" w:color="auto"/>
          <w:left w:val="single" w:sz="4" w:space="4" w:color="auto"/>
          <w:bottom w:val="single" w:sz="4" w:space="1" w:color="auto"/>
          <w:right w:val="single" w:sz="4" w:space="4" w:color="auto"/>
        </w:pBdr>
        <w:shd w:val="clear" w:color="auto" w:fill="EEECE1"/>
        <w:spacing w:after="0" w:line="240" w:lineRule="auto"/>
        <w:rPr>
          <w:lang w:val="pl-PL"/>
        </w:rPr>
      </w:pPr>
      <w:r>
        <w:rPr>
          <w:b/>
          <w:bCs/>
          <w:lang w:val="pl-PL"/>
        </w:rPr>
        <w:t xml:space="preserve">             </w:t>
      </w:r>
      <w:r w:rsidRPr="005F4302">
        <w:rPr>
          <w:b/>
          <w:bCs/>
          <w:lang w:val="pl-PL"/>
        </w:rPr>
        <w:t>publicznych (krajowych)</w:t>
      </w:r>
      <w:r>
        <w:rPr>
          <w:b/>
          <w:bCs/>
          <w:lang w:val="pl-PL"/>
        </w:rPr>
        <w:t xml:space="preserve">                              </w:t>
      </w:r>
      <w:r w:rsidRPr="005F4302">
        <w:rPr>
          <w:b/>
          <w:bCs/>
          <w:lang w:val="pl-PL"/>
        </w:rPr>
        <w:t>wydatki kwalifikowalne</w:t>
      </w:r>
      <w:r>
        <w:rPr>
          <w:b/>
          <w:bCs/>
          <w:lang w:val="pl-PL"/>
        </w:rPr>
        <w:t xml:space="preserve">                       </w:t>
      </w:r>
      <w:r w:rsidRPr="009D3163">
        <w:rPr>
          <w:b/>
          <w:bCs/>
          <w:lang w:val="pl-PL"/>
        </w:rPr>
        <w:t xml:space="preserve"> </w:t>
      </w:r>
      <w:r w:rsidRPr="005F4302">
        <w:rPr>
          <w:b/>
          <w:bCs/>
          <w:lang w:val="pl-PL"/>
        </w:rPr>
        <w:t>niepieniężny</w:t>
      </w:r>
    </w:p>
    <w:p w:rsidR="00016521" w:rsidRPr="005F4302" w:rsidRDefault="00016521" w:rsidP="001A5F60">
      <w:pPr>
        <w:pBdr>
          <w:top w:val="single" w:sz="4" w:space="1" w:color="auto"/>
          <w:left w:val="single" w:sz="4" w:space="4" w:color="auto"/>
          <w:bottom w:val="single" w:sz="4" w:space="1" w:color="auto"/>
          <w:right w:val="single" w:sz="4" w:space="4" w:color="auto"/>
        </w:pBdr>
        <w:shd w:val="clear" w:color="auto" w:fill="EEECE1"/>
        <w:spacing w:after="0" w:line="240" w:lineRule="auto"/>
        <w:rPr>
          <w:lang w:val="pl-PL"/>
        </w:rPr>
      </w:pPr>
    </w:p>
    <w:p w:rsidR="00016521" w:rsidRDefault="00016521" w:rsidP="00016521">
      <w:pPr>
        <w:rPr>
          <w:rFonts w:ascii="Times New Roman" w:eastAsia="Calibri" w:hAnsi="Times New Roman"/>
          <w:b/>
          <w:lang w:val="pl-PL"/>
        </w:rPr>
      </w:pPr>
    </w:p>
    <w:p w:rsidR="00016521" w:rsidRPr="00016521" w:rsidRDefault="00016521" w:rsidP="00016521">
      <w:pPr>
        <w:jc w:val="both"/>
        <w:rPr>
          <w:rFonts w:ascii="Times New Roman" w:eastAsia="Calibri" w:hAnsi="Times New Roman"/>
          <w:lang w:val="pl-PL"/>
        </w:rPr>
      </w:pPr>
      <w:r>
        <w:rPr>
          <w:rFonts w:ascii="Times New Roman" w:eastAsia="Calibri" w:hAnsi="Times New Roman"/>
          <w:lang w:val="pl-PL"/>
        </w:rPr>
        <w:t>W przypadku instrumentów finansowych wkład niepieniężny nie stanowi wydatku kwalifikowanego, z wyjątkiem wkładu w postaci gruntów lub nieruchomości w ramach inwestycji wspierających rozwój obszarów miejskich lub rewitalizację obszarów miejskich, bądź podobnych inwestycji w infrastrukturę mających na celu zróżnicowanie działalności nierolniczej na obszarach wiejskich, jeżeli dane grunty lub nieruchomości stanowią część inwestycji. Dodatkowo w takim przypadku zastosowanie ma podrozdział 7.4</w:t>
      </w:r>
    </w:p>
    <w:p w:rsidR="00016521" w:rsidRPr="00FB1FBC" w:rsidRDefault="00016521" w:rsidP="004B46BD">
      <w:pPr>
        <w:pStyle w:val="SzOOP2"/>
        <w:numPr>
          <w:ilvl w:val="1"/>
          <w:numId w:val="136"/>
        </w:numPr>
        <w:tabs>
          <w:tab w:val="clear" w:pos="992"/>
        </w:tabs>
        <w:jc w:val="center"/>
        <w:rPr>
          <w:rFonts w:asciiTheme="minorHAnsi" w:hAnsiTheme="minorHAnsi"/>
        </w:rPr>
      </w:pPr>
      <w:bookmarkStart w:id="66" w:name="_Toc423434578"/>
      <w:bookmarkStart w:id="67" w:name="_Toc425230752"/>
      <w:bookmarkStart w:id="68" w:name="_Toc425230840"/>
      <w:bookmarkStart w:id="69" w:name="_Toc427580240"/>
      <w:bookmarkStart w:id="70" w:name="_Toc432674105"/>
      <w:r w:rsidRPr="00E8374F">
        <w:rPr>
          <w:rFonts w:asciiTheme="minorHAnsi" w:hAnsiTheme="minorHAnsi"/>
        </w:rPr>
        <w:t>Opłaty finansowe, doradztwo i inne usługi związane z realizacją projektu</w:t>
      </w:r>
      <w:bookmarkEnd w:id="66"/>
      <w:bookmarkEnd w:id="67"/>
      <w:bookmarkEnd w:id="68"/>
      <w:bookmarkEnd w:id="69"/>
      <w:bookmarkEnd w:id="70"/>
    </w:p>
    <w:p w:rsidR="00016521" w:rsidRPr="003C1E25" w:rsidRDefault="00016521" w:rsidP="00016521">
      <w:pPr>
        <w:spacing w:after="0" w:line="240" w:lineRule="auto"/>
        <w:jc w:val="both"/>
        <w:rPr>
          <w:rFonts w:ascii="Times New Roman" w:eastAsia="Calibri" w:hAnsi="Times New Roman"/>
          <w:lang w:val="pl-PL" w:eastAsia="pl-PL"/>
        </w:rPr>
      </w:pPr>
      <w:r w:rsidRPr="003C1E25">
        <w:rPr>
          <w:rFonts w:ascii="Times New Roman" w:eastAsia="Calibri" w:hAnsi="Times New Roman"/>
          <w:lang w:val="pl-PL" w:eastAsia="pl-PL"/>
        </w:rPr>
        <w:t xml:space="preserve">Niżej wymienione kategorie wydatków kwalifikują się do współfinansowania z funduszy strukturalnych o ile spełniają pozostałe warunki kwalifikowalności wydatków określone w </w:t>
      </w:r>
      <w:r w:rsidRPr="003C1E25">
        <w:rPr>
          <w:rFonts w:ascii="Times New Roman" w:eastAsia="Calibri" w:hAnsi="Times New Roman"/>
          <w:i/>
          <w:lang w:val="pl-PL" w:eastAsia="pl-PL"/>
        </w:rPr>
        <w:t>Zasadach</w:t>
      </w:r>
      <w:r w:rsidRPr="003C1E25">
        <w:rPr>
          <w:rFonts w:ascii="Times New Roman" w:eastAsia="Calibri" w:hAnsi="Times New Roman"/>
          <w:lang w:val="pl-PL" w:eastAsia="pl-PL"/>
        </w:rPr>
        <w:t>:</w:t>
      </w:r>
    </w:p>
    <w:p w:rsidR="00016521" w:rsidRPr="003C1E25" w:rsidRDefault="00016521" w:rsidP="004B46BD">
      <w:pPr>
        <w:numPr>
          <w:ilvl w:val="0"/>
          <w:numId w:val="28"/>
        </w:numPr>
        <w:spacing w:after="0" w:line="240" w:lineRule="auto"/>
        <w:jc w:val="both"/>
        <w:rPr>
          <w:rFonts w:ascii="Times New Roman" w:eastAsia="Calibri" w:hAnsi="Times New Roman"/>
          <w:lang w:val="pl-PL" w:eastAsia="pl-PL"/>
        </w:rPr>
      </w:pPr>
      <w:r w:rsidRPr="003C1E25">
        <w:rPr>
          <w:rFonts w:ascii="Times New Roman" w:eastAsia="Calibri" w:hAnsi="Times New Roman"/>
          <w:lang w:val="pl-PL" w:eastAsia="pl-PL"/>
        </w:rPr>
        <w:t>następujące opłaty finansowe:</w:t>
      </w:r>
    </w:p>
    <w:p w:rsidR="00016521" w:rsidRDefault="00016521" w:rsidP="004B46BD">
      <w:pPr>
        <w:numPr>
          <w:ilvl w:val="0"/>
          <w:numId w:val="29"/>
        </w:numPr>
        <w:spacing w:after="0" w:line="240" w:lineRule="auto"/>
        <w:jc w:val="both"/>
        <w:rPr>
          <w:rFonts w:ascii="Times New Roman" w:eastAsia="Calibri" w:hAnsi="Times New Roman"/>
          <w:lang w:val="pl-PL" w:eastAsia="pl-PL"/>
        </w:rPr>
      </w:pPr>
      <w:r w:rsidRPr="003C1E25">
        <w:rPr>
          <w:rFonts w:ascii="Times New Roman" w:eastAsia="Calibri" w:hAnsi="Times New Roman"/>
          <w:lang w:val="pl-PL" w:eastAsia="pl-PL"/>
        </w:rPr>
        <w:t xml:space="preserve">wydatki związane z otwarciem oraz prowadzeniem wyodrębnionego na rzecz projektu subkonta na rachunku bankowym beneficjenta lub odrębnego rachunku bankowego przeznaczonego do obsługi projektu, o ile prowadzenie takiego rachunku jest wymagane przez </w:t>
      </w:r>
      <w:r>
        <w:rPr>
          <w:rFonts w:ascii="Times New Roman" w:eastAsia="Calibri" w:hAnsi="Times New Roman"/>
          <w:lang w:val="pl-PL" w:eastAsia="pl-PL"/>
        </w:rPr>
        <w:t xml:space="preserve">IP </w:t>
      </w:r>
      <w:r w:rsidRPr="003C1E25">
        <w:rPr>
          <w:rFonts w:ascii="Times New Roman" w:eastAsia="Calibri" w:hAnsi="Times New Roman"/>
          <w:lang w:val="pl-PL" w:eastAsia="pl-PL"/>
        </w:rPr>
        <w:t>,</w:t>
      </w:r>
    </w:p>
    <w:p w:rsidR="00016521" w:rsidRPr="007F7CD6" w:rsidRDefault="00016521" w:rsidP="004B46BD">
      <w:pPr>
        <w:numPr>
          <w:ilvl w:val="0"/>
          <w:numId w:val="29"/>
        </w:numPr>
        <w:spacing w:after="0" w:line="240" w:lineRule="auto"/>
        <w:jc w:val="both"/>
        <w:rPr>
          <w:rFonts w:ascii="Times New Roman" w:eastAsia="Calibri" w:hAnsi="Times New Roman"/>
          <w:lang w:val="pl-PL" w:eastAsia="pl-PL"/>
        </w:rPr>
      </w:pPr>
      <w:r w:rsidRPr="007F7CD6">
        <w:rPr>
          <w:rFonts w:ascii="Times New Roman" w:eastAsia="Calibri" w:hAnsi="Times New Roman"/>
          <w:lang w:val="pl-PL" w:eastAsia="pl-PL"/>
        </w:rPr>
        <w:t xml:space="preserve">opłaty pobierane od dokonywanych transakcji finansowych (krajowych lub zagranicznych), </w:t>
      </w:r>
      <w:r>
        <w:rPr>
          <w:rFonts w:ascii="Times New Roman" w:eastAsia="Calibri" w:hAnsi="Times New Roman"/>
          <w:lang w:val="pl-PL" w:eastAsia="pl-PL"/>
        </w:rPr>
        <w:br/>
      </w:r>
      <w:r w:rsidRPr="007F7CD6">
        <w:rPr>
          <w:rFonts w:ascii="Times New Roman" w:eastAsia="Calibri" w:hAnsi="Times New Roman"/>
          <w:lang w:val="pl-PL" w:eastAsia="pl-PL"/>
        </w:rPr>
        <w:t xml:space="preserve">z wyjątkiem prowizji pobieranych w ramach wymiany walut, </w:t>
      </w:r>
    </w:p>
    <w:p w:rsidR="00016521" w:rsidRDefault="00016521" w:rsidP="004B46BD">
      <w:pPr>
        <w:numPr>
          <w:ilvl w:val="0"/>
          <w:numId w:val="28"/>
        </w:numPr>
        <w:spacing w:after="0" w:line="240" w:lineRule="auto"/>
        <w:jc w:val="both"/>
        <w:rPr>
          <w:rFonts w:ascii="Times New Roman" w:eastAsia="Calibri" w:hAnsi="Times New Roman"/>
          <w:lang w:val="pl-PL" w:eastAsia="pl-PL"/>
        </w:rPr>
      </w:pPr>
      <w:r w:rsidRPr="003C1E25">
        <w:rPr>
          <w:rFonts w:ascii="Times New Roman" w:eastAsia="Calibri" w:hAnsi="Times New Roman"/>
          <w:lang w:val="pl-PL" w:eastAsia="pl-PL"/>
        </w:rPr>
        <w:t xml:space="preserve">wydatki poniesione na instrumenty zabezpieczające realizację umowy o dofinansowanie, </w:t>
      </w:r>
      <w:r w:rsidRPr="003C1E25">
        <w:rPr>
          <w:rFonts w:ascii="Times New Roman" w:eastAsia="Calibri" w:hAnsi="Times New Roman"/>
          <w:lang w:val="pl-PL" w:eastAsia="pl-PL"/>
        </w:rPr>
        <w:br/>
        <w:t xml:space="preserve">o ile ich poniesienie wymagane jest przez prawo krajowe lub unijne lub przez </w:t>
      </w:r>
      <w:r>
        <w:rPr>
          <w:rFonts w:ascii="Times New Roman" w:eastAsia="Calibri" w:hAnsi="Times New Roman"/>
          <w:lang w:val="pl-PL" w:eastAsia="pl-PL"/>
        </w:rPr>
        <w:t xml:space="preserve">IP </w:t>
      </w:r>
      <w:r w:rsidRPr="003C1E25">
        <w:rPr>
          <w:rFonts w:ascii="Times New Roman" w:eastAsia="Calibri" w:hAnsi="Times New Roman"/>
          <w:lang w:val="pl-PL" w:eastAsia="pl-PL"/>
        </w:rPr>
        <w:t>,</w:t>
      </w:r>
    </w:p>
    <w:p w:rsidR="00016521" w:rsidRPr="007F7CD6" w:rsidRDefault="00016521" w:rsidP="004B46BD">
      <w:pPr>
        <w:numPr>
          <w:ilvl w:val="0"/>
          <w:numId w:val="28"/>
        </w:numPr>
        <w:spacing w:after="0" w:line="240" w:lineRule="auto"/>
        <w:jc w:val="both"/>
        <w:rPr>
          <w:rFonts w:ascii="Times New Roman" w:eastAsia="Calibri" w:hAnsi="Times New Roman"/>
          <w:lang w:val="pl-PL" w:eastAsia="pl-PL"/>
        </w:rPr>
      </w:pPr>
      <w:r w:rsidRPr="007F7CD6">
        <w:rPr>
          <w:rFonts w:ascii="Times New Roman" w:eastAsia="Calibri" w:hAnsi="Times New Roman"/>
          <w:lang w:val="pl-PL" w:eastAsia="pl-PL"/>
        </w:rPr>
        <w:t xml:space="preserve"> wydatki poniesione na doradztwo związane z obsługą projektu:</w:t>
      </w:r>
    </w:p>
    <w:p w:rsidR="00016521" w:rsidRDefault="00016521" w:rsidP="004B46BD">
      <w:pPr>
        <w:numPr>
          <w:ilvl w:val="0"/>
          <w:numId w:val="30"/>
        </w:numPr>
        <w:spacing w:after="0" w:line="240" w:lineRule="auto"/>
        <w:jc w:val="both"/>
        <w:rPr>
          <w:rFonts w:ascii="Times New Roman" w:eastAsia="Calibri" w:hAnsi="Times New Roman"/>
          <w:lang w:val="pl-PL" w:eastAsia="pl-PL"/>
        </w:rPr>
      </w:pPr>
      <w:r w:rsidRPr="003C1E25">
        <w:rPr>
          <w:rFonts w:ascii="Times New Roman" w:eastAsia="Calibri" w:hAnsi="Times New Roman"/>
          <w:lang w:val="pl-PL" w:eastAsia="pl-PL"/>
        </w:rPr>
        <w:t xml:space="preserve">prawne, z wyjątkiem wydatków związanych z przygotowaniem i obsługą spraw sądowych, </w:t>
      </w:r>
    </w:p>
    <w:p w:rsidR="00016521" w:rsidRDefault="00016521" w:rsidP="004B46BD">
      <w:pPr>
        <w:numPr>
          <w:ilvl w:val="0"/>
          <w:numId w:val="30"/>
        </w:numPr>
        <w:spacing w:after="0" w:line="240" w:lineRule="auto"/>
        <w:jc w:val="both"/>
        <w:rPr>
          <w:rFonts w:ascii="Times New Roman" w:eastAsia="Calibri" w:hAnsi="Times New Roman"/>
          <w:lang w:val="pl-PL" w:eastAsia="pl-PL"/>
        </w:rPr>
      </w:pPr>
      <w:r w:rsidRPr="007F7CD6">
        <w:rPr>
          <w:rFonts w:ascii="Times New Roman" w:eastAsia="Calibri" w:hAnsi="Times New Roman"/>
          <w:lang w:val="pl-PL" w:eastAsia="pl-PL"/>
        </w:rPr>
        <w:t>finansowe,</w:t>
      </w:r>
    </w:p>
    <w:p w:rsidR="00016521" w:rsidRPr="007F7CD6" w:rsidRDefault="00016521" w:rsidP="004B46BD">
      <w:pPr>
        <w:numPr>
          <w:ilvl w:val="0"/>
          <w:numId w:val="30"/>
        </w:numPr>
        <w:spacing w:after="0" w:line="240" w:lineRule="auto"/>
        <w:jc w:val="both"/>
        <w:rPr>
          <w:rFonts w:ascii="Times New Roman" w:eastAsia="Calibri" w:hAnsi="Times New Roman"/>
          <w:lang w:val="pl-PL" w:eastAsia="pl-PL"/>
        </w:rPr>
      </w:pPr>
      <w:r w:rsidRPr="007F7CD6">
        <w:rPr>
          <w:rFonts w:ascii="Times New Roman" w:eastAsia="Calibri" w:hAnsi="Times New Roman"/>
          <w:lang w:val="pl-PL" w:eastAsia="pl-PL"/>
        </w:rPr>
        <w:t>techniczne,</w:t>
      </w:r>
    </w:p>
    <w:p w:rsidR="00016521" w:rsidRDefault="00016521" w:rsidP="004B46BD">
      <w:pPr>
        <w:numPr>
          <w:ilvl w:val="0"/>
          <w:numId w:val="31"/>
        </w:numPr>
        <w:spacing w:after="0" w:line="240" w:lineRule="auto"/>
        <w:jc w:val="both"/>
        <w:rPr>
          <w:rFonts w:ascii="Times New Roman" w:eastAsia="Calibri" w:hAnsi="Times New Roman"/>
          <w:lang w:val="pl-PL" w:eastAsia="pl-PL"/>
        </w:rPr>
      </w:pPr>
      <w:r w:rsidRPr="003C1E25">
        <w:rPr>
          <w:rFonts w:ascii="Times New Roman" w:eastAsia="Calibri" w:hAnsi="Times New Roman"/>
          <w:lang w:val="pl-PL" w:eastAsia="pl-PL"/>
        </w:rPr>
        <w:t xml:space="preserve">wydatki poniesione na usługi w zakresie audytu i księgowości, o ile ich poniesienie jest wymagane przez </w:t>
      </w:r>
      <w:r>
        <w:rPr>
          <w:rFonts w:ascii="Times New Roman" w:eastAsia="Calibri" w:hAnsi="Times New Roman"/>
          <w:lang w:val="pl-PL" w:eastAsia="pl-PL"/>
        </w:rPr>
        <w:t xml:space="preserve">IP </w:t>
      </w:r>
      <w:r w:rsidRPr="003C1E25">
        <w:rPr>
          <w:rFonts w:ascii="Times New Roman" w:eastAsia="Calibri" w:hAnsi="Times New Roman"/>
          <w:lang w:val="pl-PL" w:eastAsia="pl-PL"/>
        </w:rPr>
        <w:t>,</w:t>
      </w:r>
    </w:p>
    <w:p w:rsidR="00016521" w:rsidRDefault="00016521" w:rsidP="004B46BD">
      <w:pPr>
        <w:numPr>
          <w:ilvl w:val="0"/>
          <w:numId w:val="31"/>
        </w:numPr>
        <w:spacing w:after="0" w:line="240" w:lineRule="auto"/>
        <w:jc w:val="both"/>
        <w:rPr>
          <w:rFonts w:ascii="Times New Roman" w:eastAsia="Calibri" w:hAnsi="Times New Roman"/>
          <w:lang w:val="pl-PL" w:eastAsia="pl-PL"/>
        </w:rPr>
      </w:pPr>
      <w:r w:rsidRPr="007F7CD6">
        <w:rPr>
          <w:rFonts w:ascii="Times New Roman" w:eastAsia="Calibri" w:hAnsi="Times New Roman"/>
          <w:lang w:val="pl-PL" w:eastAsia="pl-PL"/>
        </w:rPr>
        <w:t>opłaty notarialne,</w:t>
      </w:r>
    </w:p>
    <w:p w:rsidR="00016521" w:rsidRDefault="00016521" w:rsidP="004B46BD">
      <w:pPr>
        <w:numPr>
          <w:ilvl w:val="0"/>
          <w:numId w:val="31"/>
        </w:numPr>
        <w:spacing w:after="0" w:line="240" w:lineRule="auto"/>
        <w:jc w:val="both"/>
        <w:rPr>
          <w:rFonts w:ascii="Times New Roman" w:eastAsia="Calibri" w:hAnsi="Times New Roman"/>
          <w:lang w:val="pl-PL" w:eastAsia="pl-PL"/>
        </w:rPr>
      </w:pPr>
      <w:r w:rsidRPr="007F7CD6">
        <w:rPr>
          <w:rFonts w:ascii="Times New Roman" w:eastAsia="Calibri" w:hAnsi="Times New Roman"/>
          <w:lang w:val="pl-PL" w:eastAsia="pl-PL"/>
        </w:rPr>
        <w:t xml:space="preserve">opłaty administracyjne związane z uzyskiwaniem wszelkiego rodzaju pozwoleń czy zgód niezbędnych do realizacji projektu, o ile faktycznie zostały poniesione przez beneficjenta </w:t>
      </w:r>
      <w:r w:rsidRPr="007F7CD6">
        <w:rPr>
          <w:rFonts w:ascii="Times New Roman" w:eastAsia="Calibri" w:hAnsi="Times New Roman"/>
          <w:lang w:val="pl-PL" w:eastAsia="pl-PL"/>
        </w:rPr>
        <w:br/>
        <w:t>(np. przyłączenia do sieci energetycznej),</w:t>
      </w:r>
    </w:p>
    <w:p w:rsidR="00016521" w:rsidRPr="007F7CD6" w:rsidRDefault="00016521" w:rsidP="004B46BD">
      <w:pPr>
        <w:numPr>
          <w:ilvl w:val="0"/>
          <w:numId w:val="31"/>
        </w:numPr>
        <w:spacing w:after="0" w:line="240" w:lineRule="auto"/>
        <w:jc w:val="both"/>
        <w:rPr>
          <w:rFonts w:ascii="Times New Roman" w:eastAsia="Calibri" w:hAnsi="Times New Roman"/>
          <w:lang w:val="pl-PL" w:eastAsia="pl-PL"/>
        </w:rPr>
      </w:pPr>
      <w:r w:rsidRPr="007F7CD6">
        <w:rPr>
          <w:rFonts w:ascii="Times New Roman" w:hAnsi="Times New Roman"/>
          <w:lang w:val="pl-PL"/>
        </w:rPr>
        <w:t>koszty ubezpieczeń lub gwarancji bankowych, o ile są wymagane przez przepisy prawa, bądź przez instytucje realizujące zadania w ramach RPO WM (IZ/ IP), w tym koszty ubezpieczeń lub gwarancji bankowych zgodnie z postanowieniami Ogólnych warunków kontraktowych FIDIC, zawartymi w „Warunkach Ko</w:t>
      </w:r>
      <w:r>
        <w:rPr>
          <w:rFonts w:ascii="Times New Roman" w:hAnsi="Times New Roman"/>
          <w:lang w:val="pl-PL"/>
        </w:rPr>
        <w:t xml:space="preserve">ntraktu na urządzenia i budowę </w:t>
      </w:r>
      <w:r w:rsidRPr="007F7CD6">
        <w:rPr>
          <w:rFonts w:ascii="Times New Roman" w:hAnsi="Times New Roman"/>
          <w:lang w:val="pl-PL"/>
        </w:rPr>
        <w:t xml:space="preserve">z projektowaniem” (wydanie FIDIC 1999) lub w „Warunkach Kontraktu na budowę” (wydanie FIDIC 1999), lub analogiczne w przypadku kontraktów realizowanych w oparciu o inne warunki kontraktowe niż FIDIC </w:t>
      </w:r>
      <w:r>
        <w:rPr>
          <w:rFonts w:ascii="Times New Roman" w:hAnsi="Times New Roman"/>
          <w:lang w:val="pl-PL"/>
        </w:rPr>
        <w:t>,</w:t>
      </w:r>
    </w:p>
    <w:p w:rsidR="00016521" w:rsidRDefault="00016521" w:rsidP="004B46BD">
      <w:pPr>
        <w:numPr>
          <w:ilvl w:val="0"/>
          <w:numId w:val="31"/>
        </w:numPr>
        <w:spacing w:after="0" w:line="240" w:lineRule="auto"/>
        <w:jc w:val="both"/>
        <w:rPr>
          <w:rFonts w:ascii="Times New Roman" w:eastAsia="Calibri" w:hAnsi="Times New Roman"/>
          <w:lang w:val="pl-PL" w:eastAsia="pl-PL"/>
        </w:rPr>
      </w:pPr>
      <w:r w:rsidRPr="007F7CD6">
        <w:rPr>
          <w:rFonts w:ascii="Times New Roman" w:eastAsia="Calibri" w:hAnsi="Times New Roman"/>
          <w:lang w:val="pl-PL" w:eastAsia="pl-PL"/>
        </w:rPr>
        <w:t xml:space="preserve"> wydatki na ewaluację, o ile ich poniesienie jest wymagane przez właściwą instytucję będącą stroną umowy, za zgodą </w:t>
      </w:r>
      <w:r>
        <w:rPr>
          <w:rFonts w:ascii="Times New Roman" w:eastAsia="Calibri" w:hAnsi="Times New Roman"/>
          <w:lang w:val="pl-PL" w:eastAsia="pl-PL"/>
        </w:rPr>
        <w:t xml:space="preserve"> </w:t>
      </w:r>
      <w:r w:rsidRPr="007F7CD6">
        <w:rPr>
          <w:rFonts w:ascii="Times New Roman" w:eastAsia="Calibri" w:hAnsi="Times New Roman"/>
          <w:lang w:val="pl-PL" w:eastAsia="pl-PL"/>
        </w:rPr>
        <w:t>IZ RPO WM</w:t>
      </w:r>
      <w:r>
        <w:rPr>
          <w:rFonts w:ascii="Times New Roman" w:eastAsia="Calibri" w:hAnsi="Times New Roman"/>
          <w:lang w:val="pl-PL" w:eastAsia="pl-PL"/>
        </w:rPr>
        <w:t>,</w:t>
      </w:r>
    </w:p>
    <w:p w:rsidR="00016521" w:rsidRDefault="00016521" w:rsidP="004B46BD">
      <w:pPr>
        <w:numPr>
          <w:ilvl w:val="0"/>
          <w:numId w:val="31"/>
        </w:numPr>
        <w:spacing w:after="0" w:line="240" w:lineRule="auto"/>
        <w:jc w:val="both"/>
        <w:rPr>
          <w:rFonts w:ascii="Times New Roman" w:eastAsia="Calibri" w:hAnsi="Times New Roman"/>
          <w:lang w:val="pl-PL" w:eastAsia="pl-PL"/>
        </w:rPr>
      </w:pPr>
      <w:r w:rsidRPr="007F7CD6">
        <w:rPr>
          <w:rFonts w:ascii="Times New Roman" w:eastAsia="Calibri" w:hAnsi="Times New Roman"/>
          <w:lang w:val="pl-PL" w:eastAsia="pl-PL"/>
        </w:rPr>
        <w:t>wydatki poniesione z tytułu korzystania z infrastruktury udostępnionej w technologii chmury obliczeniowej.</w:t>
      </w:r>
    </w:p>
    <w:p w:rsidR="00016521" w:rsidRPr="007F7CD6" w:rsidRDefault="00016521" w:rsidP="004B46BD">
      <w:pPr>
        <w:numPr>
          <w:ilvl w:val="0"/>
          <w:numId w:val="31"/>
        </w:numPr>
        <w:spacing w:after="0" w:line="240" w:lineRule="auto"/>
        <w:jc w:val="both"/>
        <w:rPr>
          <w:rFonts w:ascii="Times New Roman" w:eastAsia="Calibri" w:hAnsi="Times New Roman"/>
          <w:lang w:val="pl-PL" w:eastAsia="pl-PL"/>
        </w:rPr>
      </w:pPr>
      <w:r w:rsidRPr="007F7CD6">
        <w:rPr>
          <w:rFonts w:ascii="Times New Roman" w:hAnsi="Times New Roman"/>
          <w:lang w:val="pl-PL"/>
        </w:rPr>
        <w:t xml:space="preserve">wydatki na zakup certyfikatu kwalifikowanego w zakresie stosowania bezpiecznego podpisu elektronicznego dla zapewnienia bezpieczeństwa przesyłanych informacji </w:t>
      </w:r>
      <w:r w:rsidRPr="007F7CD6">
        <w:rPr>
          <w:rFonts w:ascii="Times New Roman" w:hAnsi="Times New Roman"/>
          <w:lang w:val="pl-PL"/>
        </w:rPr>
        <w:br/>
        <w:t xml:space="preserve">w związku z realizowanym projektem, wydatki ponoszone na zakup/przedłużenie ważności certyfikatu mogą być kwalifikowane w okresie realizacji projektu wynikającym z umowy </w:t>
      </w:r>
      <w:r>
        <w:rPr>
          <w:rFonts w:ascii="Times New Roman" w:hAnsi="Times New Roman"/>
          <w:lang w:val="pl-PL"/>
        </w:rPr>
        <w:br/>
      </w:r>
      <w:r w:rsidRPr="007F7CD6">
        <w:rPr>
          <w:rFonts w:ascii="Times New Roman" w:hAnsi="Times New Roman"/>
          <w:lang w:val="pl-PL"/>
        </w:rPr>
        <w:t xml:space="preserve">o dofinansowanie. </w:t>
      </w:r>
    </w:p>
    <w:p w:rsidR="00016521" w:rsidRDefault="00016521" w:rsidP="00016521">
      <w:pPr>
        <w:spacing w:after="0" w:line="240" w:lineRule="auto"/>
        <w:jc w:val="both"/>
        <w:rPr>
          <w:rFonts w:ascii="Times New Roman" w:hAnsi="Times New Roman"/>
          <w:lang w:val="pl-PL" w:eastAsia="pl-PL" w:bidi="ar-SA"/>
        </w:rPr>
      </w:pPr>
    </w:p>
    <w:p w:rsidR="00F22711" w:rsidRPr="00FB1FBC" w:rsidRDefault="00016521" w:rsidP="00FB1FBC">
      <w:pPr>
        <w:spacing w:after="0" w:line="240" w:lineRule="auto"/>
        <w:jc w:val="both"/>
        <w:rPr>
          <w:rFonts w:ascii="Times New Roman" w:eastAsia="Calibri" w:hAnsi="Times New Roman"/>
          <w:lang w:val="pl-PL" w:eastAsia="pl-PL"/>
        </w:rPr>
      </w:pPr>
      <w:r w:rsidRPr="003C1E25">
        <w:rPr>
          <w:rFonts w:ascii="Times New Roman" w:eastAsia="Calibri" w:hAnsi="Times New Roman"/>
          <w:lang w:val="pl-PL" w:eastAsia="pl-PL"/>
        </w:rPr>
        <w:lastRenderedPageBreak/>
        <w:t xml:space="preserve">Wydatki poniesione na ubezpieczenia mogą być kwalifikowalne jedynie w okresie realizacji projektu, tj. z wyłączeniem wydatków w fazie eksploatacyjnej (stanowiących koszty operacyjne projektu). </w:t>
      </w:r>
      <w:r>
        <w:rPr>
          <w:rFonts w:ascii="Times New Roman" w:eastAsia="Calibri" w:hAnsi="Times New Roman"/>
          <w:lang w:val="pl-PL" w:eastAsia="pl-PL"/>
        </w:rPr>
        <w:br/>
      </w:r>
      <w:r w:rsidRPr="003C1E25">
        <w:rPr>
          <w:rFonts w:ascii="Times New Roman" w:eastAsia="Calibri" w:hAnsi="Times New Roman"/>
          <w:lang w:val="pl-PL" w:eastAsia="pl-PL"/>
        </w:rPr>
        <w:t>W sytuacji uzyskania odszkodowania, środki powinny być w pierwszej kolejności przeznaczone na odtworzenie zniszczonej infrastruktury. W innym wypadku wszelkie korzyści finansowe uzyskane przez beneficjenta, w tym z tytułu w</w:t>
      </w:r>
      <w:r>
        <w:rPr>
          <w:rFonts w:ascii="Times New Roman" w:eastAsia="Calibri" w:hAnsi="Times New Roman"/>
          <w:lang w:val="pl-PL" w:eastAsia="pl-PL"/>
        </w:rPr>
        <w:t xml:space="preserve">ypłat ubezpieczenia związanego </w:t>
      </w:r>
      <w:r w:rsidRPr="003C1E25">
        <w:rPr>
          <w:rFonts w:ascii="Times New Roman" w:eastAsia="Calibri" w:hAnsi="Times New Roman"/>
          <w:lang w:val="pl-PL" w:eastAsia="pl-PL"/>
        </w:rPr>
        <w:t>z projektem, muszą być zwrócone proporcjonalnie do wysokości udziału dofinans</w:t>
      </w:r>
      <w:r>
        <w:rPr>
          <w:rFonts w:ascii="Times New Roman" w:eastAsia="Calibri" w:hAnsi="Times New Roman"/>
          <w:lang w:val="pl-PL" w:eastAsia="pl-PL"/>
        </w:rPr>
        <w:t xml:space="preserve">owania UE </w:t>
      </w:r>
      <w:r w:rsidRPr="003C1E25">
        <w:rPr>
          <w:rFonts w:ascii="Times New Roman" w:eastAsia="Calibri" w:hAnsi="Times New Roman"/>
          <w:lang w:val="pl-PL" w:eastAsia="pl-PL"/>
        </w:rPr>
        <w:t>w wydatkach kwalifikowalnych projektu.</w:t>
      </w:r>
    </w:p>
    <w:p w:rsidR="006C0A08" w:rsidRPr="00FB1FBC" w:rsidRDefault="006C0A08" w:rsidP="004B46BD">
      <w:pPr>
        <w:pStyle w:val="SzOOP2"/>
        <w:numPr>
          <w:ilvl w:val="1"/>
          <w:numId w:val="136"/>
        </w:numPr>
        <w:tabs>
          <w:tab w:val="clear" w:pos="992"/>
        </w:tabs>
        <w:jc w:val="center"/>
        <w:rPr>
          <w:rFonts w:asciiTheme="minorHAnsi" w:hAnsiTheme="minorHAnsi"/>
        </w:rPr>
      </w:pPr>
      <w:bookmarkStart w:id="71" w:name="_Toc423434572"/>
      <w:bookmarkStart w:id="72" w:name="_Toc425230746"/>
      <w:bookmarkStart w:id="73" w:name="_Toc425230834"/>
      <w:bookmarkStart w:id="74" w:name="_Toc427580234"/>
      <w:bookmarkStart w:id="75" w:name="_Toc432674106"/>
      <w:r w:rsidRPr="00E8374F">
        <w:rPr>
          <w:rFonts w:asciiTheme="minorHAnsi" w:hAnsiTheme="minorHAnsi"/>
        </w:rPr>
        <w:t>Techniki finansowania środków trwałych oraz wartości niematerialnych i prawnych</w:t>
      </w:r>
      <w:bookmarkEnd w:id="71"/>
      <w:bookmarkEnd w:id="72"/>
      <w:bookmarkEnd w:id="73"/>
      <w:bookmarkEnd w:id="74"/>
      <w:bookmarkEnd w:id="75"/>
    </w:p>
    <w:p w:rsidR="006C0A08" w:rsidRDefault="006C0A08" w:rsidP="001A5F60">
      <w:pPr>
        <w:widowControl w:val="0"/>
        <w:tabs>
          <w:tab w:val="left" w:pos="403"/>
        </w:tabs>
        <w:autoSpaceDE w:val="0"/>
        <w:autoSpaceDN w:val="0"/>
        <w:adjustRightInd w:val="0"/>
        <w:spacing w:after="0" w:line="240" w:lineRule="auto"/>
        <w:jc w:val="both"/>
        <w:rPr>
          <w:rFonts w:ascii="Times New Roman" w:eastAsia="Arial Unicode MS" w:hAnsi="Times New Roman"/>
          <w:color w:val="000000"/>
          <w:lang w:val="pl-PL" w:eastAsia="pl-PL" w:bidi="ar-SA"/>
        </w:rPr>
      </w:pPr>
      <w:r w:rsidRPr="001A5F60">
        <w:rPr>
          <w:rFonts w:ascii="Times New Roman" w:eastAsia="Arial Unicode MS" w:hAnsi="Times New Roman"/>
          <w:color w:val="000000"/>
          <w:lang w:val="pl-PL" w:eastAsia="pl-PL" w:bidi="ar-SA"/>
        </w:rPr>
        <w:t>Koszty pozyskania środków trwałych lub wartości niematerialnych i prawnych niezbędnych do realizacji projektu mogą zostać uznane za kwalifikowalne, o ile we wniosku o dofinansowanie zostanie uzasadniona konieczność pozyskania środków trwałych lub wartości niematerialnych i prawnych niezbędnych do realizacji projektu z zastosowaniem najbardziej efektywnej dla danego przypadku metody (zakup, amortyzacja, leasing itp.), uwzględniając przedmiot i cel danego projektu; wymóg dotyczy wyłącznie środków trwałych o wartości początkowej równej lub wyższej niż 3 500 PLN</w:t>
      </w:r>
      <w:r w:rsidRPr="001A5F60">
        <w:rPr>
          <w:rFonts w:ascii="Times New Roman" w:eastAsia="Arial Unicode MS" w:hAnsi="Times New Roman"/>
          <w:color w:val="000000"/>
          <w:vertAlign w:val="superscript"/>
          <w:lang w:val="pl-PL" w:eastAsia="pl-PL" w:bidi="ar-SA"/>
        </w:rPr>
        <w:footnoteReference w:id="38"/>
      </w:r>
      <w:r w:rsidRPr="001A5F60">
        <w:rPr>
          <w:rFonts w:ascii="Times New Roman" w:eastAsia="Arial Unicode MS" w:hAnsi="Times New Roman"/>
          <w:color w:val="000000"/>
          <w:lang w:val="pl-PL" w:eastAsia="pl-PL" w:bidi="ar-SA"/>
        </w:rPr>
        <w:t xml:space="preserve"> netto.</w:t>
      </w:r>
    </w:p>
    <w:p w:rsidR="006C0A08" w:rsidRDefault="006C0A08" w:rsidP="001A5F60">
      <w:pPr>
        <w:widowControl w:val="0"/>
        <w:tabs>
          <w:tab w:val="left" w:pos="403"/>
        </w:tabs>
        <w:autoSpaceDE w:val="0"/>
        <w:autoSpaceDN w:val="0"/>
        <w:adjustRightInd w:val="0"/>
        <w:spacing w:after="0" w:line="240" w:lineRule="auto"/>
        <w:jc w:val="both"/>
        <w:rPr>
          <w:rFonts w:ascii="Times New Roman" w:eastAsia="Arial Unicode MS" w:hAnsi="Times New Roman"/>
          <w:color w:val="000000"/>
          <w:lang w:val="pl-PL" w:eastAsia="pl-PL" w:bidi="ar-SA"/>
        </w:rPr>
      </w:pPr>
    </w:p>
    <w:p w:rsidR="006C0A08" w:rsidRPr="001A5F60" w:rsidRDefault="006C0A08" w:rsidP="001A5F60">
      <w:pPr>
        <w:widowControl w:val="0"/>
        <w:tabs>
          <w:tab w:val="left" w:pos="403"/>
        </w:tabs>
        <w:autoSpaceDE w:val="0"/>
        <w:autoSpaceDN w:val="0"/>
        <w:adjustRightInd w:val="0"/>
        <w:spacing w:after="0" w:line="240" w:lineRule="auto"/>
        <w:jc w:val="both"/>
        <w:rPr>
          <w:rFonts w:ascii="Times New Roman" w:eastAsia="Arial Unicode MS" w:hAnsi="Times New Roman"/>
          <w:color w:val="000000"/>
          <w:lang w:val="pl-PL" w:eastAsia="pl-PL" w:bidi="ar-SA"/>
        </w:rPr>
      </w:pPr>
      <w:r w:rsidRPr="001A5F60">
        <w:rPr>
          <w:rFonts w:ascii="Times New Roman" w:eastAsia="Arial Unicode MS" w:hAnsi="Times New Roman"/>
          <w:color w:val="000000"/>
          <w:lang w:val="pl-PL" w:eastAsia="pl-PL" w:bidi="ar-SA"/>
        </w:rPr>
        <w:t>Uzasadnienie konieczności pozyskania środków trwałych oraz wartości niematerialnych i prawnych niezbędnych do realizacji projektu, o którym mowa w pkt 1, uwzględnia w szczególności:</w:t>
      </w:r>
    </w:p>
    <w:p w:rsidR="006C0A08" w:rsidRPr="001A5F60" w:rsidRDefault="006C0A08" w:rsidP="004B46BD">
      <w:pPr>
        <w:widowControl w:val="0"/>
        <w:numPr>
          <w:ilvl w:val="0"/>
          <w:numId w:val="92"/>
        </w:numPr>
        <w:tabs>
          <w:tab w:val="left" w:pos="706"/>
        </w:tabs>
        <w:autoSpaceDE w:val="0"/>
        <w:autoSpaceDN w:val="0"/>
        <w:adjustRightInd w:val="0"/>
        <w:spacing w:after="0" w:line="240" w:lineRule="auto"/>
        <w:jc w:val="both"/>
        <w:rPr>
          <w:rFonts w:ascii="Times New Roman" w:eastAsia="Arial Unicode MS" w:hAnsi="Times New Roman"/>
          <w:color w:val="000000"/>
          <w:lang w:val="pl-PL" w:eastAsia="pl-PL" w:bidi="ar-SA"/>
        </w:rPr>
      </w:pPr>
      <w:r w:rsidRPr="001A5F60">
        <w:rPr>
          <w:rFonts w:ascii="Times New Roman" w:eastAsia="Arial Unicode MS" w:hAnsi="Times New Roman"/>
          <w:color w:val="000000"/>
          <w:lang w:val="pl-PL" w:eastAsia="pl-PL" w:bidi="ar-SA"/>
        </w:rPr>
        <w:t>okres realizacji projektu,</w:t>
      </w:r>
    </w:p>
    <w:p w:rsidR="006C0A08" w:rsidRPr="001A5F60" w:rsidRDefault="006C0A08" w:rsidP="004B46BD">
      <w:pPr>
        <w:widowControl w:val="0"/>
        <w:numPr>
          <w:ilvl w:val="0"/>
          <w:numId w:val="92"/>
        </w:numPr>
        <w:tabs>
          <w:tab w:val="left" w:pos="706"/>
        </w:tabs>
        <w:autoSpaceDE w:val="0"/>
        <w:autoSpaceDN w:val="0"/>
        <w:adjustRightInd w:val="0"/>
        <w:spacing w:after="0" w:line="240" w:lineRule="auto"/>
        <w:jc w:val="both"/>
        <w:rPr>
          <w:rFonts w:ascii="Times New Roman" w:eastAsia="Arial Unicode MS" w:hAnsi="Times New Roman"/>
          <w:color w:val="000000"/>
          <w:lang w:val="pl-PL" w:eastAsia="pl-PL" w:bidi="ar-SA"/>
        </w:rPr>
      </w:pPr>
      <w:r w:rsidRPr="001A5F60">
        <w:rPr>
          <w:rFonts w:ascii="Times New Roman" w:eastAsia="Arial Unicode MS" w:hAnsi="Times New Roman"/>
          <w:color w:val="000000"/>
          <w:lang w:val="pl-PL" w:eastAsia="pl-PL" w:bidi="ar-SA"/>
        </w:rPr>
        <w:t>tożsame lub zbliżone do planowanych do pozyskania w ramach projektu środki trwałe lub wartości niematerialne i prawne będące w posiadaniu beneficjenta, w tym środki trwałe lub wartości niematerialne i prawne nabyte w ramach projektów współfinansowanych ze środków publicznych,</w:t>
      </w:r>
    </w:p>
    <w:p w:rsidR="006C0A08" w:rsidRPr="0056184C" w:rsidRDefault="006C0A08" w:rsidP="006C0A08">
      <w:pPr>
        <w:jc w:val="both"/>
        <w:rPr>
          <w:rFonts w:ascii="Times New Roman" w:hAnsi="Times New Roman"/>
          <w:lang w:val="pl-PL" w:eastAsia="pl-PL"/>
        </w:rPr>
      </w:pPr>
      <w:r w:rsidRPr="0056184C">
        <w:rPr>
          <w:rFonts w:ascii="Times New Roman" w:eastAsia="Arial Unicode MS" w:hAnsi="Times New Roman"/>
          <w:bCs/>
          <w:color w:val="000000"/>
          <w:lang w:val="pl-PL" w:eastAsia="pl-PL" w:bidi="ar-SA"/>
        </w:rPr>
        <w:t>wybór metody pozyskania środków trwałych oraz wartości niematerialnych i prawnych niezbędnych do realizacji projektu.</w:t>
      </w:r>
    </w:p>
    <w:p w:rsidR="006C0A08" w:rsidRPr="00FB1FBC" w:rsidRDefault="00403E42" w:rsidP="00FB1FBC">
      <w:pPr>
        <w:spacing w:after="0" w:line="240" w:lineRule="auto"/>
        <w:jc w:val="center"/>
        <w:rPr>
          <w:b/>
          <w:bCs/>
          <w:sz w:val="26"/>
          <w:szCs w:val="26"/>
          <w:lang w:val="pl-PL" w:bidi="ar-SA"/>
        </w:rPr>
      </w:pPr>
      <w:bookmarkStart w:id="76" w:name="_Toc423434573"/>
      <w:bookmarkStart w:id="77" w:name="_Toc425230747"/>
      <w:bookmarkStart w:id="78" w:name="_Toc425230835"/>
      <w:bookmarkStart w:id="79" w:name="_Toc427580235"/>
      <w:r>
        <w:rPr>
          <w:b/>
          <w:bCs/>
          <w:sz w:val="26"/>
          <w:szCs w:val="26"/>
          <w:lang w:val="pl-PL" w:bidi="ar-SA"/>
        </w:rPr>
        <w:t xml:space="preserve">6.2.11. </w:t>
      </w:r>
      <w:r w:rsidR="006C0A08" w:rsidRPr="00403E42">
        <w:rPr>
          <w:b/>
          <w:bCs/>
          <w:sz w:val="26"/>
          <w:szCs w:val="26"/>
          <w:lang w:val="pl-PL" w:bidi="ar-SA"/>
        </w:rPr>
        <w:t>Zakup środków trwałych oraz wartości niematerialnych i prawnych</w:t>
      </w:r>
      <w:bookmarkEnd w:id="76"/>
      <w:bookmarkEnd w:id="77"/>
      <w:bookmarkEnd w:id="78"/>
      <w:bookmarkEnd w:id="79"/>
    </w:p>
    <w:p w:rsidR="006C0A08" w:rsidRDefault="006C0A08" w:rsidP="006C0A08">
      <w:pPr>
        <w:spacing w:after="0" w:line="240" w:lineRule="auto"/>
        <w:jc w:val="both"/>
        <w:rPr>
          <w:rFonts w:ascii="Times New Roman" w:eastAsia="Calibri" w:hAnsi="Times New Roman"/>
          <w:lang w:val="pl-PL" w:eastAsia="pl-PL"/>
        </w:rPr>
      </w:pPr>
      <w:r w:rsidRPr="005F4302">
        <w:rPr>
          <w:rFonts w:ascii="Times New Roman" w:eastAsia="Calibri" w:hAnsi="Times New Roman"/>
          <w:lang w:val="pl-PL" w:eastAsia="pl-PL"/>
        </w:rPr>
        <w:t xml:space="preserve"> Środki trwałe ze względu na sposób ich wykorzystania w ramach i na rzecz projektu dzielą się na:</w:t>
      </w:r>
    </w:p>
    <w:p w:rsidR="006C0A08" w:rsidRDefault="006C0A08" w:rsidP="004B46BD">
      <w:pPr>
        <w:numPr>
          <w:ilvl w:val="0"/>
          <w:numId w:val="57"/>
        </w:numPr>
        <w:spacing w:after="0" w:line="240" w:lineRule="auto"/>
        <w:jc w:val="both"/>
        <w:rPr>
          <w:rFonts w:ascii="Times New Roman" w:eastAsia="Calibri" w:hAnsi="Times New Roman"/>
          <w:lang w:val="pl-PL" w:eastAsia="pl-PL"/>
        </w:rPr>
      </w:pPr>
      <w:r>
        <w:rPr>
          <w:rFonts w:ascii="Times New Roman" w:eastAsia="Calibri" w:hAnsi="Times New Roman"/>
          <w:lang w:val="pl-PL" w:eastAsia="pl-PL"/>
        </w:rPr>
        <w:t>środki trwałe bezpośrednio powiązane z przedmiotem projektu (np. wyposażenie pracowni komputerowej w szkole),</w:t>
      </w:r>
    </w:p>
    <w:p w:rsidR="006C0A08" w:rsidRDefault="006C0A08" w:rsidP="004B46BD">
      <w:pPr>
        <w:numPr>
          <w:ilvl w:val="0"/>
          <w:numId w:val="57"/>
        </w:numPr>
        <w:spacing w:after="0" w:line="240" w:lineRule="auto"/>
        <w:jc w:val="both"/>
        <w:rPr>
          <w:rFonts w:ascii="Times New Roman" w:eastAsia="Calibri" w:hAnsi="Times New Roman"/>
          <w:lang w:val="pl-PL" w:eastAsia="pl-PL"/>
        </w:rPr>
      </w:pPr>
      <w:r>
        <w:rPr>
          <w:rFonts w:ascii="Times New Roman" w:eastAsia="Calibri" w:hAnsi="Times New Roman"/>
          <w:lang w:val="pl-PL" w:eastAsia="pl-PL"/>
        </w:rPr>
        <w:t>środki trwałe wykorzystywane w celu wspomagania procesu wdrażania projektu (np. rzutnik na szkolenia),</w:t>
      </w:r>
    </w:p>
    <w:p w:rsidR="006C0A08" w:rsidRPr="00522870" w:rsidRDefault="006C0A08" w:rsidP="006C0A08">
      <w:pPr>
        <w:spacing w:after="0" w:line="240" w:lineRule="auto"/>
        <w:ind w:left="720"/>
        <w:jc w:val="both"/>
        <w:rPr>
          <w:rFonts w:ascii="Times New Roman" w:eastAsia="Calibri" w:hAnsi="Times New Roman"/>
          <w:lang w:val="pl-PL" w:eastAsia="pl-PL"/>
        </w:rPr>
      </w:pPr>
    </w:p>
    <w:p w:rsidR="006C0A08" w:rsidRDefault="006C0A08" w:rsidP="006C0A08">
      <w:pPr>
        <w:spacing w:after="0" w:line="240" w:lineRule="auto"/>
        <w:jc w:val="both"/>
        <w:rPr>
          <w:rStyle w:val="FontStyle64"/>
          <w:rFonts w:ascii="Times New Roman" w:hAnsi="Times New Roman" w:cs="Times New Roman"/>
          <w:sz w:val="22"/>
          <w:szCs w:val="22"/>
          <w:lang w:val="pl-PL"/>
        </w:rPr>
      </w:pPr>
      <w:r w:rsidRPr="00522870">
        <w:rPr>
          <w:rStyle w:val="FontStyle64"/>
          <w:rFonts w:ascii="Times New Roman" w:hAnsi="Times New Roman" w:cs="Times New Roman"/>
          <w:sz w:val="22"/>
          <w:szCs w:val="22"/>
          <w:lang w:val="pl-PL"/>
        </w:rPr>
        <w:t>Wydatki, o których mowa, mogą być uznane za kwalifikowalne pod warunkiem ich bezpośredniego wskazania we wniosku o dofinansowanie wraz z uzasadnieniem dla konieczności ich zakupu, przy czym w ramach projektów finansowanych z EFRR -wymóg uzasadniania konieczności zakupu nie dotyczy wyposażenia na stałe zainstalowanego w projekcie, wpisanego do rejestru środków trwałych i traktowanego jako wydatki inwestycyjne, zgodnie z ustawą o rachunkowości.</w:t>
      </w:r>
    </w:p>
    <w:p w:rsidR="006C0A08" w:rsidRDefault="006C0A08" w:rsidP="006C0A08">
      <w:pPr>
        <w:spacing w:after="0" w:line="240" w:lineRule="auto"/>
        <w:jc w:val="both"/>
        <w:rPr>
          <w:rStyle w:val="FontStyle64"/>
          <w:rFonts w:ascii="Times New Roman" w:hAnsi="Times New Roman" w:cs="Times New Roman"/>
          <w:sz w:val="22"/>
          <w:szCs w:val="22"/>
          <w:lang w:val="pl-PL"/>
        </w:rPr>
      </w:pPr>
    </w:p>
    <w:p w:rsidR="006C0A08" w:rsidRDefault="006C0A08" w:rsidP="006C0A08">
      <w:pPr>
        <w:spacing w:after="0" w:line="240" w:lineRule="auto"/>
        <w:jc w:val="both"/>
        <w:rPr>
          <w:rStyle w:val="FontStyle64"/>
          <w:rFonts w:ascii="Times New Roman" w:hAnsi="Times New Roman" w:cs="Times New Roman"/>
          <w:sz w:val="22"/>
          <w:szCs w:val="22"/>
          <w:lang w:val="pl-PL"/>
        </w:rPr>
      </w:pPr>
      <w:r w:rsidRPr="00522870">
        <w:rPr>
          <w:rStyle w:val="FontStyle64"/>
          <w:rFonts w:ascii="Times New Roman" w:hAnsi="Times New Roman" w:cs="Times New Roman"/>
          <w:sz w:val="22"/>
          <w:szCs w:val="22"/>
          <w:lang w:val="pl-PL"/>
        </w:rPr>
        <w:t xml:space="preserve">Wydatki poniesione na zakup środków trwałych, o których mowa a także koszty ich dostawy, montażu i uruchomienia, mogą być kwalifikowalne w całości lub części swojej wartości zgodnie ze wskazaniem beneficjenta opartym o faktyczne wykorzystanie środka trwałego na potrzeby projektu. </w:t>
      </w:r>
    </w:p>
    <w:p w:rsidR="006C0A08" w:rsidRDefault="006C0A08" w:rsidP="006C0A08">
      <w:pPr>
        <w:spacing w:after="0" w:line="240" w:lineRule="auto"/>
        <w:jc w:val="both"/>
        <w:rPr>
          <w:rStyle w:val="FontStyle64"/>
          <w:rFonts w:ascii="Times New Roman" w:hAnsi="Times New Roman" w:cs="Times New Roman"/>
          <w:sz w:val="22"/>
          <w:szCs w:val="22"/>
          <w:lang w:val="pl-PL"/>
        </w:rPr>
      </w:pPr>
    </w:p>
    <w:p w:rsidR="006C0A08" w:rsidRDefault="006C0A08" w:rsidP="006C0A08">
      <w:pPr>
        <w:spacing w:after="0" w:line="240" w:lineRule="auto"/>
        <w:jc w:val="both"/>
        <w:rPr>
          <w:rStyle w:val="FontStyle64"/>
          <w:rFonts w:ascii="Times New Roman" w:hAnsi="Times New Roman" w:cs="Times New Roman"/>
          <w:sz w:val="22"/>
          <w:szCs w:val="22"/>
          <w:lang w:val="pl-PL"/>
        </w:rPr>
      </w:pPr>
      <w:r>
        <w:rPr>
          <w:rStyle w:val="FontStyle64"/>
          <w:rFonts w:ascii="Times New Roman" w:hAnsi="Times New Roman" w:cs="Times New Roman"/>
          <w:sz w:val="22"/>
          <w:szCs w:val="22"/>
          <w:lang w:val="pl-PL"/>
        </w:rPr>
        <w:t>Jeżeli środki trwałe</w:t>
      </w:r>
      <w:r w:rsidRPr="00522870">
        <w:rPr>
          <w:rStyle w:val="FontStyle64"/>
          <w:rFonts w:ascii="Times New Roman" w:hAnsi="Times New Roman" w:cs="Times New Roman"/>
          <w:sz w:val="22"/>
          <w:szCs w:val="22"/>
          <w:lang w:val="pl-PL"/>
        </w:rPr>
        <w:t>, wykorzystywane są także do innych zadań niż założone w projekcie, wydatki na ich zakup kwalifikują się do współfinansowania w wysokości odpowiadającej odpisom amortyzacyjnym dokonanym w okresie realizacji projektu, proporcjonalnie do ich wykorzystania w celu realizacji projektu. W takim przypadku rozlicza się odpisy amortyzacyjne.</w:t>
      </w:r>
    </w:p>
    <w:p w:rsidR="006C0A08" w:rsidRDefault="006C0A08" w:rsidP="006C0A08">
      <w:pPr>
        <w:spacing w:after="0" w:line="240" w:lineRule="auto"/>
        <w:jc w:val="both"/>
        <w:rPr>
          <w:rStyle w:val="FontStyle64"/>
          <w:rFonts w:ascii="Times New Roman" w:hAnsi="Times New Roman" w:cs="Times New Roman"/>
          <w:sz w:val="22"/>
          <w:szCs w:val="22"/>
          <w:lang w:val="pl-PL"/>
        </w:rPr>
      </w:pPr>
    </w:p>
    <w:p w:rsidR="006C0A08" w:rsidRDefault="006C0A08" w:rsidP="006C0A08">
      <w:pPr>
        <w:spacing w:after="0" w:line="240" w:lineRule="auto"/>
        <w:jc w:val="both"/>
        <w:rPr>
          <w:rStyle w:val="FontStyle64"/>
          <w:rFonts w:ascii="Times New Roman" w:hAnsi="Times New Roman" w:cs="Times New Roman"/>
          <w:sz w:val="22"/>
          <w:szCs w:val="22"/>
          <w:lang w:val="pl-PL"/>
        </w:rPr>
      </w:pPr>
      <w:r w:rsidRPr="00522870">
        <w:rPr>
          <w:rStyle w:val="FontStyle64"/>
          <w:rFonts w:ascii="Times New Roman" w:hAnsi="Times New Roman" w:cs="Times New Roman"/>
          <w:sz w:val="22"/>
          <w:szCs w:val="22"/>
          <w:lang w:val="pl-PL"/>
        </w:rPr>
        <w:t xml:space="preserve">W ramach projektów współfinansowanych z EFS wartość wydatków poniesionych na zakup środków trwałych o wartości jednostkowej równej i wyższej niż 350 PLN netto w ramach kosztów bezpośrednich projektu oraz wydatków w ramach </w:t>
      </w:r>
      <w:r w:rsidRPr="00522870">
        <w:rPr>
          <w:rStyle w:val="FontStyle57"/>
          <w:rFonts w:ascii="Times New Roman" w:hAnsi="Times New Roman" w:cs="Times New Roman"/>
          <w:sz w:val="22"/>
          <w:szCs w:val="22"/>
          <w:lang w:val="pl-PL"/>
        </w:rPr>
        <w:t xml:space="preserve">cross-financingu </w:t>
      </w:r>
      <w:r w:rsidRPr="00522870">
        <w:rPr>
          <w:rStyle w:val="FontStyle64"/>
          <w:rFonts w:ascii="Times New Roman" w:hAnsi="Times New Roman" w:cs="Times New Roman"/>
          <w:sz w:val="22"/>
          <w:szCs w:val="22"/>
          <w:lang w:val="pl-PL"/>
        </w:rPr>
        <w:t xml:space="preserve">nie może łącznie przekroczyć 10% wydatków </w:t>
      </w:r>
      <w:r w:rsidRPr="00522870">
        <w:rPr>
          <w:rStyle w:val="FontStyle64"/>
          <w:rFonts w:ascii="Times New Roman" w:hAnsi="Times New Roman" w:cs="Times New Roman"/>
          <w:sz w:val="22"/>
          <w:szCs w:val="22"/>
          <w:lang w:val="pl-PL"/>
        </w:rPr>
        <w:lastRenderedPageBreak/>
        <w:t xml:space="preserve">projektu, chyba, że </w:t>
      </w:r>
      <w:r>
        <w:rPr>
          <w:rStyle w:val="FontStyle64"/>
          <w:rFonts w:ascii="Times New Roman" w:hAnsi="Times New Roman" w:cs="Times New Roman"/>
          <w:sz w:val="22"/>
          <w:szCs w:val="22"/>
          <w:lang w:val="pl-PL"/>
        </w:rPr>
        <w:t xml:space="preserve">wskazano inny limit w rozdziale 9 niniejszych </w:t>
      </w:r>
      <w:r w:rsidRPr="000773EE">
        <w:rPr>
          <w:rStyle w:val="FontStyle64"/>
          <w:rFonts w:ascii="Times New Roman" w:hAnsi="Times New Roman" w:cs="Times New Roman"/>
          <w:i/>
          <w:sz w:val="22"/>
          <w:szCs w:val="22"/>
          <w:lang w:val="pl-PL"/>
        </w:rPr>
        <w:t>Zasad.</w:t>
      </w:r>
      <w:r w:rsidRPr="00522870">
        <w:rPr>
          <w:rStyle w:val="FontStyle64"/>
          <w:rFonts w:ascii="Times New Roman" w:hAnsi="Times New Roman" w:cs="Times New Roman"/>
          <w:sz w:val="22"/>
          <w:szCs w:val="22"/>
          <w:lang w:val="pl-PL"/>
        </w:rPr>
        <w:t xml:space="preserve"> Wydatki ponoszone na zakup środków trwałych oraz </w:t>
      </w:r>
      <w:r w:rsidRPr="00522870">
        <w:rPr>
          <w:rStyle w:val="FontStyle57"/>
          <w:rFonts w:ascii="Times New Roman" w:hAnsi="Times New Roman" w:cs="Times New Roman"/>
          <w:sz w:val="22"/>
          <w:szCs w:val="22"/>
          <w:lang w:val="pl-PL"/>
        </w:rPr>
        <w:t xml:space="preserve">cross-financing </w:t>
      </w:r>
      <w:r w:rsidRPr="00522870">
        <w:rPr>
          <w:rStyle w:val="FontStyle64"/>
          <w:rFonts w:ascii="Times New Roman" w:hAnsi="Times New Roman" w:cs="Times New Roman"/>
          <w:sz w:val="22"/>
          <w:szCs w:val="22"/>
          <w:lang w:val="pl-PL"/>
        </w:rPr>
        <w:t>powyżej dopuszczalnej kwoty określonej w zatwierdzonym wniosku o dofinansowanie projektu są niekwalifikowalne.</w:t>
      </w:r>
    </w:p>
    <w:p w:rsidR="006C0A08" w:rsidRDefault="006C0A08" w:rsidP="006C0A08">
      <w:pPr>
        <w:spacing w:after="0" w:line="240" w:lineRule="auto"/>
        <w:jc w:val="both"/>
        <w:rPr>
          <w:rStyle w:val="FontStyle64"/>
          <w:rFonts w:ascii="Times New Roman" w:hAnsi="Times New Roman" w:cs="Times New Roman"/>
          <w:sz w:val="22"/>
          <w:szCs w:val="22"/>
          <w:lang w:val="pl-PL"/>
        </w:rPr>
      </w:pPr>
    </w:p>
    <w:p w:rsidR="006C0A08" w:rsidRDefault="006C0A08" w:rsidP="006C0A08">
      <w:pPr>
        <w:spacing w:after="0" w:line="240" w:lineRule="auto"/>
        <w:jc w:val="both"/>
        <w:rPr>
          <w:rStyle w:val="FontStyle64"/>
          <w:rFonts w:ascii="Times New Roman" w:hAnsi="Times New Roman" w:cs="Times New Roman"/>
          <w:sz w:val="22"/>
          <w:szCs w:val="22"/>
          <w:lang w:val="pl-PL"/>
        </w:rPr>
      </w:pPr>
      <w:r w:rsidRPr="00522870">
        <w:rPr>
          <w:rStyle w:val="FontStyle64"/>
          <w:rFonts w:ascii="Times New Roman" w:hAnsi="Times New Roman" w:cs="Times New Roman"/>
          <w:sz w:val="22"/>
          <w:szCs w:val="22"/>
          <w:lang w:val="pl-PL"/>
        </w:rPr>
        <w:t>W ramach projektów współfinansowanych z EFS środki trwałe nabyte w ramach projektu po zakończeniu jego realizacji są wykorzystywane na działalność statutową beneficjenta lub mogą zostać przekazane nieodpłatnie podmiotowi niedziałającemu dla zysku.</w:t>
      </w:r>
    </w:p>
    <w:p w:rsidR="006C0A08" w:rsidRDefault="006C0A08" w:rsidP="006C0A08">
      <w:pPr>
        <w:spacing w:after="0" w:line="240" w:lineRule="auto"/>
        <w:jc w:val="both"/>
        <w:rPr>
          <w:rStyle w:val="FontStyle64"/>
          <w:rFonts w:ascii="Times New Roman" w:hAnsi="Times New Roman" w:cs="Times New Roman"/>
          <w:sz w:val="22"/>
          <w:szCs w:val="22"/>
          <w:lang w:val="pl-PL"/>
        </w:rPr>
      </w:pPr>
    </w:p>
    <w:p w:rsidR="006C0A08" w:rsidRPr="00522870" w:rsidRDefault="006C0A08" w:rsidP="006C0A08">
      <w:pPr>
        <w:spacing w:after="0" w:line="240" w:lineRule="auto"/>
        <w:jc w:val="both"/>
        <w:rPr>
          <w:rStyle w:val="FontStyle64"/>
          <w:rFonts w:ascii="Times New Roman" w:hAnsi="Times New Roman" w:cs="Times New Roman"/>
          <w:sz w:val="22"/>
          <w:szCs w:val="22"/>
          <w:lang w:val="pl-PL"/>
        </w:rPr>
      </w:pPr>
      <w:r w:rsidRPr="00522870">
        <w:rPr>
          <w:rStyle w:val="FontStyle64"/>
          <w:rFonts w:ascii="Times New Roman" w:hAnsi="Times New Roman" w:cs="Times New Roman"/>
          <w:sz w:val="22"/>
          <w:szCs w:val="22"/>
          <w:lang w:val="pl-PL"/>
        </w:rPr>
        <w:t>Wydatki poniesione na zakup używanych środków trwałych są kwalifikowalne, jeśli spełnione są wszystkie wymienione poniżej warunki:</w:t>
      </w:r>
    </w:p>
    <w:p w:rsidR="006C0A08" w:rsidRPr="00522870" w:rsidRDefault="006C0A08" w:rsidP="004B46BD">
      <w:pPr>
        <w:pStyle w:val="Style33"/>
        <w:numPr>
          <w:ilvl w:val="0"/>
          <w:numId w:val="58"/>
        </w:numPr>
        <w:tabs>
          <w:tab w:val="left" w:pos="754"/>
        </w:tabs>
        <w:autoSpaceDE w:val="0"/>
        <w:autoSpaceDN w:val="0"/>
        <w:adjustRightInd w:val="0"/>
        <w:spacing w:after="0" w:line="240" w:lineRule="auto"/>
        <w:ind w:left="394" w:firstLine="0"/>
        <w:jc w:val="left"/>
        <w:rPr>
          <w:rStyle w:val="FontStyle64"/>
          <w:rFonts w:ascii="Times New Roman" w:hAnsi="Times New Roman" w:cs="Times New Roman"/>
          <w:sz w:val="22"/>
          <w:szCs w:val="22"/>
          <w:lang w:val="pl-PL"/>
        </w:rPr>
      </w:pPr>
      <w:r w:rsidRPr="00522870">
        <w:rPr>
          <w:rStyle w:val="FontStyle64"/>
          <w:rFonts w:ascii="Times New Roman" w:hAnsi="Times New Roman" w:cs="Times New Roman"/>
          <w:sz w:val="22"/>
          <w:szCs w:val="22"/>
          <w:lang w:val="pl-PL"/>
        </w:rPr>
        <w:t>sprzedający środek trwały wystawił deklarację określającą jego pochodzenie,</w:t>
      </w:r>
    </w:p>
    <w:p w:rsidR="006C0A08" w:rsidRDefault="006C0A08" w:rsidP="004B46BD">
      <w:pPr>
        <w:pStyle w:val="Style33"/>
        <w:numPr>
          <w:ilvl w:val="0"/>
          <w:numId w:val="58"/>
        </w:numPr>
        <w:tabs>
          <w:tab w:val="left" w:pos="754"/>
        </w:tabs>
        <w:autoSpaceDE w:val="0"/>
        <w:autoSpaceDN w:val="0"/>
        <w:adjustRightInd w:val="0"/>
        <w:spacing w:after="0" w:line="240" w:lineRule="auto"/>
        <w:ind w:left="754"/>
        <w:rPr>
          <w:rStyle w:val="FontStyle64"/>
          <w:rFonts w:ascii="Times New Roman" w:hAnsi="Times New Roman" w:cs="Times New Roman"/>
          <w:sz w:val="22"/>
          <w:szCs w:val="22"/>
          <w:lang w:val="pl-PL"/>
        </w:rPr>
      </w:pPr>
      <w:r w:rsidRPr="00522870">
        <w:rPr>
          <w:rStyle w:val="FontStyle64"/>
          <w:rFonts w:ascii="Times New Roman" w:hAnsi="Times New Roman" w:cs="Times New Roman"/>
          <w:sz w:val="22"/>
          <w:szCs w:val="22"/>
          <w:lang w:val="pl-PL"/>
        </w:rPr>
        <w:t>sprzedający środek trwały potwierdził w deklaracji, że dany środek nie był w okresie poprzednich 7 lat (10 lat w przypadku nieruchomości) współfinansowany z pomocy UE lub w ramach dotacji z krajowych środków publicznych,</w:t>
      </w:r>
    </w:p>
    <w:p w:rsidR="006C0A08" w:rsidRPr="001A17F6" w:rsidRDefault="006C0A08" w:rsidP="004B46BD">
      <w:pPr>
        <w:pStyle w:val="Style33"/>
        <w:numPr>
          <w:ilvl w:val="0"/>
          <w:numId w:val="58"/>
        </w:numPr>
        <w:tabs>
          <w:tab w:val="left" w:pos="754"/>
        </w:tabs>
        <w:autoSpaceDE w:val="0"/>
        <w:autoSpaceDN w:val="0"/>
        <w:adjustRightInd w:val="0"/>
        <w:spacing w:after="0" w:line="240" w:lineRule="auto"/>
        <w:ind w:left="754"/>
        <w:rPr>
          <w:rStyle w:val="FontStyle64"/>
          <w:rFonts w:ascii="Times New Roman" w:hAnsi="Times New Roman" w:cs="Times New Roman"/>
          <w:sz w:val="22"/>
          <w:szCs w:val="22"/>
          <w:lang w:val="pl-PL"/>
        </w:rPr>
      </w:pPr>
      <w:r w:rsidRPr="001A17F6">
        <w:rPr>
          <w:rStyle w:val="FontStyle64"/>
          <w:rFonts w:ascii="Times New Roman" w:hAnsi="Times New Roman" w:cs="Times New Roman"/>
          <w:sz w:val="22"/>
          <w:szCs w:val="22"/>
          <w:lang w:val="pl-PL"/>
        </w:rPr>
        <w:t>cena zakupu używanego środka trwałego nie przekracza jego wartości rynkowej i jest niższa niż koszt podobnego nowego sprzętu</w:t>
      </w:r>
      <w:r w:rsidRPr="001A17F6">
        <w:rPr>
          <w:rStyle w:val="FontStyle64"/>
          <w:rFonts w:ascii="Calibri" w:cs="Calibri"/>
          <w:lang w:val="pl-PL"/>
        </w:rPr>
        <w:t>.</w:t>
      </w:r>
    </w:p>
    <w:p w:rsidR="006C0A08" w:rsidRPr="005F4302" w:rsidRDefault="006C0A08" w:rsidP="001A5F60">
      <w:pPr>
        <w:pStyle w:val="Style33"/>
        <w:tabs>
          <w:tab w:val="left" w:pos="754"/>
        </w:tabs>
        <w:autoSpaceDE w:val="0"/>
        <w:autoSpaceDN w:val="0"/>
        <w:adjustRightInd w:val="0"/>
        <w:spacing w:after="0" w:line="240" w:lineRule="auto"/>
        <w:ind w:left="754" w:firstLine="0"/>
        <w:rPr>
          <w:lang w:val="pl-PL"/>
        </w:rPr>
      </w:pPr>
    </w:p>
    <w:p w:rsidR="006C0A08" w:rsidRPr="00FB1FBC" w:rsidRDefault="00403E42" w:rsidP="00FB1FBC">
      <w:pPr>
        <w:spacing w:after="0" w:line="240" w:lineRule="auto"/>
        <w:jc w:val="center"/>
        <w:rPr>
          <w:b/>
          <w:bCs/>
          <w:sz w:val="26"/>
          <w:szCs w:val="26"/>
          <w:lang w:val="pl-PL" w:bidi="ar-SA"/>
        </w:rPr>
      </w:pPr>
      <w:bookmarkStart w:id="80" w:name="_Toc423434574"/>
      <w:bookmarkStart w:id="81" w:name="_Toc425230748"/>
      <w:bookmarkStart w:id="82" w:name="_Toc425230836"/>
      <w:bookmarkStart w:id="83" w:name="_Toc427580236"/>
      <w:r>
        <w:rPr>
          <w:b/>
          <w:bCs/>
          <w:sz w:val="26"/>
          <w:szCs w:val="26"/>
          <w:lang w:val="pl-PL" w:bidi="ar-SA"/>
        </w:rPr>
        <w:t>6.</w:t>
      </w:r>
      <w:r w:rsidR="006C0A08" w:rsidRPr="00403E42">
        <w:rPr>
          <w:b/>
          <w:bCs/>
          <w:sz w:val="26"/>
          <w:szCs w:val="26"/>
          <w:lang w:val="pl-PL" w:bidi="ar-SA"/>
        </w:rPr>
        <w:t>2.</w:t>
      </w:r>
      <w:r>
        <w:rPr>
          <w:b/>
          <w:bCs/>
          <w:sz w:val="26"/>
          <w:szCs w:val="26"/>
          <w:lang w:val="pl-PL" w:bidi="ar-SA"/>
        </w:rPr>
        <w:t>1</w:t>
      </w:r>
      <w:r w:rsidR="006C0A08" w:rsidRPr="00403E42">
        <w:rPr>
          <w:b/>
          <w:bCs/>
          <w:sz w:val="26"/>
          <w:szCs w:val="26"/>
          <w:lang w:val="pl-PL" w:bidi="ar-SA"/>
        </w:rPr>
        <w:t>2 Amortyzacja środków trwałych i wartości niematerialnych i prawnych</w:t>
      </w:r>
      <w:bookmarkStart w:id="84" w:name="_Toc427580237"/>
      <w:bookmarkEnd w:id="80"/>
      <w:bookmarkEnd w:id="81"/>
      <w:bookmarkEnd w:id="82"/>
      <w:bookmarkEnd w:id="83"/>
      <w:bookmarkEnd w:id="84"/>
    </w:p>
    <w:p w:rsidR="006C0A08" w:rsidRPr="00CC3D54" w:rsidRDefault="006C0A08" w:rsidP="001A5F60">
      <w:pPr>
        <w:autoSpaceDE w:val="0"/>
        <w:autoSpaceDN w:val="0"/>
        <w:adjustRightInd w:val="0"/>
        <w:spacing w:after="0" w:line="240" w:lineRule="auto"/>
        <w:ind w:left="398" w:hanging="398"/>
        <w:jc w:val="both"/>
        <w:rPr>
          <w:rFonts w:ascii="Times New Roman" w:eastAsia="Arial Unicode MS" w:hAnsi="Times New Roman"/>
          <w:color w:val="000000"/>
          <w:lang w:val="pl-PL" w:eastAsia="pl-PL" w:bidi="ar-SA"/>
        </w:rPr>
      </w:pPr>
      <w:r w:rsidRPr="001A5F60">
        <w:rPr>
          <w:rFonts w:ascii="Times New Roman" w:eastAsia="Arial Unicode MS" w:hAnsi="Times New Roman"/>
          <w:color w:val="000000"/>
          <w:lang w:val="pl-PL" w:eastAsia="pl-PL" w:bidi="ar-SA"/>
        </w:rPr>
        <w:t>Koszty amortyzacji środków trwałych oraz wartości niematerialnych</w:t>
      </w:r>
      <w:r w:rsidRPr="00CC3D54">
        <w:rPr>
          <w:rFonts w:ascii="Times New Roman" w:eastAsia="Arial Unicode MS" w:hAnsi="Times New Roman"/>
          <w:color w:val="000000"/>
          <w:lang w:val="pl-PL" w:eastAsia="pl-PL" w:bidi="ar-SA"/>
        </w:rPr>
        <w:t xml:space="preserve"> i prawnych, kwalifikują się do</w:t>
      </w:r>
    </w:p>
    <w:p w:rsidR="006C0A08" w:rsidRPr="001A5F60" w:rsidRDefault="006C0A08" w:rsidP="001A5F60">
      <w:pPr>
        <w:autoSpaceDE w:val="0"/>
        <w:autoSpaceDN w:val="0"/>
        <w:adjustRightInd w:val="0"/>
        <w:spacing w:after="0" w:line="240" w:lineRule="auto"/>
        <w:ind w:left="398" w:hanging="398"/>
        <w:jc w:val="both"/>
        <w:rPr>
          <w:rFonts w:ascii="Times New Roman" w:eastAsia="Arial Unicode MS" w:hAnsi="Times New Roman"/>
          <w:color w:val="000000"/>
          <w:lang w:val="pl-PL" w:eastAsia="pl-PL" w:bidi="ar-SA"/>
        </w:rPr>
      </w:pPr>
      <w:r w:rsidRPr="001A5F60">
        <w:rPr>
          <w:rFonts w:ascii="Times New Roman" w:eastAsia="Arial Unicode MS" w:hAnsi="Times New Roman"/>
          <w:color w:val="000000"/>
          <w:lang w:val="pl-PL" w:eastAsia="pl-PL" w:bidi="ar-SA"/>
        </w:rPr>
        <w:t>współfinansowania, jeżeli spełnione są łącznie następujące warunki:</w:t>
      </w:r>
    </w:p>
    <w:p w:rsidR="006C0A08" w:rsidRPr="001A5F60" w:rsidRDefault="006C0A08" w:rsidP="004B46BD">
      <w:pPr>
        <w:widowControl w:val="0"/>
        <w:numPr>
          <w:ilvl w:val="0"/>
          <w:numId w:val="93"/>
        </w:numPr>
        <w:tabs>
          <w:tab w:val="left" w:pos="936"/>
        </w:tabs>
        <w:autoSpaceDE w:val="0"/>
        <w:autoSpaceDN w:val="0"/>
        <w:adjustRightInd w:val="0"/>
        <w:spacing w:after="0" w:line="240" w:lineRule="auto"/>
        <w:jc w:val="both"/>
        <w:rPr>
          <w:rFonts w:ascii="Times New Roman" w:eastAsia="Arial Unicode MS" w:hAnsi="Times New Roman"/>
          <w:color w:val="000000"/>
          <w:lang w:val="pl-PL" w:eastAsia="pl-PL" w:bidi="ar-SA"/>
        </w:rPr>
      </w:pPr>
      <w:r w:rsidRPr="001A5F60">
        <w:rPr>
          <w:rFonts w:ascii="Times New Roman" w:eastAsia="Arial Unicode MS" w:hAnsi="Times New Roman"/>
          <w:color w:val="000000"/>
          <w:lang w:val="pl-PL" w:eastAsia="pl-PL" w:bidi="ar-SA"/>
        </w:rPr>
        <w:t>odpisy amortyzacyjne dotyczą środków trwałych oraz wartości niematerialnych i prawnych, które są niezbędne do prawidłowej realizacji projektu i bezpośrednio wykorzystywane do jego wdrażania,</w:t>
      </w:r>
    </w:p>
    <w:p w:rsidR="006C0A08" w:rsidRPr="001A5F60" w:rsidRDefault="006C0A08" w:rsidP="004B46BD">
      <w:pPr>
        <w:widowControl w:val="0"/>
        <w:numPr>
          <w:ilvl w:val="0"/>
          <w:numId w:val="93"/>
        </w:numPr>
        <w:tabs>
          <w:tab w:val="left" w:pos="936"/>
        </w:tabs>
        <w:autoSpaceDE w:val="0"/>
        <w:autoSpaceDN w:val="0"/>
        <w:adjustRightInd w:val="0"/>
        <w:spacing w:after="0" w:line="240" w:lineRule="auto"/>
        <w:jc w:val="both"/>
        <w:rPr>
          <w:rFonts w:ascii="Times New Roman" w:eastAsia="Arial Unicode MS" w:hAnsi="Times New Roman"/>
          <w:color w:val="000000"/>
          <w:lang w:val="pl-PL" w:eastAsia="pl-PL" w:bidi="ar-SA"/>
        </w:rPr>
      </w:pPr>
      <w:r w:rsidRPr="001A5F60">
        <w:rPr>
          <w:rFonts w:ascii="Times New Roman" w:eastAsia="Arial Unicode MS" w:hAnsi="Times New Roman"/>
          <w:color w:val="000000"/>
          <w:lang w:val="pl-PL" w:eastAsia="pl-PL" w:bidi="ar-SA"/>
        </w:rPr>
        <w:t>kwalifikowalna wartość odpisów amortyzacyjnych odnosi się wyłącznie do okresu realizacji danego projektu,</w:t>
      </w:r>
    </w:p>
    <w:p w:rsidR="006C0A08" w:rsidRPr="001A5F60" w:rsidRDefault="006C0A08" w:rsidP="004B46BD">
      <w:pPr>
        <w:widowControl w:val="0"/>
        <w:numPr>
          <w:ilvl w:val="0"/>
          <w:numId w:val="93"/>
        </w:numPr>
        <w:tabs>
          <w:tab w:val="left" w:pos="936"/>
        </w:tabs>
        <w:autoSpaceDE w:val="0"/>
        <w:autoSpaceDN w:val="0"/>
        <w:adjustRightInd w:val="0"/>
        <w:spacing w:after="0" w:line="240" w:lineRule="auto"/>
        <w:jc w:val="both"/>
        <w:rPr>
          <w:rFonts w:ascii="Times New Roman" w:eastAsia="Arial Unicode MS" w:hAnsi="Times New Roman"/>
          <w:color w:val="000000"/>
          <w:lang w:val="pl-PL" w:eastAsia="pl-PL" w:bidi="ar-SA"/>
        </w:rPr>
      </w:pPr>
      <w:r w:rsidRPr="001A5F60">
        <w:rPr>
          <w:rFonts w:ascii="Times New Roman" w:eastAsia="Arial Unicode MS" w:hAnsi="Times New Roman"/>
          <w:color w:val="000000"/>
          <w:lang w:val="pl-PL" w:eastAsia="pl-PL" w:bidi="ar-SA"/>
        </w:rPr>
        <w:t>odpisy amortyzacyjne zostały dokonane zgodnie z właściwymi przepisami prawa krajowego,</w:t>
      </w:r>
    </w:p>
    <w:p w:rsidR="006C0A08" w:rsidRPr="001A5F60" w:rsidRDefault="006C0A08" w:rsidP="004B46BD">
      <w:pPr>
        <w:widowControl w:val="0"/>
        <w:numPr>
          <w:ilvl w:val="0"/>
          <w:numId w:val="93"/>
        </w:numPr>
        <w:tabs>
          <w:tab w:val="left" w:pos="936"/>
        </w:tabs>
        <w:autoSpaceDE w:val="0"/>
        <w:autoSpaceDN w:val="0"/>
        <w:adjustRightInd w:val="0"/>
        <w:spacing w:after="0" w:line="240" w:lineRule="auto"/>
        <w:jc w:val="both"/>
        <w:rPr>
          <w:rFonts w:ascii="Times New Roman" w:eastAsia="Arial Unicode MS" w:hAnsi="Times New Roman"/>
          <w:color w:val="000000"/>
          <w:lang w:val="pl-PL" w:eastAsia="pl-PL" w:bidi="ar-SA"/>
        </w:rPr>
      </w:pPr>
      <w:r w:rsidRPr="001A5F60">
        <w:rPr>
          <w:rFonts w:ascii="Times New Roman" w:eastAsia="Arial Unicode MS" w:hAnsi="Times New Roman"/>
          <w:color w:val="000000"/>
          <w:lang w:val="pl-PL" w:eastAsia="pl-PL" w:bidi="ar-SA"/>
        </w:rPr>
        <w:t xml:space="preserve">wydatki poniesione na zakup środków trwałych oraz wartości niematerialnych i prawnych nie zostały </w:t>
      </w:r>
      <w:r w:rsidR="0056184C" w:rsidRPr="001A5F60">
        <w:rPr>
          <w:rFonts w:ascii="Times New Roman" w:eastAsia="Arial Unicode MS" w:hAnsi="Times New Roman"/>
          <w:color w:val="000000"/>
          <w:lang w:val="pl-PL" w:eastAsia="pl-PL" w:bidi="ar-SA"/>
        </w:rPr>
        <w:t>zgłoszone, jako</w:t>
      </w:r>
      <w:r w:rsidRPr="001A5F60">
        <w:rPr>
          <w:rFonts w:ascii="Times New Roman" w:eastAsia="Arial Unicode MS" w:hAnsi="Times New Roman"/>
          <w:color w:val="000000"/>
          <w:lang w:val="pl-PL" w:eastAsia="pl-PL" w:bidi="ar-SA"/>
        </w:rPr>
        <w:t xml:space="preserve"> wydatki kwalifikowalne projektu, ani też ich zakup nie był współfinansowany ze środków unijnych (dotyczy to sytuacji, w której beneficjent kupuje aktywa na potrzeby projektu, ale nie może zrefundować kosztów zakupu),</w:t>
      </w:r>
    </w:p>
    <w:p w:rsidR="006C0A08" w:rsidRPr="001A5F60" w:rsidRDefault="006C0A08" w:rsidP="004B46BD">
      <w:pPr>
        <w:widowControl w:val="0"/>
        <w:numPr>
          <w:ilvl w:val="0"/>
          <w:numId w:val="93"/>
        </w:numPr>
        <w:tabs>
          <w:tab w:val="left" w:pos="936"/>
        </w:tabs>
        <w:autoSpaceDE w:val="0"/>
        <w:autoSpaceDN w:val="0"/>
        <w:adjustRightInd w:val="0"/>
        <w:spacing w:after="0" w:line="240" w:lineRule="auto"/>
        <w:jc w:val="both"/>
        <w:rPr>
          <w:rFonts w:ascii="Times New Roman" w:eastAsia="Arial Unicode MS" w:hAnsi="Times New Roman"/>
          <w:color w:val="000000"/>
          <w:lang w:val="pl-PL" w:eastAsia="pl-PL" w:bidi="ar-SA"/>
        </w:rPr>
      </w:pPr>
      <w:r w:rsidRPr="001A5F60">
        <w:rPr>
          <w:rFonts w:ascii="Times New Roman" w:eastAsia="Arial Unicode MS" w:hAnsi="Times New Roman"/>
          <w:color w:val="000000"/>
          <w:lang w:val="pl-PL" w:eastAsia="pl-PL" w:bidi="ar-SA"/>
        </w:rPr>
        <w:t xml:space="preserve">odpisy amortyzacyjne dotyczą środków trwałych oraz wartości niematerialnych i prawnych, które zostały zakupione w sposób racjonalny i efektywny, tj. ich ceny nie są zawyżone w stosunku do cen </w:t>
      </w:r>
      <w:r>
        <w:rPr>
          <w:rFonts w:ascii="Times New Roman" w:eastAsia="Arial Unicode MS" w:hAnsi="Times New Roman"/>
          <w:color w:val="000000"/>
          <w:lang w:val="pl-PL" w:eastAsia="pl-PL" w:bidi="ar-SA"/>
        </w:rPr>
        <w:br/>
      </w:r>
      <w:r w:rsidRPr="001A5F60">
        <w:rPr>
          <w:rFonts w:ascii="Times New Roman" w:eastAsia="Arial Unicode MS" w:hAnsi="Times New Roman"/>
          <w:color w:val="000000"/>
          <w:lang w:val="pl-PL" w:eastAsia="pl-PL" w:bidi="ar-SA"/>
        </w:rPr>
        <w:t>i stawek rynkowych,</w:t>
      </w:r>
    </w:p>
    <w:p w:rsidR="006C0A08" w:rsidRDefault="006C0A08" w:rsidP="004B46BD">
      <w:pPr>
        <w:widowControl w:val="0"/>
        <w:numPr>
          <w:ilvl w:val="0"/>
          <w:numId w:val="93"/>
        </w:numPr>
        <w:tabs>
          <w:tab w:val="left" w:pos="936"/>
        </w:tabs>
        <w:autoSpaceDE w:val="0"/>
        <w:autoSpaceDN w:val="0"/>
        <w:adjustRightInd w:val="0"/>
        <w:spacing w:after="0" w:line="240" w:lineRule="auto"/>
        <w:jc w:val="both"/>
        <w:rPr>
          <w:rFonts w:ascii="Times New Roman" w:eastAsia="Arial Unicode MS" w:hAnsi="Times New Roman"/>
          <w:color w:val="000000"/>
          <w:lang w:val="pl-PL" w:eastAsia="pl-PL" w:bidi="ar-SA"/>
        </w:rPr>
      </w:pPr>
      <w:r w:rsidRPr="001A5F60">
        <w:rPr>
          <w:rFonts w:ascii="Times New Roman" w:eastAsia="Arial Unicode MS" w:hAnsi="Times New Roman"/>
          <w:color w:val="000000"/>
          <w:lang w:val="pl-PL" w:eastAsia="pl-PL" w:bidi="ar-SA"/>
        </w:rPr>
        <w:t>w przypadku, gdy środki trwałe oraz wartości niematerialne i prawne wykorzystywane są także w innych celach niż realizacja projektu, kwalifikowalna jest tylko ta część odpisu amortyzacyjnego, która odpowiada proporcji wykorzystania akt</w:t>
      </w:r>
      <w:r w:rsidRPr="00CC3D54">
        <w:rPr>
          <w:rFonts w:ascii="Times New Roman" w:eastAsia="Arial Unicode MS" w:hAnsi="Times New Roman"/>
          <w:color w:val="000000"/>
          <w:lang w:val="pl-PL" w:eastAsia="pl-PL" w:bidi="ar-SA"/>
        </w:rPr>
        <w:t>ywów w celu realizacji projektu,</w:t>
      </w:r>
    </w:p>
    <w:p w:rsidR="006C0A08" w:rsidRPr="00CC3D54" w:rsidRDefault="006C0A08" w:rsidP="004B46BD">
      <w:pPr>
        <w:widowControl w:val="0"/>
        <w:numPr>
          <w:ilvl w:val="0"/>
          <w:numId w:val="93"/>
        </w:numPr>
        <w:tabs>
          <w:tab w:val="left" w:pos="936"/>
        </w:tabs>
        <w:autoSpaceDE w:val="0"/>
        <w:autoSpaceDN w:val="0"/>
        <w:adjustRightInd w:val="0"/>
        <w:spacing w:after="0" w:line="240" w:lineRule="auto"/>
        <w:jc w:val="both"/>
        <w:rPr>
          <w:rFonts w:ascii="Times New Roman" w:eastAsia="Arial Unicode MS" w:hAnsi="Times New Roman"/>
          <w:color w:val="000000"/>
          <w:lang w:val="pl-PL" w:eastAsia="pl-PL" w:bidi="ar-SA"/>
        </w:rPr>
      </w:pPr>
      <w:r w:rsidRPr="00CC3D54">
        <w:rPr>
          <w:rFonts w:ascii="Times New Roman" w:eastAsia="Arial Unicode MS" w:hAnsi="Times New Roman"/>
          <w:color w:val="000000"/>
          <w:lang w:val="pl-PL" w:eastAsia="pl-PL" w:bidi="ar-SA"/>
        </w:rPr>
        <w:t>w przypadku przedstawienia do rozliczenia</w:t>
      </w:r>
      <w:r w:rsidRPr="00A02F99">
        <w:rPr>
          <w:rFonts w:ascii="Times New Roman" w:eastAsia="Arial Unicode MS" w:hAnsi="Times New Roman"/>
          <w:color w:val="000000"/>
          <w:lang w:val="pl-PL" w:eastAsia="pl-PL" w:bidi="ar-SA"/>
        </w:rPr>
        <w:t xml:space="preserve"> jednorazowego odpisu amortyzacyjnego</w:t>
      </w:r>
      <w:r w:rsidRPr="001A5F60">
        <w:rPr>
          <w:rFonts w:ascii="Times New Roman" w:eastAsia="Arial Unicode MS" w:hAnsi="Times New Roman"/>
          <w:color w:val="000000"/>
          <w:lang w:val="pl-PL" w:eastAsia="pl-PL" w:bidi="ar-SA"/>
        </w:rPr>
        <w:t>, którego otrzymanie jest równoznaczne uzyskaniu pomocy de minimis, wartość dofinansowania należy pomniejszyć o kwotę już otrzymanej pomocy o suma wydatków nie przekroczy dopuszczalnego poziomu intensywności pomocy publicznej</w:t>
      </w:r>
      <w:r w:rsidRPr="00CC3D54">
        <w:rPr>
          <w:rFonts w:ascii="Times New Roman" w:eastAsia="Arial Unicode MS" w:hAnsi="Times New Roman"/>
          <w:color w:val="000000"/>
          <w:lang w:val="pl-PL" w:eastAsia="pl-PL" w:bidi="ar-SA"/>
        </w:rPr>
        <w:t>.</w:t>
      </w:r>
    </w:p>
    <w:p w:rsidR="006C0A08" w:rsidRPr="001A5F60" w:rsidRDefault="006C0A08" w:rsidP="001A5F60">
      <w:pPr>
        <w:widowControl w:val="0"/>
        <w:tabs>
          <w:tab w:val="left" w:pos="936"/>
        </w:tabs>
        <w:autoSpaceDE w:val="0"/>
        <w:autoSpaceDN w:val="0"/>
        <w:adjustRightInd w:val="0"/>
        <w:spacing w:after="0" w:line="240" w:lineRule="auto"/>
        <w:jc w:val="both"/>
        <w:rPr>
          <w:rFonts w:ascii="Times New Roman" w:eastAsia="Arial Unicode MS" w:hAnsi="Times New Roman"/>
          <w:color w:val="000000"/>
          <w:lang w:val="pl-PL" w:eastAsia="pl-PL" w:bidi="ar-SA"/>
        </w:rPr>
      </w:pPr>
    </w:p>
    <w:p w:rsidR="00FB1FBC" w:rsidRDefault="006C0A08" w:rsidP="001A5F60">
      <w:pPr>
        <w:autoSpaceDE w:val="0"/>
        <w:autoSpaceDN w:val="0"/>
        <w:adjustRightInd w:val="0"/>
        <w:spacing w:after="0" w:line="240" w:lineRule="auto"/>
        <w:ind w:left="370" w:hanging="370"/>
        <w:jc w:val="both"/>
        <w:rPr>
          <w:rFonts w:ascii="Times New Roman" w:eastAsia="Arial Unicode MS" w:hAnsi="Times New Roman"/>
          <w:color w:val="000000"/>
          <w:lang w:val="pl-PL" w:eastAsia="pl-PL" w:bidi="ar-SA"/>
        </w:rPr>
      </w:pPr>
      <w:r w:rsidRPr="001A5F60">
        <w:rPr>
          <w:rFonts w:ascii="Times New Roman" w:eastAsia="Arial Unicode MS" w:hAnsi="Times New Roman"/>
          <w:color w:val="000000"/>
          <w:lang w:val="pl-PL" w:eastAsia="pl-PL" w:bidi="ar-SA"/>
        </w:rPr>
        <w:t>W przypadku, o którym mowa w pkt</w:t>
      </w:r>
      <w:r>
        <w:rPr>
          <w:rFonts w:ascii="Times New Roman" w:eastAsia="Arial Unicode MS" w:hAnsi="Times New Roman"/>
          <w:color w:val="000000"/>
          <w:lang w:val="pl-PL" w:eastAsia="pl-PL" w:bidi="ar-SA"/>
        </w:rPr>
        <w:t xml:space="preserve"> </w:t>
      </w:r>
      <w:r w:rsidRPr="001A5F60">
        <w:rPr>
          <w:rFonts w:ascii="Times New Roman" w:eastAsia="Arial Unicode MS" w:hAnsi="Times New Roman"/>
          <w:color w:val="000000"/>
          <w:lang w:val="pl-PL" w:eastAsia="pl-PL" w:bidi="ar-SA"/>
        </w:rPr>
        <w:t xml:space="preserve">f, wartość rezydualna </w:t>
      </w:r>
      <w:r w:rsidRPr="00CC3D54">
        <w:rPr>
          <w:rFonts w:ascii="Times New Roman" w:eastAsia="Arial Unicode MS" w:hAnsi="Times New Roman"/>
          <w:color w:val="000000"/>
          <w:lang w:val="pl-PL" w:eastAsia="pl-PL" w:bidi="ar-SA"/>
        </w:rPr>
        <w:t xml:space="preserve">(księgowa wartość likwidacyjna </w:t>
      </w:r>
      <w:r w:rsidRPr="001A5F60">
        <w:rPr>
          <w:rFonts w:ascii="Times New Roman" w:eastAsia="Arial Unicode MS" w:hAnsi="Times New Roman"/>
          <w:color w:val="000000"/>
          <w:lang w:val="pl-PL" w:eastAsia="pl-PL" w:bidi="ar-SA"/>
        </w:rPr>
        <w:t>środkó</w:t>
      </w:r>
      <w:r w:rsidR="00FB1FBC">
        <w:rPr>
          <w:rFonts w:ascii="Times New Roman" w:eastAsia="Arial Unicode MS" w:hAnsi="Times New Roman"/>
          <w:color w:val="000000"/>
          <w:lang w:val="pl-PL" w:eastAsia="pl-PL" w:bidi="ar-SA"/>
        </w:rPr>
        <w:t>w</w:t>
      </w:r>
    </w:p>
    <w:p w:rsidR="00FB1FBC" w:rsidRDefault="006C0A08" w:rsidP="001A5F60">
      <w:pPr>
        <w:autoSpaceDE w:val="0"/>
        <w:autoSpaceDN w:val="0"/>
        <w:adjustRightInd w:val="0"/>
        <w:spacing w:after="0" w:line="240" w:lineRule="auto"/>
        <w:ind w:left="370" w:hanging="370"/>
        <w:jc w:val="both"/>
        <w:rPr>
          <w:rFonts w:ascii="Times New Roman" w:eastAsia="Arial Unicode MS" w:hAnsi="Times New Roman"/>
          <w:color w:val="000000"/>
          <w:lang w:val="pl-PL" w:eastAsia="pl-PL" w:bidi="ar-SA"/>
        </w:rPr>
      </w:pPr>
      <w:r w:rsidRPr="001A5F60">
        <w:rPr>
          <w:rFonts w:ascii="Times New Roman" w:eastAsia="Arial Unicode MS" w:hAnsi="Times New Roman"/>
          <w:color w:val="000000"/>
          <w:lang w:val="pl-PL" w:eastAsia="pl-PL" w:bidi="ar-SA"/>
        </w:rPr>
        <w:t>trwałych oraz wartości niematerialnych i prawnych po zako</w:t>
      </w:r>
      <w:r w:rsidRPr="00CC3D54">
        <w:rPr>
          <w:rFonts w:ascii="Times New Roman" w:eastAsia="Arial Unicode MS" w:hAnsi="Times New Roman"/>
          <w:color w:val="000000"/>
          <w:lang w:val="pl-PL" w:eastAsia="pl-PL" w:bidi="ar-SA"/>
        </w:rPr>
        <w:t xml:space="preserve">ńczeniu realizacji projektu nie </w:t>
      </w:r>
      <w:r w:rsidR="00FB1FBC">
        <w:rPr>
          <w:rFonts w:ascii="Times New Roman" w:eastAsia="Arial Unicode MS" w:hAnsi="Times New Roman"/>
          <w:color w:val="000000"/>
          <w:lang w:val="pl-PL" w:eastAsia="pl-PL" w:bidi="ar-SA"/>
        </w:rPr>
        <w:t>jest</w:t>
      </w:r>
    </w:p>
    <w:p w:rsidR="006C0A08" w:rsidRPr="001A5F60" w:rsidRDefault="006C0A08" w:rsidP="001A5F60">
      <w:pPr>
        <w:autoSpaceDE w:val="0"/>
        <w:autoSpaceDN w:val="0"/>
        <w:adjustRightInd w:val="0"/>
        <w:spacing w:after="0" w:line="240" w:lineRule="auto"/>
        <w:ind w:left="370" w:hanging="370"/>
        <w:jc w:val="both"/>
        <w:rPr>
          <w:rFonts w:ascii="Times New Roman" w:eastAsia="Arial Unicode MS" w:hAnsi="Times New Roman"/>
          <w:color w:val="000000"/>
          <w:lang w:val="pl-PL" w:eastAsia="pl-PL" w:bidi="ar-SA"/>
        </w:rPr>
      </w:pPr>
      <w:r w:rsidRPr="001A5F60">
        <w:rPr>
          <w:rFonts w:ascii="Times New Roman" w:eastAsia="Arial Unicode MS" w:hAnsi="Times New Roman"/>
          <w:color w:val="000000"/>
          <w:lang w:val="pl-PL" w:eastAsia="pl-PL" w:bidi="ar-SA"/>
        </w:rPr>
        <w:t>wydatkiem kwalifikowalnym.</w:t>
      </w:r>
    </w:p>
    <w:p w:rsidR="006C0A08" w:rsidRDefault="006C0A08" w:rsidP="0056184C">
      <w:pPr>
        <w:pStyle w:val="Nagwek3"/>
        <w:spacing w:before="0" w:line="240" w:lineRule="auto"/>
        <w:jc w:val="both"/>
        <w:rPr>
          <w:rFonts w:ascii="Times New Roman" w:eastAsia="Calibri" w:hAnsi="Times New Roman"/>
          <w:lang w:val="pl-PL" w:eastAsia="pl-PL"/>
        </w:rPr>
      </w:pPr>
    </w:p>
    <w:p w:rsidR="006C0A08" w:rsidRDefault="006C0A08" w:rsidP="001A5F60">
      <w:pPr>
        <w:pStyle w:val="Nagwek3"/>
        <w:spacing w:before="0" w:line="240" w:lineRule="auto"/>
        <w:ind w:left="714"/>
        <w:jc w:val="both"/>
        <w:rPr>
          <w:rFonts w:ascii="Times New Roman" w:eastAsia="Calibri" w:hAnsi="Times New Roman"/>
          <w:b w:val="0"/>
          <w:bCs w:val="0"/>
          <w:lang w:val="pl-PL" w:eastAsia="pl-PL"/>
        </w:rPr>
      </w:pPr>
      <w:bookmarkStart w:id="85" w:name="_Toc423434575"/>
    </w:p>
    <w:p w:rsidR="006C0A08" w:rsidRDefault="00403E42" w:rsidP="00FB1FBC">
      <w:pPr>
        <w:spacing w:after="0" w:line="240" w:lineRule="auto"/>
        <w:jc w:val="center"/>
        <w:rPr>
          <w:b/>
          <w:bCs/>
          <w:sz w:val="26"/>
          <w:szCs w:val="26"/>
          <w:lang w:val="pl-PL" w:bidi="ar-SA"/>
        </w:rPr>
      </w:pPr>
      <w:bookmarkStart w:id="86" w:name="_Toc425230749"/>
      <w:bookmarkStart w:id="87" w:name="_Toc425230837"/>
      <w:r>
        <w:rPr>
          <w:b/>
          <w:bCs/>
          <w:sz w:val="26"/>
          <w:szCs w:val="26"/>
          <w:lang w:val="pl-PL" w:bidi="ar-SA"/>
        </w:rPr>
        <w:t xml:space="preserve">6.2.13. </w:t>
      </w:r>
      <w:r w:rsidR="006C0A08" w:rsidRPr="00403E42">
        <w:rPr>
          <w:b/>
          <w:bCs/>
          <w:sz w:val="26"/>
          <w:szCs w:val="26"/>
          <w:lang w:val="pl-PL" w:bidi="ar-SA"/>
        </w:rPr>
        <w:t>Leasing i inne techniki finansowania nie powodujące przeniesienie prawa własności lub natychmiastowego przeniesienia</w:t>
      </w:r>
      <w:r w:rsidR="00FB1FBC">
        <w:rPr>
          <w:b/>
          <w:bCs/>
          <w:sz w:val="26"/>
          <w:szCs w:val="26"/>
          <w:lang w:val="pl-PL" w:bidi="ar-SA"/>
        </w:rPr>
        <w:t xml:space="preserve"> prawa własności</w:t>
      </w:r>
    </w:p>
    <w:p w:rsidR="00FB1FBC" w:rsidRPr="00FB1FBC" w:rsidRDefault="00FB1FBC" w:rsidP="00FB1FBC">
      <w:pPr>
        <w:spacing w:after="0" w:line="240" w:lineRule="auto"/>
        <w:jc w:val="center"/>
        <w:rPr>
          <w:b/>
          <w:bCs/>
          <w:sz w:val="16"/>
          <w:szCs w:val="16"/>
          <w:lang w:val="pl-PL" w:bidi="ar-SA"/>
        </w:rPr>
      </w:pPr>
    </w:p>
    <w:bookmarkEnd w:id="85"/>
    <w:bookmarkEnd w:id="86"/>
    <w:bookmarkEnd w:id="87"/>
    <w:p w:rsidR="006C0A08" w:rsidRPr="0014040D" w:rsidRDefault="006C0A08" w:rsidP="006C0A08">
      <w:pPr>
        <w:spacing w:after="0" w:line="240" w:lineRule="auto"/>
        <w:jc w:val="both"/>
        <w:rPr>
          <w:rStyle w:val="FontStyle64"/>
          <w:rFonts w:ascii="Times New Roman" w:hAnsi="Times New Roman" w:cs="Times New Roman"/>
          <w:sz w:val="22"/>
          <w:szCs w:val="22"/>
          <w:lang w:val="pl-PL"/>
        </w:rPr>
      </w:pPr>
      <w:r w:rsidRPr="0014040D">
        <w:rPr>
          <w:rStyle w:val="FontStyle64"/>
          <w:rFonts w:ascii="Times New Roman" w:hAnsi="Times New Roman" w:cs="Times New Roman"/>
          <w:sz w:val="22"/>
          <w:szCs w:val="22"/>
          <w:lang w:val="pl-PL"/>
        </w:rPr>
        <w:t>Do współfinansowania kwalifikują się wydatki poniesione w związku z zastosowaniem technik finansowania, które nie powodują natychmiastowego przeniesienia prawa własności do danego dobra na beneficjenta (podmiot użytkujący), w tym w szczególności wydatki poniesione w związku z zastosowaniem leasingu oraz IRU.</w:t>
      </w:r>
      <w:r>
        <w:rPr>
          <w:rStyle w:val="FontStyle64"/>
          <w:rFonts w:ascii="Times New Roman" w:hAnsi="Times New Roman" w:cs="Times New Roman"/>
          <w:sz w:val="22"/>
          <w:szCs w:val="22"/>
          <w:lang w:val="pl-PL"/>
        </w:rPr>
        <w:t xml:space="preserve"> (</w:t>
      </w:r>
      <w:r w:rsidRPr="0014040D">
        <w:rPr>
          <w:rStyle w:val="FontStyle64"/>
          <w:rFonts w:ascii="Times New Roman" w:hAnsi="Times New Roman" w:cs="Times New Roman"/>
          <w:sz w:val="22"/>
          <w:szCs w:val="22"/>
          <w:lang w:val="pl-PL"/>
        </w:rPr>
        <w:t>W zakresie projektów współfinansowanych z pomocy technicznej nie ma możliwości kwalifikowania wydatków poniesionych w związku z zastosowaniem IRU.</w:t>
      </w:r>
      <w:r>
        <w:rPr>
          <w:rStyle w:val="FontStyle64"/>
          <w:rFonts w:ascii="Times New Roman" w:hAnsi="Times New Roman" w:cs="Times New Roman"/>
          <w:sz w:val="22"/>
          <w:szCs w:val="22"/>
          <w:lang w:val="pl-PL"/>
        </w:rPr>
        <w:t>)</w:t>
      </w:r>
    </w:p>
    <w:p w:rsidR="006C0A08" w:rsidRDefault="006C0A08" w:rsidP="006C0A08">
      <w:pPr>
        <w:spacing w:after="0" w:line="240" w:lineRule="auto"/>
        <w:jc w:val="both"/>
        <w:rPr>
          <w:rStyle w:val="FontStyle64"/>
          <w:rFonts w:ascii="Times New Roman" w:hAnsi="Times New Roman" w:cs="Times New Roman"/>
          <w:sz w:val="22"/>
          <w:szCs w:val="22"/>
          <w:lang w:val="pl-PL"/>
        </w:rPr>
      </w:pPr>
    </w:p>
    <w:p w:rsidR="006C0A08" w:rsidRPr="005F5E0D" w:rsidRDefault="006C0A08" w:rsidP="006C0A08">
      <w:pPr>
        <w:spacing w:after="0" w:line="240" w:lineRule="auto"/>
        <w:jc w:val="both"/>
        <w:rPr>
          <w:rFonts w:ascii="Times New Roman" w:eastAsia="Arial Unicode MS" w:hAnsi="Times New Roman"/>
          <w:color w:val="000000"/>
          <w:lang w:val="pl-PL"/>
        </w:rPr>
      </w:pPr>
      <w:r w:rsidRPr="0014040D">
        <w:rPr>
          <w:rStyle w:val="FontStyle64"/>
          <w:rFonts w:ascii="Times New Roman" w:hAnsi="Times New Roman" w:cs="Times New Roman"/>
          <w:sz w:val="22"/>
          <w:szCs w:val="22"/>
          <w:lang w:val="pl-PL"/>
        </w:rPr>
        <w:t>Do współfinansowania kwalifikują się wydatki poniesione w związku z następującymi formami leasingu:</w:t>
      </w:r>
    </w:p>
    <w:p w:rsidR="006C0A08" w:rsidRPr="0014040D" w:rsidRDefault="006C0A08" w:rsidP="004B46BD">
      <w:pPr>
        <w:numPr>
          <w:ilvl w:val="0"/>
          <w:numId w:val="59"/>
        </w:numPr>
        <w:spacing w:after="0" w:line="240" w:lineRule="auto"/>
        <w:jc w:val="both"/>
        <w:rPr>
          <w:rStyle w:val="FontStyle64"/>
          <w:rFonts w:ascii="Times New Roman" w:hAnsi="Times New Roman" w:cs="Times New Roman"/>
          <w:sz w:val="22"/>
          <w:szCs w:val="22"/>
          <w:lang w:val="pl-PL"/>
        </w:rPr>
      </w:pPr>
      <w:r w:rsidRPr="0014040D">
        <w:rPr>
          <w:rStyle w:val="FontStyle64"/>
          <w:rFonts w:ascii="Times New Roman" w:hAnsi="Times New Roman" w:cs="Times New Roman"/>
          <w:sz w:val="22"/>
          <w:szCs w:val="22"/>
          <w:lang w:val="pl-PL"/>
        </w:rPr>
        <w:t xml:space="preserve">leasing finansowy - istotą leasingu finansowego, zgodnie z KSR nr 5 „Leasing, najem i dzierżawa", jest taka umowa leasingu, w </w:t>
      </w:r>
      <w:r w:rsidR="0056184C" w:rsidRPr="0014040D">
        <w:rPr>
          <w:rStyle w:val="FontStyle64"/>
          <w:rFonts w:ascii="Times New Roman" w:hAnsi="Times New Roman" w:cs="Times New Roman"/>
          <w:sz w:val="22"/>
          <w:szCs w:val="22"/>
          <w:lang w:val="pl-PL"/>
        </w:rPr>
        <w:t>ramach, której</w:t>
      </w:r>
      <w:r w:rsidRPr="0014040D">
        <w:rPr>
          <w:rStyle w:val="FontStyle64"/>
          <w:rFonts w:ascii="Times New Roman" w:hAnsi="Times New Roman" w:cs="Times New Roman"/>
          <w:sz w:val="22"/>
          <w:szCs w:val="22"/>
          <w:lang w:val="pl-PL"/>
        </w:rPr>
        <w:t xml:space="preserve"> ryzyko oraz pożytki z tytułu korzystania z przedmiotu leasingu przeniesione są na leasingobiorcę (beneficjenta współfinansowanego projektu). Umowa ta często zawiera opcję nabycia przedmiotu leasingu lub przewiduje minimalny okres leasingowy odpowiadający okresowi użytkowania aktywów, będących przedmiotem leasingu,</w:t>
      </w:r>
    </w:p>
    <w:p w:rsidR="006C0A08" w:rsidRPr="0014040D" w:rsidRDefault="006C0A08" w:rsidP="004B46BD">
      <w:pPr>
        <w:numPr>
          <w:ilvl w:val="0"/>
          <w:numId w:val="59"/>
        </w:numPr>
        <w:spacing w:after="0" w:line="240" w:lineRule="auto"/>
        <w:jc w:val="both"/>
        <w:rPr>
          <w:rStyle w:val="FontStyle64"/>
          <w:rFonts w:ascii="Times New Roman" w:hAnsi="Times New Roman" w:cs="Times New Roman"/>
          <w:sz w:val="22"/>
          <w:szCs w:val="22"/>
          <w:lang w:val="pl-PL"/>
        </w:rPr>
      </w:pPr>
      <w:r w:rsidRPr="0014040D">
        <w:rPr>
          <w:rStyle w:val="FontStyle64"/>
          <w:rFonts w:ascii="Times New Roman" w:hAnsi="Times New Roman" w:cs="Times New Roman"/>
          <w:sz w:val="22"/>
          <w:szCs w:val="22"/>
          <w:lang w:val="pl-PL"/>
        </w:rPr>
        <w:t xml:space="preserve">leasing operacyjny - istotą leasingu operacyjnego, zgodnie z KSR nr 5 „Leasing, najem </w:t>
      </w:r>
      <w:r w:rsidR="0056184C">
        <w:rPr>
          <w:rStyle w:val="FontStyle64"/>
          <w:rFonts w:ascii="Times New Roman" w:hAnsi="Times New Roman" w:cs="Times New Roman"/>
          <w:sz w:val="22"/>
          <w:szCs w:val="22"/>
          <w:lang w:val="pl-PL"/>
        </w:rPr>
        <w:t>i dzierżawa"</w:t>
      </w:r>
      <w:r w:rsidRPr="0014040D">
        <w:rPr>
          <w:rStyle w:val="FontStyle64"/>
          <w:rFonts w:ascii="Times New Roman" w:hAnsi="Times New Roman" w:cs="Times New Roman"/>
          <w:sz w:val="22"/>
          <w:szCs w:val="22"/>
          <w:lang w:val="pl-PL"/>
        </w:rPr>
        <w:t>, jest taka umowa leasingu, w ramach której ryzyko oraz pożytki z tytułu posiadania przedmiotu leasingu nie są zasadniczo w całości przeniesione na leasingobiorcę (beneficjenta), a okres użytkowania przedmiotu leasingu może być krótszy niż okres jego gospodarczej używalności (okres amortyzacji),</w:t>
      </w:r>
    </w:p>
    <w:p w:rsidR="006C0A08" w:rsidRPr="0014040D" w:rsidRDefault="006C0A08" w:rsidP="004B46BD">
      <w:pPr>
        <w:numPr>
          <w:ilvl w:val="0"/>
          <w:numId w:val="59"/>
        </w:numPr>
        <w:spacing w:after="0" w:line="240" w:lineRule="auto"/>
        <w:jc w:val="both"/>
        <w:rPr>
          <w:rStyle w:val="FontStyle64"/>
          <w:rFonts w:ascii="Times New Roman" w:hAnsi="Times New Roman" w:cs="Times New Roman"/>
          <w:sz w:val="22"/>
          <w:szCs w:val="22"/>
          <w:lang w:val="pl-PL"/>
        </w:rPr>
      </w:pPr>
      <w:r w:rsidRPr="0014040D">
        <w:rPr>
          <w:rStyle w:val="FontStyle64"/>
          <w:rFonts w:ascii="Times New Roman" w:hAnsi="Times New Roman" w:cs="Times New Roman"/>
          <w:sz w:val="22"/>
          <w:szCs w:val="22"/>
          <w:lang w:val="pl-PL"/>
        </w:rPr>
        <w:t>leasing zwrotny - istotą leasingu zwrotnego, zgodnie z KSR nr 5 „Leasing, najem i dzierżawa", jest powiązanie umowy leasingu z poprzedzającą ją umową sprzedaży. W przypadku zawarcia transakcji leasingu zwrotnego, beneficjent sprzedaje posiadane dobro firmie leasingowej i równocześnie uzyskuje prawo do jego dalszego użytkowania na warunkach ustalonych w umowie leasingu. Dzięki takiej operacji beneficjent, pomimo sprzedaży danego dobra leasingodawcy, nadal z niego korzysta, płacąc raty leasingowe związane z jego użytkowaniem.</w:t>
      </w:r>
    </w:p>
    <w:p w:rsidR="006C0A08" w:rsidRDefault="006C0A08" w:rsidP="006C0A08">
      <w:pPr>
        <w:spacing w:after="0" w:line="240" w:lineRule="auto"/>
        <w:jc w:val="both"/>
        <w:rPr>
          <w:rStyle w:val="FontStyle64"/>
          <w:rFonts w:ascii="Times New Roman" w:hAnsi="Times New Roman" w:cs="Times New Roman"/>
          <w:sz w:val="22"/>
          <w:szCs w:val="22"/>
          <w:lang w:val="pl-PL"/>
        </w:rPr>
      </w:pPr>
    </w:p>
    <w:p w:rsidR="006C0A08" w:rsidRDefault="006C0A08" w:rsidP="006C0A08">
      <w:pPr>
        <w:spacing w:after="0" w:line="240" w:lineRule="auto"/>
        <w:jc w:val="both"/>
        <w:rPr>
          <w:rFonts w:ascii="Times New Roman" w:eastAsia="Arial Unicode MS" w:hAnsi="Times New Roman"/>
          <w:color w:val="000000"/>
          <w:lang w:val="pl-PL"/>
        </w:rPr>
      </w:pPr>
      <w:r w:rsidRPr="0014040D">
        <w:rPr>
          <w:rStyle w:val="FontStyle64"/>
          <w:rFonts w:ascii="Times New Roman" w:hAnsi="Times New Roman" w:cs="Times New Roman"/>
          <w:sz w:val="22"/>
          <w:szCs w:val="22"/>
          <w:lang w:val="pl-PL"/>
        </w:rPr>
        <w:t>W przypadku zastosowania w ramach projektu finansowania w drodze leasingu, wydatkiem kwalifikującym się do współfinansowania jest:</w:t>
      </w:r>
    </w:p>
    <w:p w:rsidR="006C0A08" w:rsidRDefault="006C0A08" w:rsidP="004B46BD">
      <w:pPr>
        <w:numPr>
          <w:ilvl w:val="0"/>
          <w:numId w:val="60"/>
        </w:numPr>
        <w:spacing w:after="0" w:line="240" w:lineRule="auto"/>
        <w:jc w:val="both"/>
        <w:rPr>
          <w:rStyle w:val="FontStyle64"/>
          <w:rFonts w:ascii="Times New Roman" w:hAnsi="Times New Roman" w:cs="Times New Roman"/>
          <w:sz w:val="22"/>
          <w:szCs w:val="22"/>
          <w:lang w:val="pl-PL"/>
        </w:rPr>
      </w:pPr>
      <w:r w:rsidRPr="0014040D">
        <w:rPr>
          <w:rStyle w:val="FontStyle64"/>
          <w:rFonts w:ascii="Times New Roman" w:hAnsi="Times New Roman" w:cs="Times New Roman"/>
          <w:sz w:val="22"/>
          <w:szCs w:val="22"/>
          <w:lang w:val="pl-PL"/>
        </w:rPr>
        <w:t>w przypadku leas</w:t>
      </w:r>
      <w:r>
        <w:rPr>
          <w:rStyle w:val="FontStyle64"/>
          <w:rFonts w:ascii="Times New Roman" w:hAnsi="Times New Roman" w:cs="Times New Roman"/>
          <w:sz w:val="22"/>
          <w:szCs w:val="22"/>
          <w:lang w:val="pl-PL"/>
        </w:rPr>
        <w:t xml:space="preserve">ingu finansowego, alternatywnie </w:t>
      </w:r>
      <w:r w:rsidRPr="0014040D">
        <w:rPr>
          <w:rStyle w:val="FontStyle64"/>
          <w:rFonts w:ascii="Times New Roman" w:hAnsi="Times New Roman" w:cs="Times New Roman"/>
          <w:sz w:val="22"/>
          <w:szCs w:val="22"/>
          <w:lang w:val="pl-PL"/>
        </w:rPr>
        <w:t xml:space="preserve">kwota przypadająca na część raty leasingowej wystawionej na rzecz beneficjenta, związanej ze spłatą kapitału przedmiotu umowy leasingu, o ile we wniosku o dofinansowanie beneficjent jest </w:t>
      </w:r>
      <w:r w:rsidR="0056184C" w:rsidRPr="0014040D">
        <w:rPr>
          <w:rStyle w:val="FontStyle64"/>
          <w:rFonts w:ascii="Times New Roman" w:hAnsi="Times New Roman" w:cs="Times New Roman"/>
          <w:sz w:val="22"/>
          <w:szCs w:val="22"/>
          <w:lang w:val="pl-PL"/>
        </w:rPr>
        <w:t>wskazany, jako</w:t>
      </w:r>
      <w:r w:rsidRPr="0014040D">
        <w:rPr>
          <w:rStyle w:val="FontStyle64"/>
          <w:rFonts w:ascii="Times New Roman" w:hAnsi="Times New Roman" w:cs="Times New Roman"/>
          <w:sz w:val="22"/>
          <w:szCs w:val="22"/>
          <w:lang w:val="pl-PL"/>
        </w:rPr>
        <w:t xml:space="preserve"> podmiot ponoszący wydatki, albo</w:t>
      </w:r>
      <w:r>
        <w:rPr>
          <w:rStyle w:val="FontStyle64"/>
          <w:rFonts w:ascii="Times New Roman" w:hAnsi="Times New Roman" w:cs="Times New Roman"/>
          <w:sz w:val="22"/>
          <w:szCs w:val="22"/>
          <w:lang w:val="pl-PL"/>
        </w:rPr>
        <w:t xml:space="preserve"> </w:t>
      </w:r>
      <w:r w:rsidRPr="00CC30EF">
        <w:rPr>
          <w:rStyle w:val="FontStyle64"/>
          <w:rFonts w:ascii="Times New Roman" w:hAnsi="Times New Roman" w:cs="Times New Roman"/>
          <w:sz w:val="22"/>
          <w:szCs w:val="22"/>
          <w:lang w:val="pl-PL"/>
        </w:rPr>
        <w:t xml:space="preserve">kwota przypadająca na fakturę nabycia przedmiotu leasingu, wystawiona na rzecz leasingodawcy, o ile we wniosku o dofinansowanie leasingodawca jest wskazany przez </w:t>
      </w:r>
      <w:r w:rsidR="0056184C" w:rsidRPr="00CC30EF">
        <w:rPr>
          <w:rStyle w:val="FontStyle64"/>
          <w:rFonts w:ascii="Times New Roman" w:hAnsi="Times New Roman" w:cs="Times New Roman"/>
          <w:sz w:val="22"/>
          <w:szCs w:val="22"/>
          <w:lang w:val="pl-PL"/>
        </w:rPr>
        <w:t>beneficjenta, jako</w:t>
      </w:r>
      <w:r w:rsidRPr="00CC30EF">
        <w:rPr>
          <w:rStyle w:val="FontStyle64"/>
          <w:rFonts w:ascii="Times New Roman" w:hAnsi="Times New Roman" w:cs="Times New Roman"/>
          <w:sz w:val="22"/>
          <w:szCs w:val="22"/>
          <w:lang w:val="pl-PL"/>
        </w:rPr>
        <w:t xml:space="preserve"> podmiot upoważniony do poniesienia wydatku na zakup leasingowanego dobra. </w:t>
      </w:r>
    </w:p>
    <w:p w:rsidR="006C0A08" w:rsidRPr="0014040D" w:rsidRDefault="006C0A08" w:rsidP="004B46BD">
      <w:pPr>
        <w:numPr>
          <w:ilvl w:val="0"/>
          <w:numId w:val="60"/>
        </w:numPr>
        <w:spacing w:after="0" w:line="240" w:lineRule="auto"/>
        <w:jc w:val="both"/>
        <w:rPr>
          <w:rStyle w:val="FontStyle64"/>
          <w:rFonts w:ascii="Times New Roman" w:hAnsi="Times New Roman" w:cs="Times New Roman"/>
          <w:sz w:val="22"/>
          <w:szCs w:val="22"/>
          <w:lang w:val="pl-PL"/>
        </w:rPr>
      </w:pPr>
      <w:r w:rsidRPr="0014040D">
        <w:rPr>
          <w:rStyle w:val="FontStyle64"/>
          <w:rFonts w:ascii="Times New Roman" w:hAnsi="Times New Roman" w:cs="Times New Roman"/>
          <w:sz w:val="22"/>
          <w:szCs w:val="22"/>
          <w:lang w:val="pl-PL"/>
        </w:rPr>
        <w:t>w pr</w:t>
      </w:r>
      <w:r>
        <w:rPr>
          <w:rStyle w:val="FontStyle64"/>
          <w:rFonts w:ascii="Times New Roman" w:hAnsi="Times New Roman" w:cs="Times New Roman"/>
          <w:sz w:val="22"/>
          <w:szCs w:val="22"/>
          <w:lang w:val="pl-PL"/>
        </w:rPr>
        <w:t xml:space="preserve">zypadku leasingu operacyjnego </w:t>
      </w:r>
      <w:r w:rsidRPr="0014040D">
        <w:rPr>
          <w:rStyle w:val="FontStyle64"/>
          <w:rFonts w:ascii="Times New Roman" w:hAnsi="Times New Roman" w:cs="Times New Roman"/>
          <w:sz w:val="22"/>
          <w:szCs w:val="22"/>
          <w:lang w:val="pl-PL"/>
        </w:rPr>
        <w:t>kwota przypadająca na część raty leasingowej wystawionej na rzecz beneficjenta, związanej ze spłatą kapitału przedmiotu umowy leasingu,</w:t>
      </w:r>
    </w:p>
    <w:p w:rsidR="006C0A08" w:rsidRPr="0014040D" w:rsidRDefault="006C0A08" w:rsidP="004B46BD">
      <w:pPr>
        <w:numPr>
          <w:ilvl w:val="0"/>
          <w:numId w:val="60"/>
        </w:numPr>
        <w:spacing w:after="0" w:line="240" w:lineRule="auto"/>
        <w:jc w:val="both"/>
        <w:rPr>
          <w:rStyle w:val="FontStyle64"/>
          <w:rFonts w:ascii="Times New Roman" w:hAnsi="Times New Roman" w:cs="Times New Roman"/>
          <w:sz w:val="22"/>
          <w:szCs w:val="22"/>
          <w:lang w:val="pl-PL"/>
        </w:rPr>
      </w:pPr>
      <w:r w:rsidRPr="0014040D">
        <w:rPr>
          <w:rStyle w:val="FontStyle64"/>
          <w:rFonts w:ascii="Times New Roman" w:hAnsi="Times New Roman" w:cs="Times New Roman"/>
          <w:sz w:val="22"/>
          <w:szCs w:val="22"/>
          <w:lang w:val="pl-PL"/>
        </w:rPr>
        <w:t xml:space="preserve">w przypadku leasingu zwrotnego - w zależności od ostatecznej </w:t>
      </w:r>
      <w:r w:rsidR="0056184C" w:rsidRPr="0014040D">
        <w:rPr>
          <w:rStyle w:val="FontStyle64"/>
          <w:rFonts w:ascii="Times New Roman" w:hAnsi="Times New Roman" w:cs="Times New Roman"/>
          <w:sz w:val="22"/>
          <w:szCs w:val="22"/>
          <w:lang w:val="pl-PL"/>
        </w:rPr>
        <w:t>formy, jaką</w:t>
      </w:r>
      <w:r w:rsidRPr="0014040D">
        <w:rPr>
          <w:rStyle w:val="FontStyle64"/>
          <w:rFonts w:ascii="Times New Roman" w:hAnsi="Times New Roman" w:cs="Times New Roman"/>
          <w:sz w:val="22"/>
          <w:szCs w:val="22"/>
          <w:lang w:val="pl-PL"/>
        </w:rPr>
        <w:t xml:space="preserve"> przybierze leasing zwrotny, wydatki, o których mowa </w:t>
      </w:r>
      <w:r>
        <w:rPr>
          <w:rStyle w:val="FontStyle64"/>
          <w:rFonts w:ascii="Times New Roman" w:hAnsi="Times New Roman" w:cs="Times New Roman"/>
          <w:sz w:val="22"/>
          <w:szCs w:val="22"/>
          <w:lang w:val="pl-PL"/>
        </w:rPr>
        <w:t>powyżej.</w:t>
      </w:r>
    </w:p>
    <w:p w:rsidR="006C0A08" w:rsidRPr="0014040D" w:rsidRDefault="006C0A08" w:rsidP="006C0A08">
      <w:pPr>
        <w:spacing w:after="0" w:line="240" w:lineRule="auto"/>
        <w:jc w:val="both"/>
        <w:rPr>
          <w:lang w:val="pl-PL"/>
        </w:rPr>
      </w:pPr>
    </w:p>
    <w:p w:rsidR="006C0A08" w:rsidRPr="0014040D" w:rsidRDefault="006C0A08" w:rsidP="006C0A08">
      <w:pPr>
        <w:spacing w:after="0" w:line="240" w:lineRule="auto"/>
        <w:jc w:val="both"/>
        <w:rPr>
          <w:rStyle w:val="FontStyle64"/>
          <w:rFonts w:ascii="Times New Roman" w:hAnsi="Times New Roman" w:cs="Times New Roman"/>
          <w:sz w:val="22"/>
          <w:szCs w:val="22"/>
          <w:lang w:val="pl-PL"/>
        </w:rPr>
      </w:pPr>
      <w:r w:rsidRPr="0014040D">
        <w:rPr>
          <w:rStyle w:val="FontStyle64"/>
          <w:rFonts w:ascii="Times New Roman" w:hAnsi="Times New Roman" w:cs="Times New Roman"/>
          <w:sz w:val="22"/>
          <w:szCs w:val="22"/>
          <w:lang w:val="pl-PL"/>
        </w:rPr>
        <w:t>Dowodem faktycznego poniesienia wydatku jest dokument potwierdzający opłacenie raty leasing</w:t>
      </w:r>
      <w:r>
        <w:rPr>
          <w:rStyle w:val="FontStyle64"/>
          <w:rFonts w:ascii="Times New Roman" w:hAnsi="Times New Roman" w:cs="Times New Roman"/>
          <w:sz w:val="22"/>
          <w:szCs w:val="22"/>
          <w:lang w:val="pl-PL"/>
        </w:rPr>
        <w:t>owej.</w:t>
      </w:r>
    </w:p>
    <w:p w:rsidR="006C0A08" w:rsidRPr="0014040D" w:rsidRDefault="006C0A08" w:rsidP="006C0A08">
      <w:pPr>
        <w:spacing w:after="0" w:line="240" w:lineRule="auto"/>
        <w:jc w:val="both"/>
        <w:rPr>
          <w:rStyle w:val="FontStyle64"/>
          <w:rFonts w:ascii="Times New Roman" w:hAnsi="Times New Roman" w:cs="Times New Roman"/>
          <w:sz w:val="22"/>
          <w:szCs w:val="22"/>
          <w:lang w:val="pl-PL"/>
        </w:rPr>
      </w:pPr>
      <w:r w:rsidRPr="0014040D">
        <w:rPr>
          <w:rStyle w:val="FontStyle64"/>
          <w:rFonts w:ascii="Times New Roman" w:hAnsi="Times New Roman" w:cs="Times New Roman"/>
          <w:sz w:val="22"/>
          <w:szCs w:val="22"/>
          <w:lang w:val="pl-PL"/>
        </w:rPr>
        <w:t>Maksymalna kwota wydatków kwalifikowalnych nie może przekroczyć rynkowej wartości dobra będącego przedmiotem leasingu. Oznacza to, że kwota kwalifikująca się do współfinansowania nie może być wyższa, niż:</w:t>
      </w:r>
    </w:p>
    <w:p w:rsidR="006C0A08" w:rsidRPr="0014040D" w:rsidRDefault="006C0A08" w:rsidP="006C0A08">
      <w:pPr>
        <w:spacing w:after="0" w:line="240" w:lineRule="auto"/>
        <w:jc w:val="both"/>
        <w:rPr>
          <w:lang w:val="pl-PL"/>
        </w:rPr>
      </w:pPr>
    </w:p>
    <w:p w:rsidR="006C0A08" w:rsidRPr="0014040D" w:rsidRDefault="006C0A08" w:rsidP="004B46BD">
      <w:pPr>
        <w:numPr>
          <w:ilvl w:val="0"/>
          <w:numId w:val="61"/>
        </w:numPr>
        <w:spacing w:after="0" w:line="240" w:lineRule="auto"/>
        <w:jc w:val="both"/>
        <w:rPr>
          <w:rStyle w:val="FontStyle64"/>
          <w:rFonts w:ascii="Times New Roman" w:hAnsi="Times New Roman" w:cs="Times New Roman"/>
          <w:sz w:val="22"/>
          <w:szCs w:val="22"/>
          <w:lang w:val="pl-PL"/>
        </w:rPr>
      </w:pPr>
      <w:r w:rsidRPr="0014040D">
        <w:rPr>
          <w:rStyle w:val="FontStyle64"/>
          <w:rFonts w:ascii="Times New Roman" w:hAnsi="Times New Roman" w:cs="Times New Roman"/>
          <w:sz w:val="22"/>
          <w:szCs w:val="22"/>
          <w:lang w:val="pl-PL"/>
        </w:rPr>
        <w:t>kwota, na którą opiewa dowód zakupu wystawiony leasingodawcy przez dostawcę współfinansowanego dobra - w przypadku dóbr zakupionych nie wcześniej niż w okresie 12 miesięcy przed złożeniem przez beneficjenta wniosku o dofinansowanie projektu,</w:t>
      </w:r>
    </w:p>
    <w:p w:rsidR="006C0A08" w:rsidRPr="0014040D" w:rsidRDefault="006C0A08" w:rsidP="004B46BD">
      <w:pPr>
        <w:numPr>
          <w:ilvl w:val="0"/>
          <w:numId w:val="61"/>
        </w:numPr>
        <w:spacing w:after="0" w:line="240" w:lineRule="auto"/>
        <w:jc w:val="both"/>
        <w:rPr>
          <w:rStyle w:val="FontStyle64"/>
          <w:rFonts w:ascii="Times New Roman" w:hAnsi="Times New Roman" w:cs="Times New Roman"/>
          <w:sz w:val="22"/>
          <w:szCs w:val="22"/>
          <w:lang w:val="pl-PL"/>
        </w:rPr>
      </w:pPr>
      <w:r w:rsidRPr="0014040D">
        <w:rPr>
          <w:rStyle w:val="FontStyle64"/>
          <w:rFonts w:ascii="Times New Roman" w:hAnsi="Times New Roman" w:cs="Times New Roman"/>
          <w:sz w:val="22"/>
          <w:szCs w:val="22"/>
          <w:lang w:val="pl-PL"/>
        </w:rPr>
        <w:t>rynkowa wartość dobra będącego przedmiotem leasingu określona w wycenie sporządzonej przez uprawnionego rzeczoznawcę lub w wycenie sporządzonej w oparciu o metodologię przedstawioną przez beneficjenta - w przypadku dóbr zakupionych wcześniej niż w okresie 12 miesięcy przed złożeniem przez beneficjenta wniosku o dofinansowanie projektu. Wycena może zostać zastąpiona udokumentowaniem wyboru przedmiotu leasingu w procedurze przetargowej zapewniającej zachowanie uczciwej konkurencji. Decyzję dotyczącą dopuszczalnych sposobów wyceny dobra będącego prze</w:t>
      </w:r>
      <w:r w:rsidR="001C48EF">
        <w:rPr>
          <w:rStyle w:val="FontStyle64"/>
          <w:rFonts w:ascii="Times New Roman" w:hAnsi="Times New Roman" w:cs="Times New Roman"/>
          <w:sz w:val="22"/>
          <w:szCs w:val="22"/>
          <w:lang w:val="pl-PL"/>
        </w:rPr>
        <w:t>dmiotem leasingu podejmuje IZ RPO WM</w:t>
      </w:r>
      <w:r w:rsidRPr="0014040D">
        <w:rPr>
          <w:rStyle w:val="FontStyle64"/>
          <w:rFonts w:ascii="Times New Roman" w:hAnsi="Times New Roman" w:cs="Times New Roman"/>
          <w:sz w:val="22"/>
          <w:szCs w:val="22"/>
          <w:lang w:val="pl-PL"/>
        </w:rPr>
        <w:t>.</w:t>
      </w:r>
    </w:p>
    <w:p w:rsidR="006C0A08" w:rsidRDefault="006C0A08" w:rsidP="006C0A08">
      <w:pPr>
        <w:spacing w:after="0" w:line="240" w:lineRule="auto"/>
        <w:jc w:val="both"/>
        <w:rPr>
          <w:rStyle w:val="FontStyle64"/>
          <w:rFonts w:ascii="Times New Roman" w:hAnsi="Times New Roman" w:cs="Times New Roman"/>
          <w:sz w:val="22"/>
          <w:szCs w:val="22"/>
          <w:lang w:val="pl-PL"/>
        </w:rPr>
      </w:pPr>
    </w:p>
    <w:p w:rsidR="006C0A08" w:rsidRDefault="006C0A08" w:rsidP="006C0A08">
      <w:pPr>
        <w:spacing w:after="0" w:line="240" w:lineRule="auto"/>
        <w:jc w:val="both"/>
        <w:rPr>
          <w:rStyle w:val="FontStyle64"/>
          <w:rFonts w:ascii="Times New Roman" w:hAnsi="Times New Roman" w:cs="Times New Roman"/>
          <w:sz w:val="22"/>
          <w:szCs w:val="22"/>
          <w:lang w:val="pl-PL"/>
        </w:rPr>
      </w:pPr>
      <w:r w:rsidRPr="0014040D">
        <w:rPr>
          <w:rStyle w:val="FontStyle64"/>
          <w:rFonts w:ascii="Times New Roman" w:hAnsi="Times New Roman" w:cs="Times New Roman"/>
          <w:sz w:val="22"/>
          <w:szCs w:val="22"/>
          <w:lang w:val="pl-PL"/>
        </w:rPr>
        <w:t>Środki w ramach pomocy unijnej na realizację umów leasingu są wypłacane leasingobiorcy zgodnie z faktyc</w:t>
      </w:r>
      <w:r>
        <w:rPr>
          <w:rStyle w:val="FontStyle64"/>
          <w:rFonts w:ascii="Times New Roman" w:hAnsi="Times New Roman" w:cs="Times New Roman"/>
          <w:sz w:val="22"/>
          <w:szCs w:val="22"/>
          <w:lang w:val="pl-PL"/>
        </w:rPr>
        <w:t>znie spłacanymi ratami leasing</w:t>
      </w:r>
      <w:r w:rsidRPr="0014040D">
        <w:rPr>
          <w:rStyle w:val="FontStyle64"/>
          <w:rFonts w:ascii="Times New Roman" w:hAnsi="Times New Roman" w:cs="Times New Roman"/>
          <w:sz w:val="22"/>
          <w:szCs w:val="22"/>
          <w:lang w:val="pl-PL"/>
        </w:rPr>
        <w:t>.</w:t>
      </w:r>
      <w:r>
        <w:rPr>
          <w:rStyle w:val="FontStyle64"/>
          <w:rFonts w:ascii="Times New Roman" w:hAnsi="Times New Roman" w:cs="Times New Roman"/>
          <w:sz w:val="22"/>
          <w:szCs w:val="22"/>
          <w:lang w:val="pl-PL"/>
        </w:rPr>
        <w:t xml:space="preserve"> </w:t>
      </w:r>
      <w:r w:rsidRPr="0014040D">
        <w:rPr>
          <w:rStyle w:val="FontStyle64"/>
          <w:rFonts w:ascii="Times New Roman" w:hAnsi="Times New Roman" w:cs="Times New Roman"/>
          <w:sz w:val="22"/>
          <w:szCs w:val="22"/>
          <w:lang w:val="pl-PL"/>
        </w:rPr>
        <w:t xml:space="preserve">W przypadku, gdy okres obowiązywania umowy leasingu przekracza końcową datę kwalifikowalności wydatków, wydatkami kwalifikującymi się do współfinansowania są, wyłącznie raty leasingowe, których termin płatności przypada na okres </w:t>
      </w:r>
      <w:r w:rsidRPr="0014040D">
        <w:rPr>
          <w:rStyle w:val="FontStyle64"/>
          <w:rFonts w:ascii="Times New Roman" w:hAnsi="Times New Roman" w:cs="Times New Roman"/>
          <w:sz w:val="22"/>
          <w:szCs w:val="22"/>
          <w:lang w:val="pl-PL"/>
        </w:rPr>
        <w:lastRenderedPageBreak/>
        <w:t>ponoszenia wydatków kwalifikowalnych określonych w umowie o dofinansowanie oraz faktycznie zapłacone w tym okresie.</w:t>
      </w:r>
    </w:p>
    <w:p w:rsidR="006C0A08" w:rsidRPr="0014040D" w:rsidRDefault="006C0A08" w:rsidP="006C0A08">
      <w:pPr>
        <w:spacing w:after="0" w:line="240" w:lineRule="auto"/>
        <w:jc w:val="both"/>
        <w:rPr>
          <w:rStyle w:val="FontStyle64"/>
          <w:rFonts w:ascii="Times New Roman" w:hAnsi="Times New Roman" w:cs="Times New Roman"/>
          <w:sz w:val="22"/>
          <w:szCs w:val="22"/>
          <w:lang w:val="pl-PL"/>
        </w:rPr>
      </w:pPr>
    </w:p>
    <w:p w:rsidR="006C0A08" w:rsidRDefault="006C0A08" w:rsidP="006C0A08">
      <w:pPr>
        <w:spacing w:after="0" w:line="240" w:lineRule="auto"/>
        <w:jc w:val="both"/>
        <w:rPr>
          <w:rStyle w:val="FontStyle64"/>
          <w:rFonts w:ascii="Times New Roman" w:hAnsi="Times New Roman" w:cs="Times New Roman"/>
          <w:sz w:val="22"/>
          <w:szCs w:val="22"/>
          <w:lang w:val="pl-PL"/>
        </w:rPr>
      </w:pPr>
      <w:r w:rsidRPr="0014040D">
        <w:rPr>
          <w:rStyle w:val="FontStyle64"/>
          <w:rFonts w:ascii="Times New Roman" w:hAnsi="Times New Roman" w:cs="Times New Roman"/>
          <w:sz w:val="22"/>
          <w:szCs w:val="22"/>
          <w:lang w:val="pl-PL"/>
        </w:rPr>
        <w:t xml:space="preserve">W przypadku leasingu finansowego, do współfinansowania może kwalifikować się również wydatek poniesiony przez leasingodawcę na zakup dobra leasingowanego beneficjentowi w związku z realizacją projektu. Warunkiem umożliwiającym zakwalifikowanie tego wydatku jest wskazanie </w:t>
      </w:r>
      <w:r>
        <w:rPr>
          <w:rStyle w:val="FontStyle64"/>
          <w:rFonts w:ascii="Times New Roman" w:hAnsi="Times New Roman" w:cs="Times New Roman"/>
          <w:sz w:val="22"/>
          <w:szCs w:val="22"/>
          <w:lang w:val="pl-PL"/>
        </w:rPr>
        <w:t xml:space="preserve">go </w:t>
      </w:r>
      <w:r w:rsidRPr="0014040D">
        <w:rPr>
          <w:rStyle w:val="FontStyle64"/>
          <w:rFonts w:ascii="Times New Roman" w:hAnsi="Times New Roman" w:cs="Times New Roman"/>
          <w:sz w:val="22"/>
          <w:szCs w:val="22"/>
          <w:lang w:val="pl-PL"/>
        </w:rPr>
        <w:t xml:space="preserve">we wniosku o </w:t>
      </w:r>
      <w:r w:rsidR="0056184C" w:rsidRPr="0014040D">
        <w:rPr>
          <w:rStyle w:val="FontStyle64"/>
          <w:rFonts w:ascii="Times New Roman" w:hAnsi="Times New Roman" w:cs="Times New Roman"/>
          <w:sz w:val="22"/>
          <w:szCs w:val="22"/>
          <w:lang w:val="pl-PL"/>
        </w:rPr>
        <w:t>dofinansowanie, co</w:t>
      </w:r>
      <w:r w:rsidRPr="0014040D">
        <w:rPr>
          <w:rStyle w:val="FontStyle64"/>
          <w:rFonts w:ascii="Times New Roman" w:hAnsi="Times New Roman" w:cs="Times New Roman"/>
          <w:sz w:val="22"/>
          <w:szCs w:val="22"/>
          <w:lang w:val="pl-PL"/>
        </w:rPr>
        <w:t xml:space="preserve"> stanowi jednocześnie upoważnienie dla firmy leasingowej do poniesienia wydatku na rzecz beneficjenta. W takim przypadku wydatki poniesione przez beneficjenta na opłacenie rat związanych z leasingiem tego dobra stanowią wydatki niekwalifikowalne.</w:t>
      </w:r>
    </w:p>
    <w:p w:rsidR="006C0A08" w:rsidRDefault="006C0A08" w:rsidP="006C0A08">
      <w:pPr>
        <w:spacing w:after="0" w:line="240" w:lineRule="auto"/>
        <w:jc w:val="both"/>
        <w:rPr>
          <w:rStyle w:val="FontStyle64"/>
          <w:rFonts w:ascii="Times New Roman" w:hAnsi="Times New Roman" w:cs="Times New Roman"/>
          <w:sz w:val="22"/>
          <w:szCs w:val="22"/>
          <w:lang w:val="pl-PL"/>
        </w:rPr>
      </w:pPr>
    </w:p>
    <w:p w:rsidR="006C0A08" w:rsidRDefault="006C0A08" w:rsidP="006C0A08">
      <w:pPr>
        <w:spacing w:after="0" w:line="240" w:lineRule="auto"/>
        <w:jc w:val="both"/>
        <w:rPr>
          <w:rStyle w:val="FontStyle64"/>
          <w:rFonts w:ascii="Times New Roman" w:hAnsi="Times New Roman" w:cs="Times New Roman"/>
          <w:sz w:val="22"/>
          <w:szCs w:val="22"/>
          <w:lang w:val="pl-PL"/>
        </w:rPr>
      </w:pPr>
      <w:r w:rsidRPr="0014040D">
        <w:rPr>
          <w:rStyle w:val="FontStyle64"/>
          <w:rFonts w:ascii="Times New Roman" w:hAnsi="Times New Roman" w:cs="Times New Roman"/>
          <w:sz w:val="22"/>
          <w:szCs w:val="22"/>
          <w:lang w:val="pl-PL"/>
        </w:rPr>
        <w:t>Część kapitałowa raty leasingowej, płacona przez leasingobiorcę w ramach leasingu zwrotnego, jest wydatkiem kwalifikującym się do współfinansowania. Należy jednak pamiętać, że współfinansowanie UE nie może posłużyć do ponownego nabycia danego dobra, jeśli jego zakup był wcześniej współfinansowany ze środków UE lub w ramach dotacji z krajowych środków publicznych.</w:t>
      </w:r>
    </w:p>
    <w:p w:rsidR="006C0A08" w:rsidRDefault="006C0A08" w:rsidP="006C0A08">
      <w:pPr>
        <w:spacing w:after="0" w:line="240" w:lineRule="auto"/>
        <w:jc w:val="both"/>
        <w:rPr>
          <w:rStyle w:val="FontStyle64"/>
          <w:rFonts w:ascii="Times New Roman" w:hAnsi="Times New Roman" w:cs="Times New Roman"/>
          <w:sz w:val="22"/>
          <w:szCs w:val="22"/>
          <w:lang w:val="pl-PL"/>
        </w:rPr>
      </w:pPr>
    </w:p>
    <w:p w:rsidR="006C0A08" w:rsidRDefault="006C0A08" w:rsidP="006C0A08">
      <w:pPr>
        <w:spacing w:after="0" w:line="240" w:lineRule="auto"/>
        <w:jc w:val="both"/>
        <w:rPr>
          <w:rStyle w:val="FontStyle64"/>
          <w:rFonts w:ascii="Times New Roman" w:hAnsi="Times New Roman" w:cs="Times New Roman"/>
          <w:sz w:val="22"/>
          <w:szCs w:val="22"/>
          <w:lang w:val="pl-PL"/>
        </w:rPr>
      </w:pPr>
      <w:r w:rsidRPr="00624081">
        <w:rPr>
          <w:rStyle w:val="FontStyle64"/>
          <w:rFonts w:ascii="Times New Roman" w:hAnsi="Times New Roman" w:cs="Times New Roman"/>
          <w:sz w:val="22"/>
          <w:szCs w:val="22"/>
          <w:lang w:val="pl-PL"/>
        </w:rPr>
        <w:t>W przypadku umowy IRU wydatek kwalifikowany stanowi wyłącznie płatność zasadnicza poniesiona w okresie kwalifikowalności wydatków w projekcie.</w:t>
      </w:r>
      <w:r>
        <w:rPr>
          <w:rStyle w:val="FontStyle64"/>
          <w:rFonts w:ascii="Times New Roman" w:hAnsi="Times New Roman" w:cs="Times New Roman"/>
          <w:sz w:val="22"/>
          <w:szCs w:val="22"/>
          <w:lang w:val="pl-PL"/>
        </w:rPr>
        <w:t xml:space="preserve"> </w:t>
      </w:r>
      <w:r w:rsidRPr="00624081">
        <w:rPr>
          <w:rStyle w:val="FontStyle64"/>
          <w:rFonts w:ascii="Times New Roman" w:hAnsi="Times New Roman" w:cs="Times New Roman"/>
          <w:sz w:val="22"/>
          <w:szCs w:val="22"/>
          <w:lang w:val="pl-PL"/>
        </w:rPr>
        <w:t>Koszt utrzymania infrastruktury użytkowanej w drodze IRU w trakcie oraz po zakończeniu projektu ponoszony jest przez beneficjenta.</w:t>
      </w:r>
    </w:p>
    <w:p w:rsidR="006C0A08" w:rsidRDefault="006C0A08" w:rsidP="006C0A08">
      <w:pPr>
        <w:spacing w:after="0" w:line="240" w:lineRule="auto"/>
        <w:jc w:val="both"/>
        <w:rPr>
          <w:rStyle w:val="FontStyle64"/>
          <w:rFonts w:ascii="Times New Roman" w:hAnsi="Times New Roman" w:cs="Times New Roman"/>
          <w:sz w:val="22"/>
          <w:szCs w:val="22"/>
          <w:lang w:val="pl-PL"/>
        </w:rPr>
      </w:pPr>
    </w:p>
    <w:p w:rsidR="006C0A08" w:rsidRPr="00624081" w:rsidRDefault="006C0A08" w:rsidP="006C0A08">
      <w:pPr>
        <w:spacing w:after="0" w:line="240" w:lineRule="auto"/>
        <w:jc w:val="both"/>
        <w:rPr>
          <w:rStyle w:val="FontStyle64"/>
          <w:rFonts w:ascii="Times New Roman" w:hAnsi="Times New Roman" w:cs="Times New Roman"/>
          <w:sz w:val="22"/>
          <w:szCs w:val="22"/>
          <w:lang w:val="pl-PL"/>
        </w:rPr>
      </w:pPr>
      <w:r w:rsidRPr="00624081">
        <w:rPr>
          <w:rStyle w:val="FontStyle64"/>
          <w:rFonts w:ascii="Times New Roman" w:hAnsi="Times New Roman" w:cs="Times New Roman"/>
          <w:sz w:val="22"/>
          <w:szCs w:val="22"/>
          <w:lang w:val="pl-PL"/>
        </w:rPr>
        <w:t>Warunkiem umożliwiającym zastosowanie przedmiotowej techniki finansowania jest udowodnienie, iż jest ona najbardziej uzasadniona ekonomiczne (najkorzystniejsza z punktu widzenia celów projektu).</w:t>
      </w:r>
      <w:r>
        <w:rPr>
          <w:rStyle w:val="FontStyle64"/>
          <w:rFonts w:ascii="Times New Roman" w:hAnsi="Times New Roman" w:cs="Times New Roman"/>
          <w:sz w:val="22"/>
          <w:szCs w:val="22"/>
          <w:lang w:val="pl-PL"/>
        </w:rPr>
        <w:t xml:space="preserve"> </w:t>
      </w:r>
      <w:r w:rsidRPr="00624081">
        <w:rPr>
          <w:rStyle w:val="FontStyle64"/>
          <w:rFonts w:ascii="Times New Roman" w:hAnsi="Times New Roman" w:cs="Times New Roman"/>
          <w:sz w:val="22"/>
          <w:szCs w:val="22"/>
          <w:lang w:val="pl-PL"/>
        </w:rPr>
        <w:t xml:space="preserve">W zależności od szczegółowych postanowień, umowę IRU można również </w:t>
      </w:r>
      <w:r w:rsidR="0056184C" w:rsidRPr="00624081">
        <w:rPr>
          <w:rStyle w:val="FontStyle64"/>
          <w:rFonts w:ascii="Times New Roman" w:hAnsi="Times New Roman" w:cs="Times New Roman"/>
          <w:sz w:val="22"/>
          <w:szCs w:val="22"/>
          <w:lang w:val="pl-PL"/>
        </w:rPr>
        <w:t>kształtować, jako</w:t>
      </w:r>
      <w:r w:rsidRPr="00624081">
        <w:rPr>
          <w:rStyle w:val="FontStyle64"/>
          <w:rFonts w:ascii="Times New Roman" w:hAnsi="Times New Roman" w:cs="Times New Roman"/>
          <w:sz w:val="22"/>
          <w:szCs w:val="22"/>
          <w:lang w:val="pl-PL"/>
        </w:rPr>
        <w:t xml:space="preserve"> specyficzną umowę leasingu operacyjnego lub umowę leasingu finansowego</w:t>
      </w:r>
      <w:r w:rsidRPr="00624081">
        <w:rPr>
          <w:rStyle w:val="FontStyle64"/>
          <w:rFonts w:ascii="Times New Roman" w:hAnsi="Times New Roman" w:cs="Times New Roman"/>
          <w:sz w:val="22"/>
          <w:szCs w:val="22"/>
          <w:vertAlign w:val="superscript"/>
        </w:rPr>
        <w:footnoteReference w:id="39"/>
      </w:r>
      <w:r w:rsidRPr="00624081">
        <w:rPr>
          <w:rStyle w:val="FontStyle64"/>
          <w:rFonts w:ascii="Times New Roman" w:hAnsi="Times New Roman" w:cs="Times New Roman"/>
          <w:sz w:val="22"/>
          <w:szCs w:val="22"/>
          <w:lang w:val="pl-PL"/>
        </w:rPr>
        <w:t>.</w:t>
      </w:r>
    </w:p>
    <w:p w:rsidR="006C0A08" w:rsidRDefault="006C0A08" w:rsidP="006C0A08">
      <w:pPr>
        <w:pStyle w:val="Style37"/>
        <w:spacing w:after="0" w:line="240" w:lineRule="auto"/>
        <w:ind w:right="19"/>
        <w:rPr>
          <w:rStyle w:val="FontStyle64"/>
          <w:rFonts w:ascii="Times New Roman" w:hAnsi="Times New Roman" w:cs="Times New Roman"/>
          <w:sz w:val="22"/>
          <w:szCs w:val="22"/>
          <w:lang w:val="pl-PL"/>
        </w:rPr>
      </w:pPr>
    </w:p>
    <w:p w:rsidR="006C0A08" w:rsidRDefault="006C0A08" w:rsidP="006C0A08">
      <w:pPr>
        <w:pStyle w:val="Style37"/>
        <w:spacing w:after="0" w:line="240" w:lineRule="auto"/>
        <w:ind w:right="19"/>
        <w:rPr>
          <w:rStyle w:val="FontStyle64"/>
          <w:rFonts w:ascii="Times New Roman" w:hAnsi="Times New Roman" w:cs="Times New Roman"/>
          <w:sz w:val="22"/>
          <w:szCs w:val="22"/>
          <w:lang w:val="pl-PL"/>
        </w:rPr>
      </w:pPr>
      <w:r w:rsidRPr="00624081">
        <w:rPr>
          <w:rStyle w:val="FontStyle64"/>
          <w:rFonts w:ascii="Times New Roman" w:hAnsi="Times New Roman" w:cs="Times New Roman"/>
          <w:sz w:val="22"/>
          <w:szCs w:val="22"/>
          <w:lang w:val="pl-PL"/>
        </w:rPr>
        <w:t>Wydatki poniesione w związku z zastosowaniem innych technik finansowania kwalifikują się do współfinansowania z funduszy strukturalnych  jeśli zostaną spełnione następujące warunki:</w:t>
      </w:r>
    </w:p>
    <w:p w:rsidR="006C0A08" w:rsidRDefault="006C0A08" w:rsidP="004B46BD">
      <w:pPr>
        <w:pStyle w:val="Style37"/>
        <w:numPr>
          <w:ilvl w:val="0"/>
          <w:numId w:val="62"/>
        </w:numPr>
        <w:spacing w:after="0" w:line="240" w:lineRule="auto"/>
        <w:ind w:right="19"/>
        <w:rPr>
          <w:rStyle w:val="FontStyle64"/>
          <w:rFonts w:ascii="Times New Roman" w:hAnsi="Times New Roman" w:cs="Times New Roman"/>
          <w:sz w:val="22"/>
          <w:szCs w:val="22"/>
          <w:lang w:val="pl-PL"/>
        </w:rPr>
      </w:pPr>
      <w:r w:rsidRPr="00624081">
        <w:rPr>
          <w:rStyle w:val="FontStyle64"/>
          <w:rFonts w:ascii="Times New Roman" w:hAnsi="Times New Roman" w:cs="Times New Roman"/>
          <w:sz w:val="22"/>
          <w:szCs w:val="22"/>
          <w:lang w:val="pl-PL"/>
        </w:rPr>
        <w:t>wydatki związane z zastosowaniem technik finansowania zostaną wskazane we wniosku o dofinansowanie projektu oraz zostaną odpowiednio udokumentowane w toku realizacji projektu,</w:t>
      </w:r>
    </w:p>
    <w:p w:rsidR="006C0A08" w:rsidRPr="00FB1FBC" w:rsidRDefault="006C0A08" w:rsidP="004B46BD">
      <w:pPr>
        <w:pStyle w:val="Style37"/>
        <w:numPr>
          <w:ilvl w:val="0"/>
          <w:numId w:val="62"/>
        </w:numPr>
        <w:spacing w:after="0" w:line="240" w:lineRule="auto"/>
        <w:ind w:right="19"/>
        <w:rPr>
          <w:rFonts w:ascii="Times New Roman" w:hAnsi="Times New Roman" w:cs="Times New Roman"/>
          <w:color w:val="000000"/>
          <w:lang w:val="pl-PL"/>
        </w:rPr>
      </w:pPr>
      <w:r w:rsidRPr="00CC3D54">
        <w:rPr>
          <w:rStyle w:val="FontStyle64"/>
          <w:rFonts w:ascii="Times New Roman" w:hAnsi="Times New Roman" w:cs="Times New Roman"/>
          <w:sz w:val="22"/>
          <w:szCs w:val="22"/>
          <w:lang w:val="pl-PL"/>
        </w:rPr>
        <w:t>zastosowanie tych technik finansowania jest najbardziej efektywną metodą pozyskania danego dobra.</w:t>
      </w:r>
    </w:p>
    <w:p w:rsidR="0056184C" w:rsidRPr="00E8374F" w:rsidRDefault="009008DF" w:rsidP="00A8188B">
      <w:pPr>
        <w:pStyle w:val="SzOOP2"/>
        <w:tabs>
          <w:tab w:val="clear" w:pos="992"/>
        </w:tabs>
        <w:jc w:val="center"/>
        <w:rPr>
          <w:rFonts w:asciiTheme="minorHAnsi" w:hAnsiTheme="minorHAnsi"/>
        </w:rPr>
      </w:pPr>
      <w:bookmarkStart w:id="88" w:name="_Toc423434570"/>
      <w:bookmarkStart w:id="89" w:name="_Toc425230744"/>
      <w:bookmarkStart w:id="90" w:name="_Toc425230832"/>
      <w:bookmarkStart w:id="91" w:name="_Toc427580232"/>
      <w:bookmarkStart w:id="92" w:name="_Toc432674107"/>
      <w:r>
        <w:rPr>
          <w:rFonts w:asciiTheme="minorHAnsi" w:hAnsiTheme="minorHAnsi"/>
        </w:rPr>
        <w:t xml:space="preserve">6.13 </w:t>
      </w:r>
      <w:r w:rsidR="006C0A08" w:rsidRPr="00E8374F">
        <w:rPr>
          <w:rFonts w:asciiTheme="minorHAnsi" w:hAnsiTheme="minorHAnsi"/>
        </w:rPr>
        <w:t>Podatek od towarów i usług</w:t>
      </w:r>
      <w:bookmarkEnd w:id="88"/>
      <w:bookmarkEnd w:id="89"/>
      <w:bookmarkEnd w:id="90"/>
      <w:r w:rsidR="006C0A08" w:rsidRPr="00E8374F">
        <w:rPr>
          <w:rFonts w:asciiTheme="minorHAnsi" w:hAnsiTheme="minorHAnsi"/>
        </w:rPr>
        <w:t xml:space="preserve"> oraz inne podatki i opłaty</w:t>
      </w:r>
      <w:bookmarkEnd w:id="91"/>
      <w:bookmarkEnd w:id="92"/>
    </w:p>
    <w:p w:rsidR="006C0A08" w:rsidRPr="005F4302" w:rsidRDefault="006C0A08" w:rsidP="006C0A08">
      <w:pPr>
        <w:tabs>
          <w:tab w:val="left" w:pos="284"/>
        </w:tabs>
        <w:spacing w:after="0" w:line="240" w:lineRule="auto"/>
        <w:jc w:val="both"/>
        <w:rPr>
          <w:rFonts w:ascii="Times New Roman" w:hAnsi="Times New Roman"/>
          <w:lang w:val="pl-PL"/>
        </w:rPr>
      </w:pPr>
      <w:r w:rsidRPr="005F4302">
        <w:rPr>
          <w:rFonts w:ascii="Times New Roman" w:hAnsi="Times New Roman"/>
          <w:lang w:val="pl-PL"/>
        </w:rPr>
        <w:t>Podatek od towarów i usług (VAT) może być uznany za wydatek kwalifikowa</w:t>
      </w:r>
      <w:r>
        <w:rPr>
          <w:rFonts w:ascii="Times New Roman" w:hAnsi="Times New Roman"/>
          <w:lang w:val="pl-PL"/>
        </w:rPr>
        <w:t>l</w:t>
      </w:r>
      <w:r w:rsidRPr="005F4302">
        <w:rPr>
          <w:rFonts w:ascii="Times New Roman" w:hAnsi="Times New Roman"/>
          <w:lang w:val="pl-PL"/>
        </w:rPr>
        <w:t>ny tylko wtedy, gdy:</w:t>
      </w:r>
    </w:p>
    <w:p w:rsidR="006C0A08" w:rsidRDefault="006C0A08" w:rsidP="004B46BD">
      <w:pPr>
        <w:numPr>
          <w:ilvl w:val="0"/>
          <w:numId w:val="21"/>
        </w:numPr>
        <w:spacing w:after="0" w:line="240" w:lineRule="auto"/>
        <w:jc w:val="both"/>
        <w:rPr>
          <w:rFonts w:ascii="Times New Roman" w:hAnsi="Times New Roman"/>
          <w:lang w:val="pl-PL"/>
        </w:rPr>
      </w:pPr>
      <w:r w:rsidRPr="005F4302">
        <w:rPr>
          <w:rFonts w:ascii="Times New Roman" w:hAnsi="Times New Roman"/>
          <w:lang w:val="pl-PL"/>
        </w:rPr>
        <w:t>został faktycznie poniesiony przez Beneficjenta (lub inny podmiot realizujący/wdrażający projekt, w szczególności jednostkę organizacyjną Beneficjenta lub partnera w projekcie), oraz</w:t>
      </w:r>
    </w:p>
    <w:p w:rsidR="006C0A08" w:rsidRPr="005F4302" w:rsidRDefault="006C0A08" w:rsidP="004B46BD">
      <w:pPr>
        <w:numPr>
          <w:ilvl w:val="0"/>
          <w:numId w:val="21"/>
        </w:numPr>
        <w:spacing w:after="0" w:line="240" w:lineRule="auto"/>
        <w:jc w:val="both"/>
        <w:rPr>
          <w:rFonts w:ascii="Times New Roman" w:hAnsi="Times New Roman"/>
          <w:lang w:val="pl-PL"/>
        </w:rPr>
      </w:pPr>
      <w:r w:rsidRPr="005F4302">
        <w:rPr>
          <w:rFonts w:ascii="Times New Roman" w:hAnsi="Times New Roman"/>
          <w:lang w:val="pl-PL"/>
        </w:rPr>
        <w:t>Beneficjent (lub inny podmiot realizujący/wdrażający projekt, w szczególności jednostka organizacyjna Beneficjenta lub partner w projekcie) nie ma prawnej możliwości odzyskania podatku VAT.</w:t>
      </w:r>
      <w:r>
        <w:rPr>
          <w:rFonts w:ascii="Times New Roman" w:hAnsi="Times New Roman"/>
          <w:lang w:val="pl-PL"/>
        </w:rPr>
        <w:t xml:space="preserve"> </w:t>
      </w:r>
      <w:r w:rsidRPr="005F4302">
        <w:rPr>
          <w:rFonts w:ascii="Times New Roman" w:hAnsi="Times New Roman"/>
          <w:lang w:val="pl-PL"/>
        </w:rPr>
        <w:t>(Możliwość odzyskania podatku VAT rozpatruje się w świetle ustawy o VAT.)</w:t>
      </w:r>
    </w:p>
    <w:p w:rsidR="006C0A08" w:rsidRPr="005F4302" w:rsidRDefault="006C0A08" w:rsidP="006C0A08">
      <w:pPr>
        <w:spacing w:after="0" w:line="240" w:lineRule="auto"/>
        <w:jc w:val="both"/>
        <w:rPr>
          <w:rFonts w:ascii="Times New Roman" w:hAnsi="Times New Roman"/>
          <w:lang w:val="pl-PL"/>
        </w:rPr>
      </w:pPr>
    </w:p>
    <w:p w:rsidR="006C0A08" w:rsidRDefault="006C0A08" w:rsidP="001A5F60">
      <w:pPr>
        <w:pStyle w:val="Style33"/>
        <w:tabs>
          <w:tab w:val="left" w:pos="394"/>
        </w:tabs>
        <w:autoSpaceDE w:val="0"/>
        <w:autoSpaceDN w:val="0"/>
        <w:adjustRightInd w:val="0"/>
        <w:spacing w:after="0" w:line="240" w:lineRule="auto"/>
        <w:ind w:right="6" w:firstLine="0"/>
        <w:rPr>
          <w:rFonts w:ascii="Times New Roman" w:hAnsi="Times New Roman" w:cs="Times New Roman"/>
          <w:color w:val="000000"/>
          <w:lang w:val="pl-PL" w:bidi="ar-SA"/>
        </w:rPr>
      </w:pPr>
      <w:r w:rsidRPr="00CC3D54">
        <w:rPr>
          <w:rFonts w:ascii="Times New Roman" w:hAnsi="Times New Roman" w:cs="Times New Roman"/>
          <w:lang w:val="pl-PL"/>
        </w:rPr>
        <w:t xml:space="preserve">Brak prawnej możliwości odzyskania podatku VAT </w:t>
      </w:r>
      <w:r w:rsidRPr="001A5F60">
        <w:rPr>
          <w:rFonts w:ascii="Times New Roman" w:hAnsi="Times New Roman" w:cs="Times New Roman"/>
          <w:color w:val="000000"/>
          <w:lang w:val="pl-PL" w:bidi="ar-SA"/>
        </w:rPr>
        <w:t xml:space="preserve">oznacza, </w:t>
      </w:r>
      <w:r w:rsidR="0056184C">
        <w:rPr>
          <w:rFonts w:ascii="Times New Roman" w:hAnsi="Times New Roman" w:cs="Times New Roman"/>
          <w:color w:val="000000"/>
          <w:lang w:val="pl-PL" w:bidi="ar-SA"/>
        </w:rPr>
        <w:t>że zgodnie z obowiązującym ustawodawstwem krajowym, beneficjentowi nie przysługuje prawo</w:t>
      </w:r>
      <w:r w:rsidRPr="001A5F60">
        <w:rPr>
          <w:rFonts w:ascii="Times New Roman" w:hAnsi="Times New Roman" w:cs="Times New Roman"/>
          <w:color w:val="000000"/>
          <w:lang w:val="pl-PL" w:bidi="ar-SA"/>
        </w:rPr>
        <w:t xml:space="preserve"> (czyli beneficjent nie ma prawnych mo</w:t>
      </w:r>
      <w:r w:rsidR="0056184C">
        <w:rPr>
          <w:rFonts w:ascii="Times New Roman" w:hAnsi="Times New Roman" w:cs="Times New Roman"/>
          <w:color w:val="000000"/>
          <w:lang w:val="pl-PL" w:bidi="ar-SA"/>
        </w:rPr>
        <w:t>żliwości)</w:t>
      </w:r>
      <w:r w:rsidRPr="001A5F60">
        <w:rPr>
          <w:rFonts w:ascii="Times New Roman" w:hAnsi="Times New Roman" w:cs="Times New Roman"/>
          <w:color w:val="000000"/>
          <w:lang w:val="pl-PL" w:bidi="ar-SA"/>
        </w:rPr>
        <w:t xml:space="preserve"> </w:t>
      </w:r>
      <w:r w:rsidR="0056184C">
        <w:rPr>
          <w:rFonts w:ascii="Times New Roman" w:hAnsi="Times New Roman" w:cs="Times New Roman"/>
          <w:color w:val="000000"/>
          <w:lang w:val="pl-PL" w:bidi="ar-SA"/>
        </w:rPr>
        <w:t>do obniżenia kwoty podatku należnego o kwotę podatku naliczonego lub ubiegania się o zwrot VAT, Posiadanie wyżej wymienionego prawa (potencjalnej prawnej możliwości) wyklucza uznanie wydatku za kwalifikowalny, nawet jeśli faktycznie zwrot nie nastąpił, np. ze względu na nie podjęcie przez beneficjenta czynności zmierzających do realizacji tego prawa.</w:t>
      </w:r>
    </w:p>
    <w:p w:rsidR="006C0A08" w:rsidRPr="001A5F60" w:rsidRDefault="006C0A08" w:rsidP="001A5F60">
      <w:pPr>
        <w:pStyle w:val="Style33"/>
        <w:tabs>
          <w:tab w:val="left" w:pos="394"/>
        </w:tabs>
        <w:autoSpaceDE w:val="0"/>
        <w:autoSpaceDN w:val="0"/>
        <w:adjustRightInd w:val="0"/>
        <w:spacing w:after="0" w:line="240" w:lineRule="auto"/>
        <w:ind w:right="6" w:firstLine="0"/>
        <w:rPr>
          <w:rFonts w:ascii="Times New Roman" w:hAnsi="Times New Roman" w:cs="Times New Roman"/>
          <w:color w:val="000000"/>
          <w:lang w:val="pl-PL" w:bidi="ar-SA"/>
        </w:rPr>
      </w:pPr>
    </w:p>
    <w:p w:rsidR="006C0A08" w:rsidRDefault="006C0A08" w:rsidP="001A5F60">
      <w:pPr>
        <w:pStyle w:val="Style33"/>
        <w:tabs>
          <w:tab w:val="left" w:pos="394"/>
        </w:tabs>
        <w:autoSpaceDE w:val="0"/>
        <w:autoSpaceDN w:val="0"/>
        <w:adjustRightInd w:val="0"/>
        <w:spacing w:after="0" w:line="240" w:lineRule="auto"/>
        <w:ind w:firstLine="0"/>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 xml:space="preserve">Zgodnie z art. 15 ust. 1 ustawy o VAT, podatnikami są podmioty wykonujące samodzielnie działalność gospodarczą, bez względu na cel i rezultat tej działalności. Za podatników nie uznaje się organów władzy publicznej oraz urzędów obsługujących te organy w zakresie realizowanych zadań, nałożonych odrębnymi przepisami prawa, z wyłączeniem czynności wykonywanych na podstawie zawartych umów cywilnoprawnych (art. 15 ust. 6 ustawy o VAT). W związku z tym, prawo do obniżenia VAT należnego </w:t>
      </w:r>
      <w:r w:rsidRPr="001A5F60">
        <w:rPr>
          <w:rStyle w:val="FontStyle64"/>
          <w:rFonts w:ascii="Times New Roman" w:hAnsi="Times New Roman" w:cs="Times New Roman"/>
          <w:sz w:val="22"/>
          <w:szCs w:val="22"/>
          <w:lang w:val="pl-PL"/>
        </w:rPr>
        <w:lastRenderedPageBreak/>
        <w:t>o VAT naliczony będzie przysługiwało podmiotom dokonującym zakupów towarów i usług finansowanych ze środków pochodzących z funduszy strukturalnych, na podstawie prawidłowo wystawionych faktur VAT przez podatników posiadających status podatnika czynnego w rozumieniu art. 96 ustawy o VAT.</w:t>
      </w:r>
    </w:p>
    <w:p w:rsidR="006C0A08" w:rsidRPr="001A5F60" w:rsidRDefault="006C0A08" w:rsidP="001A5F60">
      <w:pPr>
        <w:pStyle w:val="Style33"/>
        <w:tabs>
          <w:tab w:val="left" w:pos="394"/>
        </w:tabs>
        <w:autoSpaceDE w:val="0"/>
        <w:autoSpaceDN w:val="0"/>
        <w:adjustRightInd w:val="0"/>
        <w:spacing w:after="0" w:line="240" w:lineRule="auto"/>
        <w:ind w:firstLine="0"/>
        <w:rPr>
          <w:rStyle w:val="FontStyle64"/>
          <w:rFonts w:ascii="Times New Roman" w:hAnsi="Times New Roman" w:cs="Times New Roman"/>
          <w:sz w:val="22"/>
          <w:szCs w:val="22"/>
          <w:lang w:val="pl-PL"/>
        </w:rPr>
      </w:pPr>
    </w:p>
    <w:p w:rsidR="006C0A08" w:rsidRDefault="006C0A08" w:rsidP="001A5F60">
      <w:pPr>
        <w:pStyle w:val="Style33"/>
        <w:tabs>
          <w:tab w:val="left" w:pos="394"/>
        </w:tabs>
        <w:autoSpaceDE w:val="0"/>
        <w:autoSpaceDN w:val="0"/>
        <w:adjustRightInd w:val="0"/>
        <w:spacing w:after="0" w:line="240" w:lineRule="auto"/>
        <w:ind w:right="5" w:firstLine="0"/>
        <w:rPr>
          <w:rStyle w:val="FontStyle57"/>
          <w:rFonts w:ascii="Times New Roman" w:hAnsi="Times New Roman" w:cs="Times New Roman"/>
          <w:sz w:val="22"/>
          <w:szCs w:val="22"/>
          <w:lang w:val="pl-PL" w:eastAsia="en-US"/>
        </w:rPr>
      </w:pPr>
      <w:r w:rsidRPr="001A5F60">
        <w:rPr>
          <w:rStyle w:val="FontStyle64"/>
          <w:rFonts w:ascii="Times New Roman" w:hAnsi="Times New Roman" w:cs="Times New Roman"/>
          <w:sz w:val="22"/>
          <w:szCs w:val="22"/>
          <w:lang w:val="pl-PL"/>
        </w:rPr>
        <w:t>Zgodnie z art. 86 ust. 1 ustawy o VAT, podatnikom VAT przysługuje prawo do obniżenia kwoty podatku należnego o kwotę podatku naliczonego w zakresie, w jakim nabywane towary lub usługi wykorzystywane są do wykonywania czynności opodatkowanych. Przepis zawarty w art. 88 ustawy o VAT zawiera katalog przypadków, kiedy podatnikowi VAT nie przysługuje prawo do odliczenia podatku naliczonego. W tych przypadkach podatku nie można odliczyć nawet wówczas, gdy dany zakup jest bezpośrednio związany z czynnościami podlegającymi opodatkowaniu, tym samym VAT może stanowić wówczas wydatek kwalifikowalny. W związku z powyższym, przepisy ustawy o VAT stanowią, iż prawo do odliczenia podatku naliczonego przysługuje beneficjentowi jedynie w przypadku, kiedy spełnione zostaną jednocześnie następujące dwa warunki:</w:t>
      </w:r>
      <w:r>
        <w:rPr>
          <w:rStyle w:val="FontStyle64"/>
          <w:rFonts w:ascii="Times New Roman" w:hAnsi="Times New Roman" w:cs="Times New Roman"/>
          <w:sz w:val="22"/>
          <w:szCs w:val="22"/>
          <w:lang w:val="pl-PL"/>
        </w:rPr>
        <w:t xml:space="preserve"> </w:t>
      </w:r>
      <w:r w:rsidRPr="001A39FD">
        <w:rPr>
          <w:rStyle w:val="FontStyle64"/>
          <w:rFonts w:ascii="Times New Roman" w:hAnsi="Times New Roman" w:cs="Times New Roman"/>
          <w:sz w:val="22"/>
          <w:szCs w:val="22"/>
          <w:lang w:val="pl-PL" w:eastAsia="en-US"/>
        </w:rPr>
        <w:t xml:space="preserve">beneficjent jest podatnikiem VAT oraz zakupione przez beneficjenta towary i usługi wykorzystywane są przez beneficjenta do wykonywania czynności opodatkowanych </w:t>
      </w:r>
      <w:r w:rsidRPr="001A39FD">
        <w:rPr>
          <w:rStyle w:val="FontStyle64"/>
          <w:rFonts w:ascii="Times New Roman" w:hAnsi="Times New Roman" w:cs="Times New Roman"/>
          <w:sz w:val="22"/>
          <w:szCs w:val="22"/>
          <w:vertAlign w:val="superscript"/>
          <w:lang w:eastAsia="en-US"/>
        </w:rPr>
        <w:footnoteReference w:id="40"/>
      </w:r>
      <w:r w:rsidRPr="001A39FD">
        <w:rPr>
          <w:rStyle w:val="FontStyle64"/>
          <w:rFonts w:ascii="Times New Roman" w:hAnsi="Times New Roman" w:cs="Times New Roman"/>
          <w:sz w:val="22"/>
          <w:szCs w:val="22"/>
          <w:lang w:val="pl-PL" w:eastAsia="en-US"/>
        </w:rPr>
        <w:t xml:space="preserve">. Tym samym, jeśli nie jest spełniony jeden z wymienionych warunków, wówczas VAT zawarty w dokonywanych przez beneficjenta zakupach będzie stanowił wydatek kwalifikowalny w rozumieniu </w:t>
      </w:r>
      <w:r>
        <w:rPr>
          <w:rStyle w:val="FontStyle57"/>
          <w:rFonts w:ascii="Times New Roman" w:hAnsi="Times New Roman" w:cs="Times New Roman"/>
          <w:sz w:val="22"/>
          <w:szCs w:val="22"/>
          <w:lang w:val="pl-PL" w:eastAsia="en-US"/>
        </w:rPr>
        <w:t>Zasad.</w:t>
      </w:r>
    </w:p>
    <w:p w:rsidR="006C0A08" w:rsidRDefault="006C0A08" w:rsidP="001A5F60">
      <w:pPr>
        <w:pStyle w:val="Style33"/>
        <w:tabs>
          <w:tab w:val="left" w:pos="394"/>
        </w:tabs>
        <w:autoSpaceDE w:val="0"/>
        <w:autoSpaceDN w:val="0"/>
        <w:adjustRightInd w:val="0"/>
        <w:spacing w:after="0" w:line="240" w:lineRule="auto"/>
        <w:ind w:right="5" w:firstLine="0"/>
        <w:rPr>
          <w:rStyle w:val="FontStyle64"/>
          <w:rFonts w:ascii="Times New Roman" w:hAnsi="Times New Roman" w:cs="Times New Roman"/>
          <w:sz w:val="22"/>
          <w:szCs w:val="22"/>
          <w:lang w:val="pl-PL" w:eastAsia="en-US"/>
        </w:rPr>
      </w:pPr>
    </w:p>
    <w:p w:rsidR="006C0A08" w:rsidRDefault="006C0A08" w:rsidP="001A5F60">
      <w:pPr>
        <w:pStyle w:val="Style33"/>
        <w:tabs>
          <w:tab w:val="left" w:pos="394"/>
        </w:tabs>
        <w:autoSpaceDE w:val="0"/>
        <w:autoSpaceDN w:val="0"/>
        <w:adjustRightInd w:val="0"/>
        <w:spacing w:after="0" w:line="240" w:lineRule="auto"/>
        <w:ind w:right="5" w:firstLine="0"/>
        <w:rPr>
          <w:rStyle w:val="FontStyle64"/>
          <w:rFonts w:ascii="Times New Roman" w:hAnsi="Times New Roman" w:cs="Times New Roman"/>
          <w:sz w:val="22"/>
          <w:szCs w:val="22"/>
          <w:lang w:val="pl-PL"/>
        </w:rPr>
      </w:pPr>
    </w:p>
    <w:p w:rsidR="00DB2D38" w:rsidRDefault="006C0A08" w:rsidP="00DB2D38">
      <w:pPr>
        <w:pStyle w:val="Style33"/>
        <w:tabs>
          <w:tab w:val="left" w:pos="394"/>
        </w:tabs>
        <w:autoSpaceDE w:val="0"/>
        <w:autoSpaceDN w:val="0"/>
        <w:adjustRightInd w:val="0"/>
        <w:spacing w:after="0" w:line="240" w:lineRule="auto"/>
        <w:ind w:firstLine="0"/>
        <w:rPr>
          <w:rStyle w:val="FontStyle64"/>
          <w:rFonts w:ascii="Times New Roman" w:hAnsi="Times New Roman" w:cs="Times New Roman"/>
          <w:sz w:val="22"/>
          <w:szCs w:val="22"/>
          <w:lang w:val="pl-PL"/>
        </w:rPr>
      </w:pPr>
      <w:r w:rsidRPr="001A39FD">
        <w:rPr>
          <w:rStyle w:val="FontStyle64"/>
          <w:rFonts w:ascii="Times New Roman" w:hAnsi="Times New Roman" w:cs="Times New Roman"/>
          <w:sz w:val="22"/>
          <w:szCs w:val="22"/>
          <w:lang w:val="pl-PL"/>
        </w:rPr>
        <w:t>Zgodnie z art. 90 ust. 1 ustawy o VAT, w przypadku, gdy podmiot dokonuje zarówno transakcji zwolnionych, jak i transakcji opodatkowanych VAT, powinien on przyporządkować naliczony VAT odnośnie dokonywanych przez</w:t>
      </w:r>
      <w:r w:rsidR="00DB2D38">
        <w:rPr>
          <w:rStyle w:val="FontStyle64"/>
          <w:rFonts w:ascii="Times New Roman" w:hAnsi="Times New Roman" w:cs="Times New Roman"/>
          <w:sz w:val="22"/>
          <w:szCs w:val="22"/>
          <w:lang w:val="pl-PL"/>
        </w:rPr>
        <w:t xml:space="preserve"> siebie zakupów do trzech grup:</w:t>
      </w:r>
    </w:p>
    <w:p w:rsidR="00DB2D38" w:rsidRDefault="006C0A08" w:rsidP="004B46BD">
      <w:pPr>
        <w:pStyle w:val="Style33"/>
        <w:numPr>
          <w:ilvl w:val="0"/>
          <w:numId w:val="139"/>
        </w:numPr>
        <w:tabs>
          <w:tab w:val="left" w:pos="850"/>
        </w:tabs>
        <w:autoSpaceDE w:val="0"/>
        <w:autoSpaceDN w:val="0"/>
        <w:adjustRightInd w:val="0"/>
        <w:spacing w:after="0" w:line="240" w:lineRule="auto"/>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naliczonego VAT wynikającego z zakupów związanych wyłącznie z wykonywaniem czynności, w związku z którymi przysługuje prawo do odliczenia naliczonego VAT -podatek ten w całości podlega odliczeniu (a więc zgodnie z obowiązującymi mechanizmami - nie może być wydatkiem kwalifikowalnym),</w:t>
      </w:r>
    </w:p>
    <w:p w:rsidR="00DB2D38" w:rsidRDefault="006C0A08" w:rsidP="004B46BD">
      <w:pPr>
        <w:pStyle w:val="Style33"/>
        <w:numPr>
          <w:ilvl w:val="0"/>
          <w:numId w:val="139"/>
        </w:numPr>
        <w:tabs>
          <w:tab w:val="left" w:pos="850"/>
        </w:tabs>
        <w:autoSpaceDE w:val="0"/>
        <w:autoSpaceDN w:val="0"/>
        <w:adjustRightInd w:val="0"/>
        <w:spacing w:after="0" w:line="240" w:lineRule="auto"/>
        <w:rPr>
          <w:rStyle w:val="FontStyle64"/>
          <w:rFonts w:ascii="Times New Roman" w:hAnsi="Times New Roman" w:cs="Times New Roman"/>
          <w:sz w:val="22"/>
          <w:szCs w:val="22"/>
          <w:lang w:val="pl-PL"/>
        </w:rPr>
      </w:pPr>
      <w:r w:rsidRPr="00DB2D38">
        <w:rPr>
          <w:rStyle w:val="FontStyle64"/>
          <w:rFonts w:ascii="Times New Roman" w:hAnsi="Times New Roman" w:cs="Times New Roman"/>
          <w:sz w:val="22"/>
          <w:szCs w:val="22"/>
          <w:lang w:val="pl-PL"/>
        </w:rPr>
        <w:t>naliczonego VAT wynikającego z zakupów związanych wyłącznie z wykonywaniem czynności, w związku z którymi nie przysługuje prawo do odliczenia naliczonego VAT - podatek ten w całości nie podlega odliczeniu (a więc zgodnie z obowiązującymi mechanizmami - może być uznany za wydatek kwalifikowalny),</w:t>
      </w:r>
    </w:p>
    <w:p w:rsidR="006C0A08" w:rsidRPr="00DB2D38" w:rsidRDefault="006C0A08" w:rsidP="004B46BD">
      <w:pPr>
        <w:pStyle w:val="Style33"/>
        <w:numPr>
          <w:ilvl w:val="0"/>
          <w:numId w:val="139"/>
        </w:numPr>
        <w:tabs>
          <w:tab w:val="left" w:pos="850"/>
        </w:tabs>
        <w:autoSpaceDE w:val="0"/>
        <w:autoSpaceDN w:val="0"/>
        <w:adjustRightInd w:val="0"/>
        <w:spacing w:after="0" w:line="240" w:lineRule="auto"/>
        <w:rPr>
          <w:rStyle w:val="FontStyle64"/>
          <w:rFonts w:ascii="Times New Roman" w:hAnsi="Times New Roman" w:cs="Times New Roman"/>
          <w:sz w:val="22"/>
          <w:szCs w:val="22"/>
          <w:lang w:val="pl-PL"/>
        </w:rPr>
      </w:pPr>
      <w:r w:rsidRPr="00DB2D38">
        <w:rPr>
          <w:rStyle w:val="FontStyle64"/>
          <w:rFonts w:ascii="Times New Roman" w:hAnsi="Times New Roman" w:cs="Times New Roman"/>
          <w:sz w:val="22"/>
          <w:szCs w:val="22"/>
          <w:lang w:val="pl-PL"/>
        </w:rPr>
        <w:t>naliczonego VAT związanego zarówno z czynnościami, w związku z którymi przysługuje prawo do odliczenia naliczonego VAT, jak również z czynnościami, w związku z którymi prawo do odliczenia naliczonego VAT nie przysługuje - w tym przypadku podmiot powinien określić kwotę naliczonego VAT podlegającego odliczeniu stosując proporcję, o której mowa w art. 90 ustawy o VAT (w tym przypadku VAT może być wydatkiem kwalifikowalnym w ustalonej proporcji).</w:t>
      </w:r>
    </w:p>
    <w:p w:rsidR="006C0A08" w:rsidRDefault="006C0A08" w:rsidP="001A5F60">
      <w:pPr>
        <w:pStyle w:val="Style33"/>
        <w:tabs>
          <w:tab w:val="left" w:pos="403"/>
        </w:tabs>
        <w:autoSpaceDE w:val="0"/>
        <w:autoSpaceDN w:val="0"/>
        <w:adjustRightInd w:val="0"/>
        <w:spacing w:after="0" w:line="240" w:lineRule="auto"/>
        <w:ind w:right="5" w:firstLine="0"/>
        <w:rPr>
          <w:rStyle w:val="FontStyle64"/>
          <w:rFonts w:ascii="Times New Roman" w:hAnsi="Times New Roman" w:cs="Times New Roman"/>
          <w:sz w:val="22"/>
          <w:szCs w:val="22"/>
          <w:lang w:val="pl-PL"/>
        </w:rPr>
      </w:pPr>
    </w:p>
    <w:p w:rsidR="006C0A08" w:rsidRDefault="006C0A08" w:rsidP="001A5F60">
      <w:pPr>
        <w:pStyle w:val="Style33"/>
        <w:tabs>
          <w:tab w:val="left" w:pos="403"/>
        </w:tabs>
        <w:autoSpaceDE w:val="0"/>
        <w:autoSpaceDN w:val="0"/>
        <w:adjustRightInd w:val="0"/>
        <w:spacing w:after="0" w:line="240" w:lineRule="auto"/>
        <w:ind w:right="5" w:firstLine="0"/>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Podatek VAT w stosunku do wydatków, dla których beneficjent odlicza ten podatek częściowo wg proporcji ustalonej zgodnie z art. 90 ust. 2 us</w:t>
      </w:r>
      <w:r w:rsidRPr="00CC3D54">
        <w:rPr>
          <w:rStyle w:val="FontStyle64"/>
          <w:rFonts w:ascii="Times New Roman" w:hAnsi="Times New Roman" w:cs="Times New Roman"/>
          <w:sz w:val="22"/>
          <w:szCs w:val="22"/>
          <w:lang w:val="pl-PL"/>
        </w:rPr>
        <w:t>tawy o VAT, jest kwalifikowalny.</w:t>
      </w:r>
      <w:r w:rsidRPr="001A5F60">
        <w:rPr>
          <w:rStyle w:val="FontStyle64"/>
          <w:rFonts w:ascii="Times New Roman" w:hAnsi="Times New Roman" w:cs="Times New Roman"/>
          <w:sz w:val="22"/>
          <w:szCs w:val="22"/>
          <w:lang w:val="pl-PL"/>
        </w:rPr>
        <w:t xml:space="preserve"> Dopuszcza się sytuację, w której VAT będzie kwalifikowalny jedynie dla części projektu. W takiej sytuacji beneficjent jest zobowiązany zapewnić przejrzysty system rozliczania projektu, tak aby nie było wątpliwości w jakiej części oraz w jakim zakresie VAT może być uznany za kwalifikowalny.</w:t>
      </w:r>
    </w:p>
    <w:p w:rsidR="006C0A08" w:rsidRPr="001A5F60" w:rsidRDefault="006C0A08" w:rsidP="001A5F60">
      <w:pPr>
        <w:pStyle w:val="Style33"/>
        <w:tabs>
          <w:tab w:val="left" w:pos="403"/>
        </w:tabs>
        <w:autoSpaceDE w:val="0"/>
        <w:autoSpaceDN w:val="0"/>
        <w:adjustRightInd w:val="0"/>
        <w:spacing w:after="0" w:line="240" w:lineRule="auto"/>
        <w:ind w:right="5" w:firstLine="0"/>
        <w:rPr>
          <w:rStyle w:val="FontStyle64"/>
          <w:rFonts w:ascii="Times New Roman" w:hAnsi="Times New Roman" w:cs="Times New Roman"/>
          <w:sz w:val="22"/>
          <w:szCs w:val="22"/>
          <w:lang w:val="pl-PL"/>
        </w:rPr>
      </w:pPr>
    </w:p>
    <w:p w:rsidR="006C0A08" w:rsidRDefault="006C0A08" w:rsidP="001A5F60">
      <w:pPr>
        <w:pStyle w:val="Style33"/>
        <w:tabs>
          <w:tab w:val="left" w:pos="398"/>
        </w:tabs>
        <w:autoSpaceDE w:val="0"/>
        <w:autoSpaceDN w:val="0"/>
        <w:adjustRightInd w:val="0"/>
        <w:spacing w:after="0" w:line="240" w:lineRule="auto"/>
        <w:ind w:firstLine="0"/>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Właściwa instytucja będąca stroną umowy zapewnia, aby beneficjent, który uzna VAT za wydatek kwalifikowalny zobowiązał się do przedstawienia w treści wniosku o dofinansowanie szczegółowego uzasadnienia zawierającego podstawę prawną wskazującą na brak możliwości obniżenia VAT należnego o VAT naliczony zarówno na dzień sporządzania wniosku o dofinansowanie, jak również mając na uwadze planowany sposób wykorzystania w przyszłości (w okresie realizacji projektu oraz w okresie trwałości projektu) majątku wytworzonego w związku z realizacją projektu.</w:t>
      </w:r>
    </w:p>
    <w:p w:rsidR="006C0A08" w:rsidRPr="001A5F60" w:rsidRDefault="006C0A08" w:rsidP="001A5F60">
      <w:pPr>
        <w:pStyle w:val="Style33"/>
        <w:tabs>
          <w:tab w:val="left" w:pos="398"/>
        </w:tabs>
        <w:autoSpaceDE w:val="0"/>
        <w:autoSpaceDN w:val="0"/>
        <w:adjustRightInd w:val="0"/>
        <w:spacing w:after="0" w:line="240" w:lineRule="auto"/>
        <w:ind w:firstLine="0"/>
        <w:rPr>
          <w:rStyle w:val="FontStyle64"/>
          <w:rFonts w:ascii="Times New Roman" w:hAnsi="Times New Roman" w:cs="Times New Roman"/>
          <w:sz w:val="22"/>
          <w:szCs w:val="22"/>
          <w:lang w:val="pl-PL"/>
        </w:rPr>
      </w:pPr>
    </w:p>
    <w:p w:rsidR="006C0A08" w:rsidRDefault="006C0A08" w:rsidP="001A5F60">
      <w:pPr>
        <w:pStyle w:val="Style33"/>
        <w:tabs>
          <w:tab w:val="left" w:pos="398"/>
        </w:tabs>
        <w:autoSpaceDE w:val="0"/>
        <w:autoSpaceDN w:val="0"/>
        <w:adjustRightInd w:val="0"/>
        <w:spacing w:after="0" w:line="240" w:lineRule="auto"/>
        <w:ind w:firstLine="0"/>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 xml:space="preserve">Biorąc pod uwagę, iż prawo do obniżenia VAT należnego o VAT naliczony może powstać zarówno w okresie realizacji projektu, jak i po jego zakończeniu, właściwa instytucja będąca stroną umowy </w:t>
      </w:r>
      <w:r w:rsidRPr="001A5F60">
        <w:rPr>
          <w:rStyle w:val="FontStyle64"/>
          <w:rFonts w:ascii="Times New Roman" w:hAnsi="Times New Roman" w:cs="Times New Roman"/>
          <w:sz w:val="22"/>
          <w:szCs w:val="22"/>
          <w:lang w:val="pl-PL"/>
        </w:rPr>
        <w:lastRenderedPageBreak/>
        <w:t>zapewnia, aby beneficjenci, którzy zaliczą VAT do wydatków kwalifikowalnych, zobowiązali się dołączyć do wniosku o dofinansowanie „Oświadczenie o kwalifikowalności VAT</w:t>
      </w:r>
      <w:r>
        <w:rPr>
          <w:rStyle w:val="FontStyle64"/>
          <w:rFonts w:ascii="Times New Roman" w:hAnsi="Times New Roman" w:cs="Times New Roman"/>
          <w:sz w:val="22"/>
          <w:szCs w:val="22"/>
          <w:lang w:val="pl-PL"/>
        </w:rPr>
        <w:t xml:space="preserve">”. </w:t>
      </w:r>
      <w:r w:rsidRPr="001A5F60">
        <w:rPr>
          <w:rStyle w:val="FontStyle64"/>
          <w:rFonts w:ascii="Times New Roman" w:hAnsi="Times New Roman" w:cs="Times New Roman"/>
          <w:sz w:val="22"/>
          <w:szCs w:val="22"/>
          <w:lang w:val="pl-PL"/>
        </w:rPr>
        <w:t xml:space="preserve">Oświadczenie składa się z dwóch integralnych części. W ramach pierwszej części beneficjent oświadcza, iż w chwili składania wniosku o dofinansowanie nie może odzyskać w żaden sposób poniesionego kosztu VAT, którego wysokość została określona w odpowiednim punkcie wniosku o dofinansowanie (fakt ten decyduje o kwalifikowalności VAT). Natomiast w części drugiej beneficjent zobowiązuje się do zwrotu zrefundowanej ze środków unijnych części VAT, jeżeli zaistnieją przesłanki umożliwiające odzyskanie tego podatku przez beneficjenta. „Oświadczenie o kwalifikowalności VAT" podpisane przez beneficjenta powinno stanowić załącznik do zawieranej z beneficjentem umowy </w:t>
      </w:r>
      <w:r w:rsidR="00DB2D38">
        <w:rPr>
          <w:rStyle w:val="FontStyle64"/>
          <w:rFonts w:ascii="Times New Roman" w:hAnsi="Times New Roman" w:cs="Times New Roman"/>
          <w:sz w:val="22"/>
          <w:szCs w:val="22"/>
          <w:lang w:val="pl-PL"/>
        </w:rPr>
        <w:br/>
      </w:r>
      <w:r w:rsidRPr="001A5F60">
        <w:rPr>
          <w:rStyle w:val="FontStyle64"/>
          <w:rFonts w:ascii="Times New Roman" w:hAnsi="Times New Roman" w:cs="Times New Roman"/>
          <w:sz w:val="22"/>
          <w:szCs w:val="22"/>
          <w:lang w:val="pl-PL"/>
        </w:rPr>
        <w:t>o dofinansowanie.</w:t>
      </w:r>
    </w:p>
    <w:p w:rsidR="006C0A08" w:rsidRPr="001A5F60" w:rsidRDefault="006C0A08" w:rsidP="001A5F60">
      <w:pPr>
        <w:pStyle w:val="Style33"/>
        <w:tabs>
          <w:tab w:val="left" w:pos="398"/>
        </w:tabs>
        <w:autoSpaceDE w:val="0"/>
        <w:autoSpaceDN w:val="0"/>
        <w:adjustRightInd w:val="0"/>
        <w:spacing w:after="0" w:line="240" w:lineRule="auto"/>
        <w:ind w:firstLine="0"/>
        <w:rPr>
          <w:rStyle w:val="FontStyle64"/>
          <w:rFonts w:ascii="Times New Roman" w:hAnsi="Times New Roman" w:cs="Times New Roman"/>
          <w:sz w:val="22"/>
          <w:szCs w:val="22"/>
          <w:lang w:val="pl-PL"/>
        </w:rPr>
      </w:pPr>
    </w:p>
    <w:p w:rsidR="006C0A08" w:rsidRDefault="006C0A08" w:rsidP="006C0A08">
      <w:pPr>
        <w:pStyle w:val="Style33"/>
        <w:tabs>
          <w:tab w:val="left" w:pos="398"/>
        </w:tabs>
        <w:autoSpaceDE w:val="0"/>
        <w:autoSpaceDN w:val="0"/>
        <w:adjustRightInd w:val="0"/>
        <w:spacing w:after="0" w:line="240" w:lineRule="auto"/>
        <w:ind w:firstLine="0"/>
        <w:rPr>
          <w:rStyle w:val="FontStyle64"/>
          <w:rFonts w:ascii="Times New Roman" w:hAnsi="Times New Roman" w:cs="Times New Roman"/>
          <w:sz w:val="22"/>
          <w:szCs w:val="22"/>
          <w:lang w:val="pl-PL"/>
        </w:rPr>
      </w:pPr>
      <w:r>
        <w:rPr>
          <w:rStyle w:val="FontStyle64"/>
          <w:rFonts w:ascii="Times New Roman" w:hAnsi="Times New Roman" w:cs="Times New Roman"/>
          <w:sz w:val="22"/>
          <w:szCs w:val="22"/>
          <w:lang w:val="pl-PL"/>
        </w:rPr>
        <w:t>IP</w:t>
      </w:r>
      <w:r w:rsidRPr="001A5F60">
        <w:rPr>
          <w:rStyle w:val="FontStyle64"/>
          <w:rFonts w:ascii="Times New Roman" w:hAnsi="Times New Roman" w:cs="Times New Roman"/>
          <w:sz w:val="22"/>
          <w:szCs w:val="22"/>
          <w:lang w:val="pl-PL"/>
        </w:rPr>
        <w:t xml:space="preserve"> zapewnia, </w:t>
      </w:r>
      <w:r>
        <w:rPr>
          <w:rStyle w:val="FontStyle64"/>
          <w:rFonts w:ascii="Times New Roman" w:hAnsi="Times New Roman" w:cs="Times New Roman"/>
          <w:sz w:val="22"/>
          <w:szCs w:val="22"/>
          <w:lang w:val="pl-PL"/>
        </w:rPr>
        <w:t>że</w:t>
      </w:r>
      <w:r w:rsidRPr="001A5F60">
        <w:rPr>
          <w:rStyle w:val="FontStyle64"/>
          <w:rFonts w:ascii="Times New Roman" w:hAnsi="Times New Roman" w:cs="Times New Roman"/>
          <w:sz w:val="22"/>
          <w:szCs w:val="22"/>
          <w:lang w:val="pl-PL"/>
        </w:rPr>
        <w:t xml:space="preserve"> podpisanie umowy o dofinansowanie z beneficjentem, który zaliczył VAT do wydatków kwalifikowalnych, </w:t>
      </w:r>
      <w:r>
        <w:rPr>
          <w:rStyle w:val="FontStyle64"/>
          <w:rFonts w:ascii="Times New Roman" w:hAnsi="Times New Roman" w:cs="Times New Roman"/>
          <w:sz w:val="22"/>
          <w:szCs w:val="22"/>
          <w:lang w:val="pl-PL"/>
        </w:rPr>
        <w:t>jest</w:t>
      </w:r>
      <w:r w:rsidRPr="001A5F60">
        <w:rPr>
          <w:rStyle w:val="FontStyle64"/>
          <w:rFonts w:ascii="Times New Roman" w:hAnsi="Times New Roman" w:cs="Times New Roman"/>
          <w:sz w:val="22"/>
          <w:szCs w:val="22"/>
          <w:lang w:val="pl-PL"/>
        </w:rPr>
        <w:t xml:space="preserve"> uwarunkowane podpisaniem ww. oświadczenia.</w:t>
      </w:r>
    </w:p>
    <w:p w:rsidR="006C0A08" w:rsidRPr="00FB1FBC" w:rsidRDefault="009008DF" w:rsidP="00FB1FBC">
      <w:pPr>
        <w:pStyle w:val="SzOOP2"/>
        <w:tabs>
          <w:tab w:val="clear" w:pos="992"/>
        </w:tabs>
        <w:jc w:val="center"/>
        <w:rPr>
          <w:rFonts w:asciiTheme="minorHAnsi" w:hAnsiTheme="minorHAnsi"/>
        </w:rPr>
      </w:pPr>
      <w:bookmarkStart w:id="93" w:name="_Toc432674108"/>
      <w:r>
        <w:rPr>
          <w:rFonts w:asciiTheme="minorHAnsi" w:hAnsiTheme="minorHAnsi"/>
        </w:rPr>
        <w:t xml:space="preserve">6.14 </w:t>
      </w:r>
      <w:r w:rsidR="006C0A08" w:rsidRPr="00E8374F">
        <w:rPr>
          <w:rFonts w:asciiTheme="minorHAnsi" w:hAnsiTheme="minorHAnsi"/>
        </w:rPr>
        <w:t>Kwalifikowalność działań informacyjno-promocyjnych</w:t>
      </w:r>
      <w:bookmarkEnd w:id="93"/>
    </w:p>
    <w:p w:rsidR="006C0A08" w:rsidRPr="006C0A08" w:rsidRDefault="006C0A08" w:rsidP="006C0A08">
      <w:pPr>
        <w:spacing w:after="0" w:line="240" w:lineRule="auto"/>
        <w:jc w:val="both"/>
        <w:rPr>
          <w:rFonts w:ascii="Times New Roman" w:eastAsia="Calibri" w:hAnsi="Times New Roman"/>
          <w:lang w:val="pl-PL" w:eastAsia="pl-PL"/>
        </w:rPr>
      </w:pPr>
      <w:r w:rsidRPr="006C0A08">
        <w:rPr>
          <w:rFonts w:ascii="Times New Roman" w:eastAsia="Calibri" w:hAnsi="Times New Roman"/>
          <w:lang w:val="pl-PL" w:eastAsia="pl-PL"/>
        </w:rPr>
        <w:t xml:space="preserve">Wydatki związane z działaniami informacyjno-promocyjnymi stanowią wydatki kwalifikowalne </w:t>
      </w:r>
      <w:r w:rsidRPr="006C0A08">
        <w:rPr>
          <w:rFonts w:ascii="Times New Roman" w:eastAsia="Calibri" w:hAnsi="Times New Roman"/>
          <w:lang w:val="pl-PL" w:eastAsia="pl-PL"/>
        </w:rPr>
        <w:br/>
        <w:t xml:space="preserve">w ramach realizowanych projektów. Wydatki, o których mowa ponoszone są zgodnie z warunkami </w:t>
      </w:r>
      <w:r w:rsidRPr="006C0A08">
        <w:rPr>
          <w:rFonts w:ascii="Times New Roman" w:eastAsia="Calibri" w:hAnsi="Times New Roman"/>
          <w:lang w:val="pl-PL" w:eastAsia="pl-PL"/>
        </w:rPr>
        <w:br/>
        <w:t xml:space="preserve">i procedurami określonymi w </w:t>
      </w:r>
      <w:r w:rsidRPr="006C0A08">
        <w:rPr>
          <w:rFonts w:ascii="Times New Roman" w:eastAsia="Calibri" w:hAnsi="Times New Roman"/>
          <w:i/>
          <w:iCs/>
          <w:lang w:val="pl-PL" w:eastAsia="pl-PL"/>
        </w:rPr>
        <w:t xml:space="preserve">Krajowych wytycznych, Zasadach </w:t>
      </w:r>
      <w:r w:rsidRPr="006C0A08">
        <w:rPr>
          <w:rFonts w:ascii="Times New Roman" w:eastAsia="Calibri" w:hAnsi="Times New Roman"/>
          <w:lang w:val="pl-PL" w:eastAsia="pl-PL"/>
        </w:rPr>
        <w:t xml:space="preserve">oraz pozostałymi warunkami </w:t>
      </w:r>
      <w:r w:rsidRPr="006C0A08">
        <w:rPr>
          <w:rFonts w:ascii="Times New Roman" w:eastAsia="Calibri" w:hAnsi="Times New Roman"/>
          <w:lang w:val="pl-PL" w:eastAsia="pl-PL"/>
        </w:rPr>
        <w:br/>
        <w:t xml:space="preserve">i procedurami określonymi przez ministra właściwego do spraw rozwoju regionalnego w zakresie informacji i promocji. </w:t>
      </w:r>
    </w:p>
    <w:p w:rsidR="006C0A08" w:rsidRPr="006C0A08" w:rsidRDefault="006C0A08" w:rsidP="006C0A08">
      <w:pPr>
        <w:spacing w:after="0" w:line="240" w:lineRule="auto"/>
        <w:jc w:val="both"/>
        <w:rPr>
          <w:rFonts w:ascii="Times New Roman" w:eastAsia="Calibri" w:hAnsi="Times New Roman"/>
          <w:lang w:val="pl-PL" w:eastAsia="pl-PL"/>
        </w:rPr>
      </w:pPr>
    </w:p>
    <w:p w:rsidR="00EA5E35" w:rsidRDefault="006C0A08" w:rsidP="00EA5E35">
      <w:pPr>
        <w:spacing w:after="0" w:line="240" w:lineRule="auto"/>
        <w:jc w:val="both"/>
        <w:rPr>
          <w:rFonts w:ascii="Times New Roman" w:eastAsia="Calibri" w:hAnsi="Times New Roman"/>
          <w:lang w:val="pl-PL" w:eastAsia="pl-PL"/>
        </w:rPr>
      </w:pPr>
      <w:r w:rsidRPr="006C0A08">
        <w:rPr>
          <w:rFonts w:ascii="Times New Roman" w:hAnsi="Times New Roman"/>
          <w:color w:val="000000"/>
          <w:lang w:val="pl-PL" w:eastAsia="pl-PL"/>
        </w:rPr>
        <w:t xml:space="preserve">Wysokość wydatków związanych z działaniami informacyjno-promocyjnymi nie może przekroczyć 2% wydatków kwalifikowalnych dla projektów o </w:t>
      </w:r>
      <w:r w:rsidRPr="006C0A08">
        <w:rPr>
          <w:rFonts w:ascii="Times New Roman" w:hAnsi="Times New Roman"/>
          <w:lang w:val="pl-PL"/>
        </w:rPr>
        <w:t xml:space="preserve">wartości poniżej 500 000 PLN wydatków kwalifikowalnych lub 1% dla projektów o wartości wydatków kwalifikowalnych powyżej 500 000 PLN. (o ile szczegółowe zasady kwalifikowania wydatków dla konkretnego działania nie mówią inaczej). Limit weryfikowany jest w momencie oceny wniosku o </w:t>
      </w:r>
      <w:r w:rsidR="00DB2D38" w:rsidRPr="006C0A08">
        <w:rPr>
          <w:rFonts w:ascii="Times New Roman" w:hAnsi="Times New Roman"/>
          <w:lang w:val="pl-PL"/>
        </w:rPr>
        <w:t>dofinansowanie, przy czym</w:t>
      </w:r>
      <w:r w:rsidRPr="006C0A08">
        <w:rPr>
          <w:rFonts w:ascii="Times New Roman" w:hAnsi="Times New Roman"/>
          <w:lang w:val="pl-PL"/>
        </w:rPr>
        <w:t xml:space="preserve"> jest on wprost proporcjonalny do kosztów kwalifikowalnych projektu co skutkuje jego obniżeniem w sytuacji zmniejszenia się wartości kosztów kwalifikowalnych w trakcie realizacji projektu.</w:t>
      </w:r>
    </w:p>
    <w:p w:rsidR="00EA5E35" w:rsidRPr="00EA5E35" w:rsidRDefault="00EA5E35" w:rsidP="00EA5E35">
      <w:pPr>
        <w:spacing w:after="0" w:line="240" w:lineRule="auto"/>
        <w:jc w:val="both"/>
        <w:rPr>
          <w:rFonts w:ascii="Times New Roman" w:eastAsia="Calibri" w:hAnsi="Times New Roman"/>
          <w:lang w:val="pl-PL" w:eastAsia="pl-PL"/>
        </w:rPr>
      </w:pPr>
    </w:p>
    <w:p w:rsidR="00EA5E35" w:rsidRPr="00FB1FBC" w:rsidRDefault="00E61E44" w:rsidP="00FB1FBC">
      <w:pPr>
        <w:pStyle w:val="SzOOP2"/>
        <w:tabs>
          <w:tab w:val="clear" w:pos="992"/>
        </w:tabs>
        <w:jc w:val="center"/>
        <w:rPr>
          <w:rFonts w:asciiTheme="minorHAnsi" w:hAnsiTheme="minorHAnsi"/>
        </w:rPr>
      </w:pPr>
      <w:bookmarkStart w:id="94" w:name="_Toc423434576"/>
      <w:bookmarkStart w:id="95" w:name="_Toc425230750"/>
      <w:bookmarkStart w:id="96" w:name="_Toc425230838"/>
      <w:bookmarkStart w:id="97" w:name="_Toc427580238"/>
      <w:bookmarkStart w:id="98" w:name="_Toc432674109"/>
      <w:r>
        <w:rPr>
          <w:rFonts w:asciiTheme="minorHAnsi" w:hAnsiTheme="minorHAnsi"/>
        </w:rPr>
        <w:t xml:space="preserve">6.15 </w:t>
      </w:r>
      <w:r w:rsidR="00EA5E35" w:rsidRPr="00E8374F">
        <w:rPr>
          <w:rFonts w:asciiTheme="minorHAnsi" w:hAnsiTheme="minorHAnsi"/>
        </w:rPr>
        <w:t>Koszty pośrednie</w:t>
      </w:r>
      <w:bookmarkEnd w:id="94"/>
      <w:bookmarkEnd w:id="95"/>
      <w:bookmarkEnd w:id="96"/>
      <w:bookmarkEnd w:id="97"/>
      <w:bookmarkEnd w:id="98"/>
    </w:p>
    <w:p w:rsidR="00EA5E35" w:rsidRPr="003C1E25" w:rsidRDefault="00EA5E35" w:rsidP="00EA5E35">
      <w:pPr>
        <w:spacing w:after="0" w:line="240" w:lineRule="auto"/>
        <w:jc w:val="both"/>
        <w:rPr>
          <w:rFonts w:ascii="Times New Roman" w:eastAsia="Calibri" w:hAnsi="Times New Roman"/>
          <w:lang w:val="pl-PL" w:eastAsia="pl-PL"/>
        </w:rPr>
      </w:pPr>
      <w:r w:rsidRPr="003C1E25">
        <w:rPr>
          <w:rFonts w:ascii="Times New Roman" w:eastAsia="Calibri" w:hAnsi="Times New Roman"/>
          <w:lang w:val="pl-PL" w:eastAsia="pl-PL"/>
        </w:rPr>
        <w:t xml:space="preserve">Koszty pośrednie to koszty niezbędne do realizacji projektu, ale </w:t>
      </w:r>
      <w:r w:rsidR="00DB2D38" w:rsidRPr="003C1E25">
        <w:rPr>
          <w:rFonts w:ascii="Times New Roman" w:eastAsia="Calibri" w:hAnsi="Times New Roman"/>
          <w:lang w:val="pl-PL" w:eastAsia="pl-PL"/>
        </w:rPr>
        <w:t>niedotyczące</w:t>
      </w:r>
      <w:r w:rsidRPr="003C1E25">
        <w:rPr>
          <w:rFonts w:ascii="Times New Roman" w:eastAsia="Calibri" w:hAnsi="Times New Roman"/>
          <w:lang w:val="pl-PL" w:eastAsia="pl-PL"/>
        </w:rPr>
        <w:t xml:space="preserve"> bezpośrednio głównego przedmiotu projektu.</w:t>
      </w:r>
      <w:r>
        <w:rPr>
          <w:rFonts w:ascii="Times New Roman" w:eastAsia="Calibri" w:hAnsi="Times New Roman"/>
          <w:lang w:val="pl-PL" w:eastAsia="pl-PL"/>
        </w:rPr>
        <w:t xml:space="preserve"> </w:t>
      </w:r>
      <w:r w:rsidRPr="003C1E25">
        <w:rPr>
          <w:rFonts w:ascii="Times New Roman" w:eastAsia="Calibri" w:hAnsi="Times New Roman"/>
          <w:lang w:val="pl-PL" w:eastAsia="pl-PL"/>
        </w:rPr>
        <w:t>Koszty pośrednie mogą być rozliczane na dwa sposoby:</w:t>
      </w:r>
    </w:p>
    <w:p w:rsidR="00EA5E35" w:rsidRDefault="00EA5E35" w:rsidP="004B46BD">
      <w:pPr>
        <w:numPr>
          <w:ilvl w:val="0"/>
          <w:numId w:val="23"/>
        </w:numPr>
        <w:spacing w:after="0" w:line="240" w:lineRule="auto"/>
        <w:jc w:val="both"/>
        <w:rPr>
          <w:rFonts w:ascii="Times New Roman" w:eastAsia="Calibri" w:hAnsi="Times New Roman"/>
          <w:lang w:val="pl-PL" w:eastAsia="pl-PL"/>
        </w:rPr>
      </w:pPr>
      <w:r w:rsidRPr="003C1E25">
        <w:rPr>
          <w:rFonts w:ascii="Times New Roman" w:eastAsia="Calibri" w:hAnsi="Times New Roman"/>
          <w:lang w:val="pl-PL" w:eastAsia="pl-PL"/>
        </w:rPr>
        <w:t xml:space="preserve">ryczałtem, według progów procentowych ustalanych przez </w:t>
      </w:r>
      <w:r>
        <w:rPr>
          <w:rFonts w:ascii="Times New Roman" w:eastAsia="Calibri" w:hAnsi="Times New Roman"/>
          <w:lang w:val="pl-PL" w:eastAsia="pl-PL"/>
        </w:rPr>
        <w:t>IP</w:t>
      </w:r>
      <w:r w:rsidRPr="003C1E25">
        <w:rPr>
          <w:rFonts w:ascii="Times New Roman" w:eastAsia="Calibri" w:hAnsi="Times New Roman"/>
          <w:lang w:val="pl-PL" w:eastAsia="pl-PL"/>
        </w:rPr>
        <w:t>,</w:t>
      </w:r>
    </w:p>
    <w:p w:rsidR="00EA5E35" w:rsidRPr="003C1E25" w:rsidRDefault="00EA5E35" w:rsidP="004B46BD">
      <w:pPr>
        <w:numPr>
          <w:ilvl w:val="0"/>
          <w:numId w:val="23"/>
        </w:numPr>
        <w:spacing w:after="0" w:line="240" w:lineRule="auto"/>
        <w:jc w:val="both"/>
        <w:rPr>
          <w:rFonts w:ascii="Times New Roman" w:eastAsia="Calibri" w:hAnsi="Times New Roman"/>
          <w:lang w:val="pl-PL" w:eastAsia="pl-PL"/>
        </w:rPr>
      </w:pPr>
      <w:r w:rsidRPr="003C1E25">
        <w:rPr>
          <w:rFonts w:ascii="Times New Roman" w:eastAsia="Calibri" w:hAnsi="Times New Roman"/>
          <w:lang w:val="pl-PL" w:eastAsia="pl-PL"/>
        </w:rPr>
        <w:t xml:space="preserve"> na podstawie rzeczywiście poniesionych wydatków (tj. z pełnym udokumentowaniem wydatków).</w:t>
      </w:r>
    </w:p>
    <w:p w:rsidR="00EA5E35" w:rsidRDefault="00EA5E35" w:rsidP="00EA5E35">
      <w:pPr>
        <w:spacing w:after="0" w:line="240" w:lineRule="auto"/>
        <w:jc w:val="both"/>
        <w:rPr>
          <w:rFonts w:ascii="Times New Roman" w:eastAsia="Calibri" w:hAnsi="Times New Roman"/>
          <w:lang w:val="pl-PL" w:eastAsia="pl-PL"/>
        </w:rPr>
      </w:pPr>
    </w:p>
    <w:p w:rsidR="00EA5E35" w:rsidRPr="003C1E25" w:rsidRDefault="00EA5E35" w:rsidP="00EA5E35">
      <w:pPr>
        <w:spacing w:after="0" w:line="240" w:lineRule="auto"/>
        <w:jc w:val="both"/>
        <w:rPr>
          <w:rFonts w:ascii="Times New Roman" w:eastAsia="Calibri" w:hAnsi="Times New Roman"/>
          <w:lang w:val="pl-PL" w:eastAsia="pl-PL"/>
        </w:rPr>
      </w:pPr>
      <w:r w:rsidRPr="003C1E25">
        <w:rPr>
          <w:rFonts w:ascii="Times New Roman" w:eastAsia="Calibri" w:hAnsi="Times New Roman"/>
          <w:lang w:val="pl-PL" w:eastAsia="pl-PL"/>
        </w:rPr>
        <w:t xml:space="preserve">Wybór jednego z ww. sposobów rozliczania kosztów pośrednich następuje najpóźniej </w:t>
      </w:r>
      <w:r w:rsidRPr="003C1E25">
        <w:rPr>
          <w:rFonts w:ascii="Times New Roman" w:eastAsia="Calibri" w:hAnsi="Times New Roman"/>
          <w:lang w:val="pl-PL" w:eastAsia="pl-PL"/>
        </w:rPr>
        <w:br/>
        <w:t xml:space="preserve">na etapie podpisania </w:t>
      </w:r>
      <w:r>
        <w:rPr>
          <w:rFonts w:ascii="Times New Roman" w:eastAsia="Calibri" w:hAnsi="Times New Roman"/>
          <w:lang w:val="pl-PL" w:eastAsia="pl-PL"/>
        </w:rPr>
        <w:t>umowy o dofinansowanie projektu.</w:t>
      </w:r>
    </w:p>
    <w:p w:rsidR="00EA5E35" w:rsidRPr="003C1E25" w:rsidRDefault="00EA5E35" w:rsidP="00EA5E35">
      <w:pPr>
        <w:spacing w:after="0" w:line="240" w:lineRule="auto"/>
        <w:jc w:val="both"/>
        <w:rPr>
          <w:rFonts w:ascii="Times New Roman" w:hAnsi="Times New Roman"/>
          <w:lang w:val="pl-PL"/>
        </w:rPr>
      </w:pPr>
    </w:p>
    <w:p w:rsidR="00EA5E35" w:rsidRPr="003C1E25" w:rsidRDefault="00EA5E35" w:rsidP="00EA5E35">
      <w:pPr>
        <w:spacing w:after="0" w:line="240" w:lineRule="auto"/>
        <w:jc w:val="both"/>
        <w:rPr>
          <w:rFonts w:ascii="Times New Roman" w:hAnsi="Times New Roman"/>
          <w:lang w:val="pl-PL"/>
        </w:rPr>
      </w:pPr>
      <w:r w:rsidRPr="003C1E25">
        <w:rPr>
          <w:rFonts w:ascii="Times New Roman" w:hAnsi="Times New Roman"/>
          <w:lang w:val="pl-PL"/>
        </w:rPr>
        <w:t>Koszty pośrednie kwalifikują się do współfinansowania pod warunkiem, że:</w:t>
      </w:r>
    </w:p>
    <w:p w:rsidR="00EA5E35" w:rsidRPr="003C1E25" w:rsidRDefault="00EA5E35" w:rsidP="004B46BD">
      <w:pPr>
        <w:widowControl w:val="0"/>
        <w:numPr>
          <w:ilvl w:val="0"/>
          <w:numId w:val="11"/>
        </w:numPr>
        <w:autoSpaceDE w:val="0"/>
        <w:autoSpaceDN w:val="0"/>
        <w:adjustRightInd w:val="0"/>
        <w:spacing w:after="0" w:line="240" w:lineRule="auto"/>
        <w:ind w:left="720"/>
        <w:jc w:val="both"/>
        <w:rPr>
          <w:rFonts w:ascii="Times New Roman" w:hAnsi="Times New Roman"/>
          <w:lang w:val="pl-PL"/>
        </w:rPr>
      </w:pPr>
      <w:r w:rsidRPr="003C1E25">
        <w:rPr>
          <w:rFonts w:ascii="Times New Roman" w:hAnsi="Times New Roman"/>
          <w:lang w:val="pl-PL"/>
        </w:rPr>
        <w:t>kalkulacja tych kosztów jest oparta na rzeczywistych kosztach związanych z realizacją danego projektu lub rzeczywistych kosztach projektu tego samego typu, oraz</w:t>
      </w:r>
    </w:p>
    <w:p w:rsidR="00EA5E35" w:rsidRPr="003C1E25" w:rsidRDefault="00EA5E35" w:rsidP="004B46BD">
      <w:pPr>
        <w:widowControl w:val="0"/>
        <w:numPr>
          <w:ilvl w:val="0"/>
          <w:numId w:val="11"/>
        </w:numPr>
        <w:autoSpaceDE w:val="0"/>
        <w:autoSpaceDN w:val="0"/>
        <w:adjustRightInd w:val="0"/>
        <w:spacing w:after="0" w:line="240" w:lineRule="auto"/>
        <w:ind w:left="720"/>
        <w:jc w:val="both"/>
        <w:rPr>
          <w:rFonts w:ascii="Times New Roman" w:hAnsi="Times New Roman"/>
          <w:lang w:val="pl-PL"/>
        </w:rPr>
      </w:pPr>
      <w:r w:rsidRPr="003C1E25">
        <w:rPr>
          <w:rFonts w:ascii="Times New Roman" w:hAnsi="Times New Roman"/>
          <w:lang w:val="pl-PL"/>
        </w:rPr>
        <w:t xml:space="preserve">koszty te zostały </w:t>
      </w:r>
      <w:r w:rsidR="00DB2D38" w:rsidRPr="003C1E25">
        <w:rPr>
          <w:rFonts w:ascii="Times New Roman" w:hAnsi="Times New Roman"/>
          <w:lang w:val="pl-PL"/>
        </w:rPr>
        <w:t>wyodrębnione, jako</w:t>
      </w:r>
      <w:r w:rsidRPr="003C1E25">
        <w:rPr>
          <w:rFonts w:ascii="Times New Roman" w:hAnsi="Times New Roman"/>
          <w:lang w:val="pl-PL"/>
        </w:rPr>
        <w:t xml:space="preserve"> odpowiednia proporcja kosztów związanych bezpośrednio z realizacją projektu, zgodnie z n</w:t>
      </w:r>
      <w:r>
        <w:rPr>
          <w:rFonts w:ascii="Times New Roman" w:hAnsi="Times New Roman"/>
          <w:lang w:val="pl-PL"/>
        </w:rPr>
        <w:t xml:space="preserve">ależycie uzasadnioną, rzetelną </w:t>
      </w:r>
      <w:r w:rsidRPr="003C1E25">
        <w:rPr>
          <w:rFonts w:ascii="Times New Roman" w:hAnsi="Times New Roman"/>
          <w:lang w:val="pl-PL"/>
        </w:rPr>
        <w:t>i bezstronną metodologią.</w:t>
      </w:r>
    </w:p>
    <w:p w:rsidR="00EA5E35" w:rsidRDefault="00EA5E35" w:rsidP="00EA5E35">
      <w:pPr>
        <w:pStyle w:val="Nagwek2"/>
        <w:spacing w:before="0" w:line="240" w:lineRule="auto"/>
        <w:jc w:val="center"/>
        <w:rPr>
          <w:rFonts w:ascii="Times New Roman" w:eastAsia="Calibri" w:hAnsi="Times New Roman"/>
          <w:sz w:val="22"/>
          <w:szCs w:val="22"/>
          <w:lang w:val="pl-PL"/>
        </w:rPr>
      </w:pPr>
      <w:bookmarkStart w:id="99" w:name="_Toc423434582"/>
      <w:bookmarkStart w:id="100" w:name="_Toc425230756"/>
      <w:bookmarkStart w:id="101" w:name="_Toc425230844"/>
      <w:bookmarkStart w:id="102" w:name="_Toc427580244"/>
    </w:p>
    <w:p w:rsidR="00DB2D38" w:rsidRPr="00DB2D38" w:rsidRDefault="008106E0" w:rsidP="00A8188B">
      <w:pPr>
        <w:pStyle w:val="SzOOP2"/>
        <w:tabs>
          <w:tab w:val="clear" w:pos="992"/>
        </w:tabs>
        <w:jc w:val="center"/>
        <w:rPr>
          <w:rFonts w:asciiTheme="minorHAnsi" w:hAnsiTheme="minorHAnsi"/>
          <w:sz w:val="16"/>
          <w:szCs w:val="16"/>
        </w:rPr>
      </w:pPr>
      <w:bookmarkStart w:id="103" w:name="_Toc432674110"/>
      <w:r>
        <w:rPr>
          <w:rFonts w:asciiTheme="minorHAnsi" w:hAnsiTheme="minorHAnsi"/>
        </w:rPr>
        <w:t xml:space="preserve">6.16 </w:t>
      </w:r>
      <w:r w:rsidR="00EA5E35" w:rsidRPr="00E8374F">
        <w:rPr>
          <w:rFonts w:asciiTheme="minorHAnsi" w:hAnsiTheme="minorHAnsi"/>
        </w:rPr>
        <w:t>Koszty związane z angażowaniem personelu</w:t>
      </w:r>
      <w:bookmarkEnd w:id="99"/>
      <w:bookmarkEnd w:id="100"/>
      <w:bookmarkEnd w:id="101"/>
      <w:bookmarkEnd w:id="102"/>
      <w:bookmarkEnd w:id="103"/>
    </w:p>
    <w:p w:rsidR="00EA5E35" w:rsidRDefault="00EA5E35" w:rsidP="00EA5E35">
      <w:pPr>
        <w:spacing w:after="0" w:line="240" w:lineRule="auto"/>
        <w:jc w:val="both"/>
        <w:rPr>
          <w:rFonts w:ascii="Times New Roman" w:eastAsia="Calibri" w:hAnsi="Times New Roman"/>
          <w:lang w:val="pl-PL" w:eastAsia="pl-PL"/>
        </w:rPr>
      </w:pPr>
      <w:r w:rsidRPr="007F7CD6">
        <w:rPr>
          <w:rFonts w:ascii="Times New Roman" w:eastAsia="Calibri" w:hAnsi="Times New Roman"/>
          <w:lang w:val="pl-PL" w:eastAsia="pl-PL"/>
        </w:rPr>
        <w:t xml:space="preserve">Wydatki związane z wynagrodzeniem personelu są ponoszone zgodnie z przepisami krajowymi, </w:t>
      </w:r>
      <w:r>
        <w:rPr>
          <w:rFonts w:ascii="Times New Roman" w:eastAsia="Calibri" w:hAnsi="Times New Roman"/>
          <w:lang w:val="pl-PL" w:eastAsia="pl-PL"/>
        </w:rPr>
        <w:br/>
      </w:r>
      <w:r w:rsidRPr="007F7CD6">
        <w:rPr>
          <w:rFonts w:ascii="Times New Roman" w:eastAsia="Calibri" w:hAnsi="Times New Roman"/>
          <w:lang w:val="pl-PL" w:eastAsia="pl-PL"/>
        </w:rPr>
        <w:t xml:space="preserve">w szczególności zgodnie z ustawą z dnia 26 czerwca 1974 r. - Kodeks pracy (Dz. U. z </w:t>
      </w:r>
      <w:r>
        <w:rPr>
          <w:rFonts w:ascii="Times New Roman" w:eastAsia="Calibri" w:hAnsi="Times New Roman"/>
          <w:lang w:val="pl-PL" w:eastAsia="pl-PL"/>
        </w:rPr>
        <w:t>2014</w:t>
      </w:r>
      <w:r w:rsidRPr="007F7CD6">
        <w:rPr>
          <w:rFonts w:ascii="Times New Roman" w:eastAsia="Calibri" w:hAnsi="Times New Roman"/>
          <w:lang w:val="pl-PL" w:eastAsia="pl-PL"/>
        </w:rPr>
        <w:t xml:space="preserve">, poz. </w:t>
      </w:r>
      <w:r>
        <w:rPr>
          <w:rFonts w:ascii="Times New Roman" w:eastAsia="Calibri" w:hAnsi="Times New Roman"/>
          <w:lang w:val="pl-PL" w:eastAsia="pl-PL"/>
        </w:rPr>
        <w:t>1502</w:t>
      </w:r>
      <w:r w:rsidRPr="007F7CD6">
        <w:rPr>
          <w:rFonts w:ascii="Times New Roman" w:eastAsia="Calibri" w:hAnsi="Times New Roman"/>
          <w:lang w:val="pl-PL" w:eastAsia="pl-PL"/>
        </w:rPr>
        <w:t>, z późn. zm.) oraz z Kodeksem Cywilnym.</w:t>
      </w:r>
      <w:r>
        <w:rPr>
          <w:rFonts w:ascii="Times New Roman" w:eastAsia="Calibri" w:hAnsi="Times New Roman"/>
          <w:lang w:val="pl-PL" w:eastAsia="pl-PL"/>
        </w:rPr>
        <w:t xml:space="preserve"> Kwalifikowanymi składnikami wynagrodzenia personelu są</w:t>
      </w:r>
      <w:r w:rsidRPr="007F7CD6">
        <w:rPr>
          <w:rFonts w:ascii="Times New Roman" w:eastAsia="Calibri" w:hAnsi="Times New Roman"/>
          <w:lang w:val="pl-PL" w:eastAsia="pl-PL"/>
        </w:rPr>
        <w:t xml:space="preserve"> w szczególności wynagrodzenie brutto, składki pracodawcy na ubezpieczenia społeczne, składki na Fundusz Pracy</w:t>
      </w:r>
      <w:r>
        <w:rPr>
          <w:rFonts w:ascii="Times New Roman" w:eastAsia="Calibri" w:hAnsi="Times New Roman"/>
          <w:lang w:val="pl-PL" w:eastAsia="pl-PL"/>
        </w:rPr>
        <w:t>, Fundusz Gwarantowanych świadczeń pracowniczych</w:t>
      </w:r>
      <w:r w:rsidRPr="007F7CD6">
        <w:rPr>
          <w:rFonts w:ascii="Times New Roman" w:eastAsia="Calibri" w:hAnsi="Times New Roman"/>
          <w:lang w:val="pl-PL" w:eastAsia="pl-PL"/>
        </w:rPr>
        <w:t xml:space="preserve"> oraz wydatki ponoszone na </w:t>
      </w:r>
      <w:r w:rsidRPr="007F7CD6">
        <w:rPr>
          <w:rFonts w:ascii="Times New Roman" w:eastAsia="Calibri" w:hAnsi="Times New Roman"/>
          <w:lang w:val="pl-PL" w:eastAsia="pl-PL"/>
        </w:rPr>
        <w:lastRenderedPageBreak/>
        <w:t xml:space="preserve">Pracowniczy Program Emerytalny zgodnie z ustawą z dnia 20 kwietnia 2004 r. o pracowniczych programach emerytalnych (Dz. U. </w:t>
      </w:r>
      <w:r>
        <w:rPr>
          <w:rFonts w:ascii="Times New Roman" w:eastAsia="Calibri" w:hAnsi="Times New Roman"/>
          <w:lang w:val="pl-PL" w:eastAsia="pl-PL"/>
        </w:rPr>
        <w:t>z 2014 r.</w:t>
      </w:r>
      <w:r w:rsidRPr="007F7CD6">
        <w:rPr>
          <w:rFonts w:ascii="Times New Roman" w:eastAsia="Calibri" w:hAnsi="Times New Roman"/>
          <w:lang w:val="pl-PL" w:eastAsia="pl-PL"/>
        </w:rPr>
        <w:t xml:space="preserve">, poz. </w:t>
      </w:r>
      <w:r>
        <w:rPr>
          <w:rFonts w:ascii="Times New Roman" w:eastAsia="Calibri" w:hAnsi="Times New Roman"/>
          <w:lang w:val="pl-PL" w:eastAsia="pl-PL"/>
        </w:rPr>
        <w:t>710</w:t>
      </w:r>
      <w:r w:rsidRPr="007F7CD6">
        <w:rPr>
          <w:rFonts w:ascii="Times New Roman" w:eastAsia="Calibri" w:hAnsi="Times New Roman"/>
          <w:lang w:val="pl-PL" w:eastAsia="pl-PL"/>
        </w:rPr>
        <w:t>, z późn. zm.).</w:t>
      </w:r>
    </w:p>
    <w:p w:rsidR="00DB2D38" w:rsidRDefault="00DB2D38" w:rsidP="00EA5E35">
      <w:pPr>
        <w:spacing w:after="0" w:line="240" w:lineRule="auto"/>
        <w:jc w:val="both"/>
        <w:rPr>
          <w:rFonts w:ascii="Times New Roman" w:eastAsia="Calibri" w:hAnsi="Times New Roman"/>
          <w:lang w:val="pl-PL" w:eastAsia="pl-PL"/>
        </w:rPr>
      </w:pPr>
    </w:p>
    <w:p w:rsidR="00EA5E35" w:rsidRDefault="00EA5E35" w:rsidP="00EA5E35">
      <w:pPr>
        <w:spacing w:after="0" w:line="240" w:lineRule="auto"/>
        <w:jc w:val="both"/>
        <w:rPr>
          <w:rFonts w:ascii="Times New Roman" w:eastAsia="Calibri" w:hAnsi="Times New Roman"/>
          <w:lang w:val="pl-PL" w:eastAsia="pl-PL"/>
        </w:rPr>
      </w:pPr>
      <w:r w:rsidRPr="007F7CD6">
        <w:rPr>
          <w:rFonts w:ascii="Times New Roman" w:eastAsia="Calibri" w:hAnsi="Times New Roman"/>
          <w:lang w:val="pl-PL" w:eastAsia="pl-PL"/>
        </w:rPr>
        <w:t>W ramach wynagrodzenia personelu,</w:t>
      </w:r>
      <w:r>
        <w:rPr>
          <w:rFonts w:ascii="Times New Roman" w:eastAsia="Calibri" w:hAnsi="Times New Roman"/>
          <w:lang w:val="pl-PL" w:eastAsia="pl-PL"/>
        </w:rPr>
        <w:t xml:space="preserve"> niekwalifikowane są:</w:t>
      </w:r>
    </w:p>
    <w:p w:rsidR="00EA5E35" w:rsidRDefault="00EA5E35" w:rsidP="004B46BD">
      <w:pPr>
        <w:numPr>
          <w:ilvl w:val="0"/>
          <w:numId w:val="95"/>
        </w:numPr>
        <w:spacing w:after="0" w:line="240" w:lineRule="auto"/>
        <w:jc w:val="both"/>
        <w:rPr>
          <w:rFonts w:ascii="Times New Roman" w:eastAsia="Calibri" w:hAnsi="Times New Roman"/>
          <w:lang w:val="pl-PL" w:eastAsia="pl-PL"/>
        </w:rPr>
      </w:pPr>
      <w:r w:rsidRPr="007F7CD6">
        <w:rPr>
          <w:rFonts w:ascii="Times New Roman" w:eastAsia="Calibri" w:hAnsi="Times New Roman"/>
          <w:lang w:val="pl-PL" w:eastAsia="pl-PL"/>
        </w:rPr>
        <w:t>wpłaty dokonywane przez</w:t>
      </w:r>
      <w:r>
        <w:rPr>
          <w:rFonts w:ascii="Times New Roman" w:eastAsia="Calibri" w:hAnsi="Times New Roman"/>
          <w:lang w:val="pl-PL" w:eastAsia="pl-PL"/>
        </w:rPr>
        <w:t xml:space="preserve"> pracodawców zgodnie </w:t>
      </w:r>
      <w:r w:rsidRPr="007F7CD6">
        <w:rPr>
          <w:rFonts w:ascii="Times New Roman" w:eastAsia="Calibri" w:hAnsi="Times New Roman"/>
          <w:lang w:val="pl-PL" w:eastAsia="pl-PL"/>
        </w:rPr>
        <w:t xml:space="preserve">z ustawą z dnia 27 sierpnia 1997 r. o rehabilitacji zawodowej i społecznej oraz zatrudnianiu osób niepełnosprawnych (Dz. U. z 2011 r. Nr 127, poz. 721, z późn. zm.) na Państwowy Fundusz Rehabilitacji Osób Niepełnosprawnych, zwany dalej „PFRON”, </w:t>
      </w:r>
    </w:p>
    <w:p w:rsidR="00EA5E35" w:rsidRDefault="00EA5E35" w:rsidP="004B46BD">
      <w:pPr>
        <w:numPr>
          <w:ilvl w:val="0"/>
          <w:numId w:val="95"/>
        </w:numPr>
        <w:spacing w:after="0" w:line="240" w:lineRule="auto"/>
        <w:jc w:val="both"/>
        <w:rPr>
          <w:rFonts w:ascii="Times New Roman" w:eastAsia="Calibri" w:hAnsi="Times New Roman"/>
          <w:lang w:val="pl-PL" w:eastAsia="pl-PL"/>
        </w:rPr>
      </w:pPr>
      <w:r w:rsidRPr="001A5F60">
        <w:rPr>
          <w:rFonts w:ascii="Times New Roman" w:eastAsia="Arial Unicode MS" w:hAnsi="Times New Roman"/>
          <w:color w:val="000000"/>
          <w:lang w:val="pl-PL" w:eastAsia="pl-PL" w:bidi="ar-SA"/>
        </w:rPr>
        <w:t>świadczenia realizowane ze środków ZFŚS dla personelu projektu,</w:t>
      </w:r>
    </w:p>
    <w:p w:rsidR="00EA5E35" w:rsidRDefault="00EA5E35" w:rsidP="004B46BD">
      <w:pPr>
        <w:numPr>
          <w:ilvl w:val="0"/>
          <w:numId w:val="95"/>
        </w:numPr>
        <w:spacing w:after="0" w:line="240" w:lineRule="auto"/>
        <w:jc w:val="both"/>
        <w:rPr>
          <w:rFonts w:ascii="Times New Roman" w:eastAsia="Calibri" w:hAnsi="Times New Roman"/>
          <w:lang w:val="pl-PL" w:eastAsia="pl-PL"/>
        </w:rPr>
      </w:pPr>
      <w:r w:rsidRPr="001A5F60">
        <w:rPr>
          <w:rFonts w:ascii="Times New Roman" w:eastAsia="Arial Unicode MS" w:hAnsi="Times New Roman"/>
          <w:color w:val="000000"/>
          <w:lang w:val="pl-PL" w:eastAsia="pl-PL" w:bidi="ar-SA"/>
        </w:rPr>
        <w:t>koszty ubezpieczenia cywilnego funkcjonariuszy publicznych za szkodę wyrządzoną przy wykonywaniu władzy publicznej,</w:t>
      </w:r>
    </w:p>
    <w:p w:rsidR="00EA5E35" w:rsidRDefault="00EA5E35" w:rsidP="004B46BD">
      <w:pPr>
        <w:numPr>
          <w:ilvl w:val="0"/>
          <w:numId w:val="95"/>
        </w:numPr>
        <w:spacing w:after="0" w:line="240" w:lineRule="auto"/>
        <w:jc w:val="both"/>
        <w:rPr>
          <w:rFonts w:ascii="Times New Roman" w:eastAsia="Calibri" w:hAnsi="Times New Roman"/>
          <w:lang w:val="pl-PL" w:eastAsia="pl-PL"/>
        </w:rPr>
      </w:pPr>
      <w:r w:rsidRPr="001A5F60">
        <w:rPr>
          <w:rFonts w:ascii="Times New Roman" w:eastAsia="Arial Unicode MS" w:hAnsi="Times New Roman"/>
          <w:color w:val="000000"/>
          <w:lang w:val="pl-PL" w:eastAsia="pl-PL" w:bidi="ar-SA"/>
        </w:rPr>
        <w:t>nagrody jubileuszowe i odprawy pracownicze dla personelu projektu,</w:t>
      </w:r>
    </w:p>
    <w:p w:rsidR="00EA5E35" w:rsidRPr="001A5F60" w:rsidRDefault="00EA5E35" w:rsidP="004B46BD">
      <w:pPr>
        <w:numPr>
          <w:ilvl w:val="0"/>
          <w:numId w:val="95"/>
        </w:numPr>
        <w:spacing w:after="0" w:line="240" w:lineRule="auto"/>
        <w:jc w:val="both"/>
        <w:rPr>
          <w:rFonts w:ascii="Times New Roman" w:eastAsia="Calibri" w:hAnsi="Times New Roman"/>
          <w:lang w:val="pl-PL" w:eastAsia="pl-PL"/>
        </w:rPr>
      </w:pPr>
      <w:r w:rsidRPr="001A5F60">
        <w:rPr>
          <w:rFonts w:ascii="Times New Roman" w:eastAsia="Arial Unicode MS" w:hAnsi="Times New Roman"/>
          <w:color w:val="000000"/>
          <w:lang w:val="pl-PL" w:eastAsia="pl-PL" w:bidi="ar-SA"/>
        </w:rPr>
        <w:t>koszty składek i opłat fakultatywnych, niewymaganych obowiązującymi przepisami prawa krajowego, chyba że:</w:t>
      </w:r>
    </w:p>
    <w:p w:rsidR="00EA5E35" w:rsidRPr="001A5F60" w:rsidRDefault="00EA5E35" w:rsidP="004B46BD">
      <w:pPr>
        <w:widowControl w:val="0"/>
        <w:numPr>
          <w:ilvl w:val="0"/>
          <w:numId w:val="96"/>
        </w:numPr>
        <w:tabs>
          <w:tab w:val="left" w:pos="994"/>
        </w:tabs>
        <w:autoSpaceDE w:val="0"/>
        <w:autoSpaceDN w:val="0"/>
        <w:adjustRightInd w:val="0"/>
        <w:spacing w:after="0" w:line="240" w:lineRule="auto"/>
        <w:ind w:left="994" w:hanging="485"/>
        <w:jc w:val="both"/>
        <w:rPr>
          <w:rFonts w:ascii="Times New Roman" w:eastAsia="Arial Unicode MS" w:hAnsi="Times New Roman"/>
          <w:color w:val="000000"/>
          <w:lang w:val="pl-PL" w:eastAsia="pl-PL" w:bidi="ar-SA"/>
        </w:rPr>
      </w:pPr>
      <w:r w:rsidRPr="001A5F60">
        <w:rPr>
          <w:rFonts w:ascii="Times New Roman" w:eastAsia="Arial Unicode MS" w:hAnsi="Times New Roman"/>
          <w:color w:val="000000"/>
          <w:lang w:val="pl-PL" w:eastAsia="pl-PL" w:bidi="ar-SA"/>
        </w:rPr>
        <w:t>zostały przewidziane w regulaminie pracy lub regulaminie wynagradzania danej instytucji lub też innych właściwych przepisach prawa pracy oraz,</w:t>
      </w:r>
    </w:p>
    <w:p w:rsidR="00EA5E35" w:rsidRPr="001A5F60" w:rsidRDefault="00EA5E35" w:rsidP="004B46BD">
      <w:pPr>
        <w:widowControl w:val="0"/>
        <w:numPr>
          <w:ilvl w:val="0"/>
          <w:numId w:val="96"/>
        </w:numPr>
        <w:tabs>
          <w:tab w:val="left" w:pos="994"/>
        </w:tabs>
        <w:autoSpaceDE w:val="0"/>
        <w:autoSpaceDN w:val="0"/>
        <w:adjustRightInd w:val="0"/>
        <w:spacing w:after="0" w:line="240" w:lineRule="auto"/>
        <w:ind w:left="994" w:hanging="485"/>
        <w:jc w:val="both"/>
        <w:rPr>
          <w:rFonts w:ascii="Times New Roman" w:eastAsia="Arial Unicode MS" w:hAnsi="Times New Roman"/>
          <w:color w:val="000000"/>
          <w:lang w:val="pl-PL" w:eastAsia="pl-PL" w:bidi="ar-SA"/>
        </w:rPr>
      </w:pPr>
      <w:r w:rsidRPr="001A5F60">
        <w:rPr>
          <w:rFonts w:ascii="Times New Roman" w:eastAsia="Arial Unicode MS" w:hAnsi="Times New Roman"/>
          <w:color w:val="000000"/>
          <w:lang w:val="pl-PL" w:eastAsia="pl-PL" w:bidi="ar-SA"/>
        </w:rPr>
        <w:t>zostały wprowadzone w danej instytucji co najmniej 6 miesięcy przed złożeniem wniosku o dofinansowanie oraz,</w:t>
      </w:r>
    </w:p>
    <w:p w:rsidR="00EA5E35" w:rsidRPr="001A5F60" w:rsidRDefault="00EA5E35" w:rsidP="004B46BD">
      <w:pPr>
        <w:widowControl w:val="0"/>
        <w:numPr>
          <w:ilvl w:val="0"/>
          <w:numId w:val="96"/>
        </w:numPr>
        <w:tabs>
          <w:tab w:val="left" w:pos="994"/>
        </w:tabs>
        <w:autoSpaceDE w:val="0"/>
        <w:autoSpaceDN w:val="0"/>
        <w:adjustRightInd w:val="0"/>
        <w:spacing w:after="0" w:line="240" w:lineRule="auto"/>
        <w:ind w:left="994" w:hanging="485"/>
        <w:jc w:val="both"/>
        <w:rPr>
          <w:rFonts w:ascii="Times New Roman" w:eastAsia="Arial Unicode MS" w:hAnsi="Times New Roman"/>
          <w:color w:val="000000"/>
          <w:lang w:val="pl-PL" w:eastAsia="pl-PL" w:bidi="ar-SA"/>
        </w:rPr>
      </w:pPr>
      <w:r w:rsidRPr="001A5F60">
        <w:rPr>
          <w:rFonts w:ascii="Times New Roman" w:eastAsia="Arial Unicode MS" w:hAnsi="Times New Roman"/>
          <w:color w:val="000000"/>
          <w:lang w:val="pl-PL" w:eastAsia="pl-PL" w:bidi="ar-SA"/>
        </w:rPr>
        <w:t>potencjalnie obejmują wszystkich pracowników danej instytucji, a zasady ich odprowadzania/przyznawania są takie same w przypadku personelu zaangażowanego do realizacji projektów oraz pozostałych pracowników beneficjenta.</w:t>
      </w:r>
    </w:p>
    <w:p w:rsidR="00EA5E35" w:rsidRPr="007F7CD6" w:rsidRDefault="00EA5E35" w:rsidP="00EA5E35">
      <w:pPr>
        <w:spacing w:after="0" w:line="240" w:lineRule="auto"/>
        <w:jc w:val="both"/>
        <w:rPr>
          <w:rFonts w:ascii="Times New Roman" w:eastAsia="Calibri" w:hAnsi="Times New Roman"/>
          <w:lang w:val="pl-PL" w:eastAsia="pl-PL"/>
        </w:rPr>
      </w:pPr>
    </w:p>
    <w:p w:rsidR="00EA5E35" w:rsidRDefault="00EA5E35" w:rsidP="00EA5E35">
      <w:pPr>
        <w:spacing w:after="0" w:line="240" w:lineRule="auto"/>
        <w:jc w:val="both"/>
        <w:rPr>
          <w:rFonts w:ascii="Times New Roman" w:eastAsia="Calibri" w:hAnsi="Times New Roman"/>
          <w:lang w:val="pl-PL" w:eastAsia="pl-PL"/>
        </w:rPr>
      </w:pPr>
      <w:r w:rsidRPr="007F7CD6">
        <w:rPr>
          <w:rFonts w:ascii="Times New Roman" w:eastAsia="Calibri" w:hAnsi="Times New Roman"/>
          <w:lang w:val="pl-PL" w:eastAsia="pl-PL"/>
        </w:rPr>
        <w:t>Dodatkowe wynagrodzenie roczne personelu projektu jest kwalifikowalne wyłącznie, jeżeli wynika z przepisów prawa pracy</w:t>
      </w:r>
      <w:r>
        <w:rPr>
          <w:rStyle w:val="Odwoanieprzypisudolnego"/>
          <w:rFonts w:ascii="Times New Roman" w:eastAsia="Calibri" w:hAnsi="Times New Roman"/>
          <w:lang w:val="pl-PL" w:eastAsia="pl-PL"/>
        </w:rPr>
        <w:footnoteReference w:id="41"/>
      </w:r>
      <w:r w:rsidRPr="007F7CD6">
        <w:rPr>
          <w:rFonts w:ascii="Times New Roman" w:eastAsia="Calibri" w:hAnsi="Times New Roman"/>
          <w:lang w:val="pl-PL" w:eastAsia="pl-PL"/>
        </w:rPr>
        <w:t xml:space="preserve"> i odpowiada proporcji, w której wynagrodzenie będące podstawą jego naliczenia jest rozliczane w ramach projektu.</w:t>
      </w:r>
    </w:p>
    <w:p w:rsidR="00EA5E35" w:rsidRPr="007F7CD6" w:rsidRDefault="00EA5E35" w:rsidP="00EA5E35">
      <w:pPr>
        <w:spacing w:after="0" w:line="240" w:lineRule="auto"/>
        <w:jc w:val="both"/>
        <w:rPr>
          <w:rFonts w:ascii="Times New Roman" w:eastAsia="Calibri" w:hAnsi="Times New Roman"/>
          <w:lang w:val="pl-PL" w:eastAsia="pl-PL"/>
        </w:rPr>
      </w:pPr>
    </w:p>
    <w:p w:rsidR="00EA5E35" w:rsidRDefault="00EA5E35" w:rsidP="00EA5E35">
      <w:pPr>
        <w:spacing w:after="0" w:line="240" w:lineRule="auto"/>
        <w:jc w:val="both"/>
        <w:rPr>
          <w:rFonts w:ascii="Times New Roman" w:eastAsia="Calibri" w:hAnsi="Times New Roman"/>
          <w:lang w:val="pl-PL" w:eastAsia="pl-PL"/>
        </w:rPr>
      </w:pPr>
      <w:r w:rsidRPr="007F7CD6">
        <w:rPr>
          <w:rFonts w:ascii="Times New Roman" w:eastAsia="Calibri" w:hAnsi="Times New Roman"/>
          <w:lang w:val="pl-PL" w:eastAsia="pl-PL"/>
        </w:rPr>
        <w:t xml:space="preserve">Niekwalifikowalne jest wynagrodzenie personelu projektu zatrudnionego jednocześnie </w:t>
      </w:r>
      <w:r w:rsidRPr="007F7CD6">
        <w:rPr>
          <w:rFonts w:ascii="Times New Roman" w:eastAsia="Calibri" w:hAnsi="Times New Roman"/>
          <w:lang w:val="pl-PL" w:eastAsia="pl-PL"/>
        </w:rPr>
        <w:br/>
        <w:t xml:space="preserve">w instytucji uczestniczącej w realizacji </w:t>
      </w:r>
      <w:r>
        <w:rPr>
          <w:rFonts w:ascii="Times New Roman" w:eastAsia="Calibri" w:hAnsi="Times New Roman"/>
          <w:lang w:val="pl-PL" w:eastAsia="pl-PL"/>
        </w:rPr>
        <w:t>R</w:t>
      </w:r>
      <w:r w:rsidRPr="007F7CD6">
        <w:rPr>
          <w:rFonts w:ascii="Times New Roman" w:eastAsia="Calibri" w:hAnsi="Times New Roman"/>
          <w:lang w:val="pl-PL" w:eastAsia="pl-PL"/>
        </w:rPr>
        <w:t>PO</w:t>
      </w:r>
      <w:r>
        <w:rPr>
          <w:rFonts w:ascii="Times New Roman" w:eastAsia="Calibri" w:hAnsi="Times New Roman"/>
          <w:lang w:val="pl-PL" w:eastAsia="pl-PL"/>
        </w:rPr>
        <w:t xml:space="preserve"> WM</w:t>
      </w:r>
      <w:r w:rsidRPr="007F7CD6">
        <w:rPr>
          <w:rFonts w:ascii="Times New Roman" w:eastAsia="Calibri" w:hAnsi="Times New Roman"/>
          <w:lang w:val="pl-PL" w:eastAsia="pl-PL"/>
        </w:rPr>
        <w:t xml:space="preserve"> na podstawie stosunku pracy, chyba że nie zachodzi konflikt interesów</w:t>
      </w:r>
      <w:r>
        <w:rPr>
          <w:rStyle w:val="Odwoanieprzypisudolnego"/>
          <w:rFonts w:ascii="Times New Roman" w:eastAsia="Calibri" w:hAnsi="Times New Roman"/>
          <w:lang w:val="pl-PL" w:eastAsia="pl-PL"/>
        </w:rPr>
        <w:footnoteReference w:id="42"/>
      </w:r>
      <w:r w:rsidRPr="007F7CD6">
        <w:rPr>
          <w:rFonts w:ascii="Times New Roman" w:eastAsia="Calibri" w:hAnsi="Times New Roman"/>
          <w:lang w:val="pl-PL" w:eastAsia="pl-PL"/>
        </w:rPr>
        <w:t xml:space="preserve"> lub podwójne finansowanie.</w:t>
      </w:r>
    </w:p>
    <w:p w:rsidR="00EA5E35" w:rsidRPr="006304A4" w:rsidRDefault="00EA5E35" w:rsidP="00EA5E35">
      <w:pPr>
        <w:spacing w:after="0" w:line="240" w:lineRule="auto"/>
        <w:jc w:val="both"/>
        <w:rPr>
          <w:rFonts w:ascii="Times New Roman" w:eastAsia="Calibri" w:hAnsi="Times New Roman"/>
          <w:lang w:val="pl-PL" w:eastAsia="pl-PL"/>
        </w:rPr>
      </w:pPr>
    </w:p>
    <w:p w:rsidR="00EA5E35" w:rsidRPr="001A5F60" w:rsidRDefault="00EA5E35" w:rsidP="001A5F60">
      <w:pPr>
        <w:pStyle w:val="Style33"/>
        <w:tabs>
          <w:tab w:val="left" w:pos="355"/>
        </w:tabs>
        <w:autoSpaceDE w:val="0"/>
        <w:autoSpaceDN w:val="0"/>
        <w:adjustRightInd w:val="0"/>
        <w:spacing w:after="0" w:line="240" w:lineRule="auto"/>
        <w:ind w:right="5" w:firstLine="0"/>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Osoba dysponująca środkami dofinansowania projektu (tj. osoba upoważniona do podejmowania wiążących decyzji finansowych w imieniu beneficjenta) nie może być prawomocnie skazana za przestępstwo przeciwko mieniu, przeciwko obrotowi gospodarczemu, przeciwko działalności instytucji państwowych oraz samorządu terytorialnego, przeciwko wiarygodności dokumentów lub za przestępstwo skarbowe, co beneficjent weryfikuje na podstawie oświadczenia tej osoby przed jej zaangażowaniem do projektu.</w:t>
      </w:r>
    </w:p>
    <w:p w:rsidR="00EA5E35" w:rsidRDefault="00EA5E35" w:rsidP="00EA5E35">
      <w:pPr>
        <w:spacing w:after="0" w:line="240" w:lineRule="auto"/>
        <w:jc w:val="both"/>
        <w:rPr>
          <w:rFonts w:ascii="Times New Roman" w:eastAsia="Calibri" w:hAnsi="Times New Roman"/>
          <w:lang w:val="pl-PL" w:eastAsia="pl-PL"/>
        </w:rPr>
      </w:pPr>
    </w:p>
    <w:p w:rsidR="00EA5E35" w:rsidRDefault="00EA5E35" w:rsidP="00EA5E35">
      <w:pPr>
        <w:spacing w:after="0" w:line="240" w:lineRule="auto"/>
        <w:jc w:val="both"/>
        <w:rPr>
          <w:rFonts w:ascii="Times New Roman" w:eastAsia="Calibri" w:hAnsi="Times New Roman"/>
          <w:lang w:val="pl-PL" w:eastAsia="pl-PL"/>
        </w:rPr>
      </w:pPr>
      <w:r w:rsidRPr="007F7CD6">
        <w:rPr>
          <w:rFonts w:ascii="Times New Roman" w:eastAsia="Calibri" w:hAnsi="Times New Roman"/>
          <w:lang w:val="pl-PL" w:eastAsia="pl-PL"/>
        </w:rPr>
        <w:t xml:space="preserve">Wydatki związane z zaangażowaniem osoby wykonującej zadania w projekcie </w:t>
      </w:r>
      <w:r w:rsidRPr="007F7CD6">
        <w:rPr>
          <w:rFonts w:ascii="Times New Roman" w:eastAsia="Calibri" w:hAnsi="Times New Roman"/>
          <w:lang w:val="pl-PL" w:eastAsia="pl-PL"/>
        </w:rPr>
        <w:br/>
        <w:t>lub projektach są kwalifikowalne, o ile:</w:t>
      </w:r>
    </w:p>
    <w:p w:rsidR="00EA5E35" w:rsidRDefault="00EA5E35" w:rsidP="004B46BD">
      <w:pPr>
        <w:numPr>
          <w:ilvl w:val="0"/>
          <w:numId w:val="32"/>
        </w:numPr>
        <w:spacing w:after="0" w:line="240" w:lineRule="auto"/>
        <w:jc w:val="both"/>
        <w:rPr>
          <w:rFonts w:ascii="Times New Roman" w:eastAsia="Calibri" w:hAnsi="Times New Roman"/>
          <w:lang w:val="pl-PL" w:eastAsia="pl-PL"/>
        </w:rPr>
      </w:pPr>
      <w:r w:rsidRPr="007F7CD6">
        <w:rPr>
          <w:rFonts w:ascii="Times New Roman" w:eastAsia="Calibri" w:hAnsi="Times New Roman"/>
          <w:lang w:val="pl-PL" w:eastAsia="pl-PL"/>
        </w:rPr>
        <w:t>obciążenie z tego wynikające, nie wyklucza możliwości prawidłowej i efektywnej realizacji wszystkich zadań powierzonych danej osobie;</w:t>
      </w:r>
    </w:p>
    <w:p w:rsidR="00EA5E35" w:rsidRDefault="00EA5E35" w:rsidP="004B46BD">
      <w:pPr>
        <w:numPr>
          <w:ilvl w:val="0"/>
          <w:numId w:val="32"/>
        </w:numPr>
        <w:spacing w:after="0" w:line="240" w:lineRule="auto"/>
        <w:jc w:val="both"/>
        <w:rPr>
          <w:rFonts w:ascii="Times New Roman" w:eastAsia="Calibri" w:hAnsi="Times New Roman"/>
          <w:lang w:val="pl-PL" w:eastAsia="pl-PL"/>
        </w:rPr>
      </w:pPr>
      <w:r w:rsidRPr="007F7CD6">
        <w:rPr>
          <w:rFonts w:ascii="Times New Roman" w:eastAsia="Calibri" w:hAnsi="Times New Roman"/>
          <w:lang w:val="pl-PL" w:eastAsia="pl-PL"/>
        </w:rPr>
        <w:t xml:space="preserve">łączne zaangażowanie zawodowe tej osoby w realizację wszystkich projektów finansowanych </w:t>
      </w:r>
      <w:r>
        <w:rPr>
          <w:rFonts w:ascii="Times New Roman" w:eastAsia="Calibri" w:hAnsi="Times New Roman"/>
          <w:lang w:val="pl-PL" w:eastAsia="pl-PL"/>
        </w:rPr>
        <w:br/>
      </w:r>
      <w:r w:rsidRPr="007F7CD6">
        <w:rPr>
          <w:rFonts w:ascii="Times New Roman" w:eastAsia="Calibri" w:hAnsi="Times New Roman"/>
          <w:lang w:val="pl-PL" w:eastAsia="pl-PL"/>
        </w:rPr>
        <w:t xml:space="preserve">z funduszy strukturalnych i Funduszu Spójności oraz działań finansowanych </w:t>
      </w:r>
      <w:r w:rsidRPr="007F7CD6">
        <w:rPr>
          <w:rFonts w:ascii="Times New Roman" w:eastAsia="Calibri" w:hAnsi="Times New Roman"/>
          <w:lang w:val="pl-PL" w:eastAsia="pl-PL"/>
        </w:rPr>
        <w:br/>
        <w:t>z innych źródeł, w tym środków własnych beneficjenta i innych podmiotów, nie przekracza 2</w:t>
      </w:r>
      <w:r>
        <w:rPr>
          <w:rFonts w:ascii="Times New Roman" w:eastAsia="Calibri" w:hAnsi="Times New Roman"/>
          <w:lang w:val="pl-PL" w:eastAsia="pl-PL"/>
        </w:rPr>
        <w:t>76</w:t>
      </w:r>
      <w:r w:rsidRPr="007F7CD6">
        <w:rPr>
          <w:rFonts w:ascii="Times New Roman" w:eastAsia="Calibri" w:hAnsi="Times New Roman"/>
          <w:lang w:val="pl-PL" w:eastAsia="pl-PL"/>
        </w:rPr>
        <w:t xml:space="preserve"> godzin miesięcznie. </w:t>
      </w:r>
    </w:p>
    <w:p w:rsidR="00EA5E35" w:rsidRPr="001A5F60" w:rsidRDefault="00EA5E35" w:rsidP="004B46BD">
      <w:pPr>
        <w:pStyle w:val="Style33"/>
        <w:numPr>
          <w:ilvl w:val="0"/>
          <w:numId w:val="32"/>
        </w:numPr>
        <w:tabs>
          <w:tab w:val="left" w:pos="691"/>
        </w:tabs>
        <w:autoSpaceDE w:val="0"/>
        <w:autoSpaceDN w:val="0"/>
        <w:adjustRightInd w:val="0"/>
        <w:spacing w:after="0" w:line="240" w:lineRule="auto"/>
        <w:ind w:left="714" w:hanging="357"/>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wykonanie zadań przez tę osobę jest potwierdzone protokołem sporządzonym przez tę osobę, wskazującym prawidłowe wykonanie zadań, liczbę oraz ewidencję godzin w danym miesiącu kalendarzowym poświęconych na wykonanie zadań w projekcie</w:t>
      </w:r>
      <w:r w:rsidRPr="001A5F60">
        <w:rPr>
          <w:rStyle w:val="FontStyle64"/>
          <w:rFonts w:ascii="Times New Roman" w:hAnsi="Times New Roman" w:cs="Times New Roman"/>
          <w:sz w:val="22"/>
          <w:szCs w:val="22"/>
          <w:vertAlign w:val="superscript"/>
        </w:rPr>
        <w:footnoteReference w:id="43"/>
      </w:r>
      <w:r w:rsidRPr="001A5F60">
        <w:rPr>
          <w:rStyle w:val="FontStyle64"/>
          <w:rFonts w:ascii="Times New Roman" w:hAnsi="Times New Roman" w:cs="Times New Roman"/>
          <w:sz w:val="22"/>
          <w:szCs w:val="22"/>
          <w:lang w:val="pl-PL"/>
        </w:rPr>
        <w:t xml:space="preserve">, z wyłączeniem przypadku, </w:t>
      </w:r>
      <w:r w:rsidRPr="001A5F60">
        <w:rPr>
          <w:rStyle w:val="FontStyle64"/>
          <w:rFonts w:ascii="Times New Roman" w:hAnsi="Times New Roman" w:cs="Times New Roman"/>
          <w:sz w:val="22"/>
          <w:szCs w:val="22"/>
          <w:lang w:val="pl-PL"/>
        </w:rPr>
        <w:lastRenderedPageBreak/>
        <w:t>gdy osoba ta wykonuje zadania na podstawie stosunku pracy, a dokumenty związane z jej zaangażowaniem wyraźnie wskazują na jej godziny pracy</w:t>
      </w:r>
      <w:r w:rsidRPr="001A5F60">
        <w:rPr>
          <w:rStyle w:val="FontStyle64"/>
          <w:rFonts w:ascii="Times New Roman" w:hAnsi="Times New Roman" w:cs="Times New Roman"/>
          <w:sz w:val="22"/>
          <w:szCs w:val="22"/>
          <w:vertAlign w:val="superscript"/>
        </w:rPr>
        <w:footnoteReference w:id="44"/>
      </w:r>
      <w:r w:rsidRPr="001A5F60">
        <w:rPr>
          <w:rStyle w:val="FontStyle64"/>
          <w:rFonts w:ascii="Times New Roman" w:hAnsi="Times New Roman" w:cs="Times New Roman"/>
          <w:sz w:val="22"/>
          <w:szCs w:val="22"/>
          <w:lang w:val="pl-PL"/>
        </w:rPr>
        <w:t>.</w:t>
      </w:r>
    </w:p>
    <w:p w:rsidR="00EA5E35" w:rsidRPr="006304A4" w:rsidRDefault="00EA5E35" w:rsidP="00EA5E35">
      <w:pPr>
        <w:spacing w:after="0" w:line="240" w:lineRule="auto"/>
        <w:jc w:val="both"/>
        <w:rPr>
          <w:rFonts w:ascii="Times New Roman" w:eastAsia="Calibri" w:hAnsi="Times New Roman"/>
          <w:lang w:val="pl-PL" w:eastAsia="pl-PL"/>
        </w:rPr>
      </w:pPr>
    </w:p>
    <w:p w:rsidR="00EA5E35" w:rsidRDefault="00DB2D38" w:rsidP="00DB2D38">
      <w:pPr>
        <w:pStyle w:val="Style37"/>
        <w:spacing w:after="0" w:line="240" w:lineRule="auto"/>
        <w:rPr>
          <w:rStyle w:val="FontStyle64"/>
          <w:rFonts w:ascii="Times New Roman" w:hAnsi="Times New Roman" w:cs="Times New Roman"/>
          <w:sz w:val="22"/>
          <w:szCs w:val="22"/>
          <w:lang w:val="pl-PL"/>
        </w:rPr>
      </w:pPr>
      <w:r>
        <w:rPr>
          <w:rStyle w:val="FontStyle64"/>
          <w:rFonts w:ascii="Times New Roman" w:hAnsi="Times New Roman" w:cs="Times New Roman"/>
          <w:sz w:val="22"/>
          <w:szCs w:val="22"/>
          <w:lang w:val="pl-PL"/>
        </w:rPr>
        <w:t>Spełnienie warunków, należy zweryfikować przed zaangażowaniem osoby do projektu. Warunki te powinny być spełnione w całym okresie kwalifikowania wynagrodzenia danej osoby w tym projekcie, przy czym w przypadku wystąpienia nieprawidłowości w zakresie spełniania warunku za  niekwalifikowane należy uznać wynagrodzenie personelu projektu ( w całości lub części) w tym projekcie, w ramach którego zaangażowanie personelu projektu spowodowało naruszenie warunku.</w:t>
      </w:r>
    </w:p>
    <w:p w:rsidR="00EA5E35" w:rsidRDefault="00EA5E35" w:rsidP="001A5F60">
      <w:pPr>
        <w:pStyle w:val="Style33"/>
        <w:tabs>
          <w:tab w:val="left" w:pos="398"/>
        </w:tabs>
        <w:autoSpaceDE w:val="0"/>
        <w:autoSpaceDN w:val="0"/>
        <w:adjustRightInd w:val="0"/>
        <w:spacing w:after="0" w:line="240" w:lineRule="auto"/>
        <w:ind w:left="398" w:right="10" w:firstLine="0"/>
        <w:rPr>
          <w:rFonts w:ascii="Times New Roman" w:hAnsi="Times New Roman"/>
          <w:color w:val="000000"/>
          <w:lang w:val="pl-PL"/>
        </w:rPr>
      </w:pPr>
    </w:p>
    <w:p w:rsidR="00EA5E35" w:rsidRPr="001A5F60" w:rsidRDefault="00EA5E35" w:rsidP="001A5F60">
      <w:pPr>
        <w:pStyle w:val="Style33"/>
        <w:tabs>
          <w:tab w:val="left" w:pos="398"/>
        </w:tabs>
        <w:autoSpaceDE w:val="0"/>
        <w:autoSpaceDN w:val="0"/>
        <w:adjustRightInd w:val="0"/>
        <w:spacing w:after="0" w:line="240" w:lineRule="auto"/>
        <w:ind w:right="10" w:firstLine="0"/>
        <w:rPr>
          <w:rFonts w:ascii="Times New Roman" w:hAnsi="Times New Roman" w:cs="Times New Roman"/>
          <w:color w:val="000000"/>
          <w:lang w:val="pl-PL"/>
        </w:rPr>
      </w:pPr>
      <w:r w:rsidRPr="001A5F60">
        <w:rPr>
          <w:rStyle w:val="FontStyle64"/>
          <w:rFonts w:ascii="Times New Roman" w:hAnsi="Times New Roman" w:cs="Times New Roman"/>
          <w:sz w:val="22"/>
          <w:szCs w:val="22"/>
          <w:lang w:val="pl-PL"/>
        </w:rPr>
        <w:t xml:space="preserve">Limit </w:t>
      </w:r>
      <w:r w:rsidR="00DB2D38">
        <w:rPr>
          <w:rStyle w:val="FontStyle64"/>
          <w:rFonts w:ascii="Times New Roman" w:hAnsi="Times New Roman" w:cs="Times New Roman"/>
          <w:sz w:val="22"/>
          <w:szCs w:val="22"/>
          <w:lang w:val="pl-PL"/>
        </w:rPr>
        <w:t>zaangażowania zawodowego dotyczy wszystkich form zaangażowania zawodowego, w szczególności:</w:t>
      </w:r>
    </w:p>
    <w:p w:rsidR="00EA5E35" w:rsidRDefault="00EA5E35" w:rsidP="004B46BD">
      <w:pPr>
        <w:pStyle w:val="Style33"/>
        <w:numPr>
          <w:ilvl w:val="0"/>
          <w:numId w:val="97"/>
        </w:numPr>
        <w:tabs>
          <w:tab w:val="left" w:pos="845"/>
        </w:tabs>
        <w:autoSpaceDE w:val="0"/>
        <w:autoSpaceDN w:val="0"/>
        <w:adjustRightInd w:val="0"/>
        <w:spacing w:after="0" w:line="240" w:lineRule="auto"/>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w przypadku stosunku pracy - uwzględnia liczbę dni roboczych w danym miesiącu wynikających ze stosunku pracy, przy czym do limitu wlicza się czas nieobecności pracownika związanej ze zwolnieniami lekarskimi i urlopem wypoczynkowym, a nie wlicza się czasu nieobecności pracownika związanej z urlopem bezpłatnym,</w:t>
      </w:r>
    </w:p>
    <w:p w:rsidR="00EA5E35" w:rsidRPr="001A5F60" w:rsidRDefault="00EA5E35" w:rsidP="004B46BD">
      <w:pPr>
        <w:pStyle w:val="Style33"/>
        <w:numPr>
          <w:ilvl w:val="0"/>
          <w:numId w:val="97"/>
        </w:numPr>
        <w:tabs>
          <w:tab w:val="left" w:pos="845"/>
        </w:tabs>
        <w:autoSpaceDE w:val="0"/>
        <w:autoSpaceDN w:val="0"/>
        <w:adjustRightInd w:val="0"/>
        <w:spacing w:after="0" w:line="240" w:lineRule="auto"/>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w przypadku stosunku cywilnoprawnego, samozatrudnienia oraz innych form zaangażowania - uwzględnia czas faktycznie przepracowany, w tym czas zaangażowania w ramach własnej działalności gospodarczej poza projektami (o ile dotyczy).</w:t>
      </w:r>
    </w:p>
    <w:p w:rsidR="00EA5E35" w:rsidRDefault="00EA5E35" w:rsidP="001A5F60">
      <w:pPr>
        <w:pStyle w:val="Style33"/>
        <w:tabs>
          <w:tab w:val="left" w:pos="398"/>
        </w:tabs>
        <w:autoSpaceDE w:val="0"/>
        <w:autoSpaceDN w:val="0"/>
        <w:adjustRightInd w:val="0"/>
        <w:spacing w:after="0" w:line="240" w:lineRule="auto"/>
        <w:ind w:firstLine="0"/>
        <w:rPr>
          <w:rStyle w:val="FontStyle64"/>
          <w:rFonts w:ascii="Times New Roman" w:hAnsi="Times New Roman" w:cs="Times New Roman"/>
          <w:sz w:val="22"/>
          <w:szCs w:val="22"/>
          <w:lang w:val="pl-PL"/>
        </w:rPr>
      </w:pPr>
    </w:p>
    <w:p w:rsidR="00EA5E35" w:rsidRPr="001A5F60" w:rsidRDefault="00DB2D38" w:rsidP="001A5F60">
      <w:pPr>
        <w:pStyle w:val="Style33"/>
        <w:tabs>
          <w:tab w:val="left" w:pos="398"/>
        </w:tabs>
        <w:autoSpaceDE w:val="0"/>
        <w:autoSpaceDN w:val="0"/>
        <w:adjustRightInd w:val="0"/>
        <w:spacing w:after="0" w:line="240" w:lineRule="auto"/>
        <w:ind w:firstLine="0"/>
        <w:rPr>
          <w:rFonts w:ascii="Times New Roman" w:hAnsi="Times New Roman" w:cs="Times New Roman"/>
          <w:color w:val="000000"/>
          <w:lang w:val="pl-PL"/>
        </w:rPr>
      </w:pPr>
      <w:r>
        <w:rPr>
          <w:rStyle w:val="FontStyle64"/>
          <w:rFonts w:ascii="Times New Roman" w:hAnsi="Times New Roman" w:cs="Times New Roman"/>
          <w:sz w:val="22"/>
          <w:szCs w:val="22"/>
          <w:lang w:val="pl-PL"/>
        </w:rPr>
        <w:t xml:space="preserve">Właściwa instytucja będąca stroną umowy zapewnia, że beneficjent zobowiązuje się w umowie o dofinansowanie do wprowadzania na bieżąco następujących danych do systemu informatycznego w zakresie angażowania personelu projektu, w celu potwierdzenia spełnieni warunków określonych w </w:t>
      </w:r>
      <w:r w:rsidRPr="00DB2D38">
        <w:rPr>
          <w:rStyle w:val="FontStyle64"/>
          <w:rFonts w:ascii="Times New Roman" w:hAnsi="Times New Roman" w:cs="Times New Roman"/>
          <w:i/>
          <w:sz w:val="22"/>
          <w:szCs w:val="22"/>
          <w:lang w:val="pl-PL"/>
        </w:rPr>
        <w:t>Zasadach</w:t>
      </w:r>
      <w:r>
        <w:rPr>
          <w:rStyle w:val="FontStyle64"/>
          <w:rFonts w:ascii="Times New Roman" w:hAnsi="Times New Roman" w:cs="Times New Roman"/>
          <w:sz w:val="22"/>
          <w:szCs w:val="22"/>
          <w:lang w:val="pl-PL"/>
        </w:rPr>
        <w:t>:</w:t>
      </w:r>
    </w:p>
    <w:p w:rsidR="00EA5E35" w:rsidRDefault="00EA5E35" w:rsidP="004B46BD">
      <w:pPr>
        <w:pStyle w:val="Style33"/>
        <w:numPr>
          <w:ilvl w:val="0"/>
          <w:numId w:val="98"/>
        </w:numPr>
        <w:tabs>
          <w:tab w:val="left" w:pos="845"/>
        </w:tabs>
        <w:autoSpaceDE w:val="0"/>
        <w:autoSpaceDN w:val="0"/>
        <w:adjustRightInd w:val="0"/>
        <w:spacing w:after="0" w:line="240" w:lineRule="auto"/>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dane dotyczące personelu projektu, w tym: nr PESEL, imię, nazwisko,</w:t>
      </w:r>
    </w:p>
    <w:p w:rsidR="00EA5E35" w:rsidRDefault="00EA5E35" w:rsidP="004B46BD">
      <w:pPr>
        <w:pStyle w:val="Style33"/>
        <w:numPr>
          <w:ilvl w:val="0"/>
          <w:numId w:val="98"/>
        </w:numPr>
        <w:tabs>
          <w:tab w:val="left" w:pos="845"/>
        </w:tabs>
        <w:autoSpaceDE w:val="0"/>
        <w:autoSpaceDN w:val="0"/>
        <w:adjustRightInd w:val="0"/>
        <w:spacing w:after="0" w:line="240" w:lineRule="auto"/>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dane dotyczące formy zaangażowania personelu w ramach projektu: stanowisko, forma zaangażowania w projekcie, data zaangażowania do projektu, okres zaangażowania osoby w projekcie, wymiar czasu pracy oraz godziny pracy, jeśli zostały określone w dokumentach związanych z jej zaangażowaniem,</w:t>
      </w:r>
    </w:p>
    <w:p w:rsidR="00EA5E35" w:rsidRPr="001A5F60" w:rsidRDefault="00EA5E35" w:rsidP="004B46BD">
      <w:pPr>
        <w:pStyle w:val="Style33"/>
        <w:numPr>
          <w:ilvl w:val="0"/>
          <w:numId w:val="98"/>
        </w:numPr>
        <w:tabs>
          <w:tab w:val="left" w:pos="845"/>
        </w:tabs>
        <w:autoSpaceDE w:val="0"/>
        <w:autoSpaceDN w:val="0"/>
        <w:adjustRightInd w:val="0"/>
        <w:spacing w:after="0" w:line="240" w:lineRule="auto"/>
        <w:rPr>
          <w:rFonts w:ascii="Times New Roman" w:hAnsi="Times New Roman"/>
          <w:color w:val="000000"/>
          <w:lang w:val="pl-PL"/>
        </w:rPr>
      </w:pPr>
      <w:r w:rsidRPr="006304A4">
        <w:rPr>
          <w:rStyle w:val="FontStyle64"/>
          <w:rFonts w:ascii="Times New Roman" w:hAnsi="Times New Roman" w:cs="Times New Roman"/>
          <w:sz w:val="22"/>
          <w:szCs w:val="22"/>
          <w:lang w:val="pl-PL"/>
        </w:rPr>
        <w:t xml:space="preserve">w zakresie protokołów </w:t>
      </w:r>
      <w:r w:rsidRPr="001A5F60">
        <w:rPr>
          <w:rStyle w:val="FontStyle64"/>
          <w:rFonts w:ascii="Times New Roman" w:hAnsi="Times New Roman" w:cs="Times New Roman"/>
          <w:sz w:val="22"/>
          <w:szCs w:val="22"/>
          <w:lang w:val="pl-PL"/>
        </w:rPr>
        <w:t xml:space="preserve">dane </w:t>
      </w:r>
      <w:r w:rsidR="00A8188B">
        <w:rPr>
          <w:rStyle w:val="FontStyle64"/>
          <w:rFonts w:ascii="Times New Roman" w:hAnsi="Times New Roman" w:cs="Times New Roman"/>
          <w:sz w:val="22"/>
          <w:szCs w:val="22"/>
          <w:lang w:val="pl-PL"/>
        </w:rPr>
        <w:t>dotyczące godzin faktycznego zaangażowania za dany miesiąc kalendarzowy ze szczegółowością wskazującą na rok, miesiąc, dzień i godziny zaangażowania.</w:t>
      </w:r>
    </w:p>
    <w:p w:rsidR="00EA5E35" w:rsidRDefault="00EA5E35" w:rsidP="00EA5E35">
      <w:pPr>
        <w:spacing w:after="0" w:line="240" w:lineRule="auto"/>
        <w:jc w:val="both"/>
        <w:rPr>
          <w:rFonts w:ascii="Times New Roman" w:eastAsia="Calibri" w:hAnsi="Times New Roman"/>
          <w:lang w:val="pl-PL" w:eastAsia="pl-PL"/>
        </w:rPr>
      </w:pPr>
    </w:p>
    <w:p w:rsidR="00EA5E35" w:rsidRDefault="00EA5E35" w:rsidP="00EA5E35">
      <w:pPr>
        <w:spacing w:after="0" w:line="240" w:lineRule="auto"/>
        <w:jc w:val="both"/>
        <w:rPr>
          <w:rFonts w:ascii="Times New Roman" w:eastAsia="Calibri" w:hAnsi="Times New Roman"/>
          <w:lang w:val="pl-PL" w:eastAsia="pl-PL"/>
        </w:rPr>
      </w:pPr>
      <w:r w:rsidRPr="007F7CD6">
        <w:rPr>
          <w:rFonts w:ascii="Times New Roman" w:eastAsia="Calibri" w:hAnsi="Times New Roman"/>
          <w:lang w:val="pl-PL" w:eastAsia="pl-PL"/>
        </w:rPr>
        <w:t>Wydatki na wynagrodzenie personelu są kwalifikowalne pod warunkiem, że ich wysokość odpowiada stawkom stosowanym u beneficjenta poza projektami współfinansowanymi z funduszy strukturalnych i Funduszu Spójności na analo</w:t>
      </w:r>
      <w:r>
        <w:rPr>
          <w:rFonts w:ascii="Times New Roman" w:eastAsia="Calibri" w:hAnsi="Times New Roman"/>
          <w:lang w:val="pl-PL" w:eastAsia="pl-PL"/>
        </w:rPr>
        <w:t xml:space="preserve">gicznych stanowiskach. Dotyczy </w:t>
      </w:r>
      <w:r w:rsidRPr="007F7CD6">
        <w:rPr>
          <w:rFonts w:ascii="Times New Roman" w:eastAsia="Calibri" w:hAnsi="Times New Roman"/>
          <w:lang w:val="pl-PL" w:eastAsia="pl-PL"/>
        </w:rPr>
        <w:t>to również pozostałych składników wynagrodzenia personelu, w tym nagród i premii.</w:t>
      </w:r>
    </w:p>
    <w:p w:rsidR="00EA5E35" w:rsidRPr="007F7CD6" w:rsidRDefault="00EA5E35" w:rsidP="00EA5E35">
      <w:pPr>
        <w:spacing w:after="0" w:line="240" w:lineRule="auto"/>
        <w:jc w:val="both"/>
        <w:rPr>
          <w:rFonts w:ascii="Times New Roman" w:eastAsia="Calibri" w:hAnsi="Times New Roman"/>
          <w:lang w:val="pl-PL" w:eastAsia="pl-PL"/>
        </w:rPr>
      </w:pPr>
    </w:p>
    <w:p w:rsidR="00EA5E35" w:rsidRDefault="00EA5E35" w:rsidP="00EA5E35">
      <w:pPr>
        <w:spacing w:after="0" w:line="240" w:lineRule="auto"/>
        <w:jc w:val="both"/>
        <w:rPr>
          <w:rFonts w:ascii="Times New Roman" w:eastAsia="Calibri" w:hAnsi="Times New Roman"/>
          <w:lang w:val="pl-PL" w:eastAsia="pl-PL"/>
        </w:rPr>
      </w:pPr>
      <w:r w:rsidRPr="007F7CD6">
        <w:rPr>
          <w:rFonts w:ascii="Times New Roman" w:eastAsia="Calibri" w:hAnsi="Times New Roman"/>
          <w:lang w:val="pl-PL" w:eastAsia="pl-PL"/>
        </w:rPr>
        <w:t xml:space="preserve">Koszty związane z wyposażeniem stanowiska pracy personelu projektu są kwalifikowalne w pełnej wysokości wyłącznie w przypadku </w:t>
      </w:r>
      <w:r>
        <w:rPr>
          <w:rFonts w:ascii="Times New Roman" w:eastAsia="Calibri" w:hAnsi="Times New Roman"/>
          <w:lang w:val="pl-PL" w:eastAsia="pl-PL"/>
        </w:rPr>
        <w:t>personelu projektu zatrudnionego na podstawie stosunku pracy w wymiarze co najmniej1/2 etatu. W przypadku personelu projektu zaangażowanego na podstawie stosunku pracy w wymiarze poniżej ½ etatu lub na podstawie innych form zaangażowania, koszty związane z wyposażeniem stanowiska pracy personelu projektu są niekwalifikowane.</w:t>
      </w:r>
    </w:p>
    <w:p w:rsidR="00EA5E35" w:rsidRPr="007F7CD6" w:rsidRDefault="00EA5E35" w:rsidP="00EA5E35">
      <w:pPr>
        <w:spacing w:after="0" w:line="240" w:lineRule="auto"/>
        <w:jc w:val="both"/>
        <w:rPr>
          <w:rFonts w:ascii="Times New Roman" w:eastAsia="Calibri" w:hAnsi="Times New Roman"/>
          <w:lang w:val="pl-PL" w:eastAsia="pl-PL"/>
        </w:rPr>
      </w:pPr>
    </w:p>
    <w:p w:rsidR="00EA5E35" w:rsidRDefault="00EA5E35" w:rsidP="00EA5E35">
      <w:pPr>
        <w:spacing w:after="0" w:line="240" w:lineRule="auto"/>
        <w:jc w:val="both"/>
        <w:rPr>
          <w:rFonts w:ascii="Times New Roman" w:eastAsia="Calibri" w:hAnsi="Times New Roman"/>
          <w:lang w:val="pl-PL" w:eastAsia="pl-PL"/>
        </w:rPr>
      </w:pPr>
      <w:r w:rsidRPr="007F7CD6">
        <w:rPr>
          <w:rFonts w:ascii="Times New Roman" w:eastAsia="Calibri" w:hAnsi="Times New Roman"/>
          <w:lang w:val="pl-PL" w:eastAsia="pl-PL"/>
        </w:rPr>
        <w:t xml:space="preserve">W przypadku projektów partnerskich nie jest dopuszczalne angażowanie pracowników </w:t>
      </w:r>
      <w:r w:rsidRPr="007F7CD6">
        <w:rPr>
          <w:rFonts w:ascii="Times New Roman" w:eastAsia="Calibri" w:hAnsi="Times New Roman"/>
          <w:lang w:val="pl-PL" w:eastAsia="pl-PL"/>
        </w:rPr>
        <w:br/>
        <w:t>lub współpracowników partnerów przez beneficjenta i odwrotnie.</w:t>
      </w:r>
    </w:p>
    <w:p w:rsidR="00EA5E35" w:rsidRDefault="00EA5E35" w:rsidP="00EA5E35">
      <w:pPr>
        <w:spacing w:after="0" w:line="240" w:lineRule="auto"/>
        <w:jc w:val="both"/>
        <w:rPr>
          <w:rFonts w:ascii="Times New Roman" w:eastAsia="Calibri" w:hAnsi="Times New Roman"/>
          <w:lang w:val="pl-PL" w:eastAsia="pl-PL"/>
        </w:rPr>
      </w:pPr>
    </w:p>
    <w:p w:rsidR="00EA5E35" w:rsidRPr="007F7CD6" w:rsidRDefault="00EA5E35" w:rsidP="00EA5E35">
      <w:pPr>
        <w:spacing w:after="0" w:line="240" w:lineRule="auto"/>
        <w:jc w:val="both"/>
        <w:rPr>
          <w:rFonts w:ascii="Times New Roman" w:eastAsia="Calibri" w:hAnsi="Times New Roman"/>
          <w:lang w:val="pl-PL" w:eastAsia="pl-PL"/>
        </w:rPr>
      </w:pPr>
      <w:r>
        <w:rPr>
          <w:rFonts w:ascii="Times New Roman" w:eastAsia="Calibri" w:hAnsi="Times New Roman"/>
          <w:lang w:val="pl-PL" w:eastAsia="pl-PL"/>
        </w:rPr>
        <w:t>W ramach projektu mogą być kwalifikowane koszty delegacji służbowych oraz koszty związane z podnoszeniem kwalifikacji zawodowych personelu projektu, pod warunkiem, że jest to niezbędne dla prawidłowej realizacji projektu oraz koszty te zostały uwzględnione w zatwierdzonym wniosku o dofinansowanie projektu.</w:t>
      </w:r>
    </w:p>
    <w:p w:rsidR="00FB1FBC" w:rsidRPr="007F7CD6" w:rsidRDefault="00FB1FBC" w:rsidP="00EA5E35">
      <w:pPr>
        <w:spacing w:after="0" w:line="240" w:lineRule="auto"/>
        <w:jc w:val="both"/>
        <w:rPr>
          <w:rFonts w:ascii="Times New Roman" w:eastAsia="Calibri" w:hAnsi="Times New Roman"/>
          <w:b/>
          <w:iCs/>
          <w:lang w:val="pl-PL" w:eastAsia="pl-PL"/>
        </w:rPr>
      </w:pPr>
    </w:p>
    <w:p w:rsidR="00EA5E35" w:rsidRPr="001A5F60" w:rsidRDefault="00EA5E35" w:rsidP="00EA5E35">
      <w:pPr>
        <w:pStyle w:val="Nagwek3"/>
        <w:spacing w:before="0" w:line="240" w:lineRule="auto"/>
        <w:jc w:val="center"/>
        <w:rPr>
          <w:rFonts w:ascii="Times New Roman" w:eastAsia="Calibri" w:hAnsi="Times New Roman"/>
          <w:i/>
          <w:lang w:val="pl-PL" w:eastAsia="pl-PL"/>
        </w:rPr>
      </w:pPr>
      <w:bookmarkStart w:id="104" w:name="_Toc423434583"/>
      <w:bookmarkStart w:id="105" w:name="_Toc425230757"/>
      <w:bookmarkStart w:id="106" w:name="_Toc425230845"/>
      <w:bookmarkStart w:id="107" w:name="_Toc427580245"/>
      <w:bookmarkStart w:id="108" w:name="_Toc432674111"/>
      <w:r w:rsidRPr="008106E0">
        <w:rPr>
          <w:rFonts w:ascii="Calibri" w:hAnsi="Calibri"/>
          <w:sz w:val="26"/>
          <w:szCs w:val="26"/>
          <w:lang w:val="pl-PL" w:bidi="ar-SA"/>
        </w:rPr>
        <w:t>6.16.1 Stosunek pracy</w:t>
      </w:r>
      <w:bookmarkEnd w:id="104"/>
      <w:bookmarkEnd w:id="105"/>
      <w:bookmarkEnd w:id="106"/>
      <w:bookmarkEnd w:id="107"/>
      <w:bookmarkEnd w:id="108"/>
    </w:p>
    <w:p w:rsidR="00EA5E35" w:rsidRPr="007F7CD6" w:rsidRDefault="00EA5E35" w:rsidP="00EA5E35">
      <w:pPr>
        <w:spacing w:after="0" w:line="240" w:lineRule="auto"/>
        <w:jc w:val="both"/>
        <w:rPr>
          <w:rFonts w:ascii="Times New Roman" w:eastAsia="Calibri" w:hAnsi="Times New Roman"/>
          <w:i/>
          <w:iCs/>
          <w:lang w:val="pl-PL" w:eastAsia="pl-PL"/>
        </w:rPr>
      </w:pPr>
    </w:p>
    <w:p w:rsidR="00EA5E35" w:rsidRDefault="00EA5E35" w:rsidP="00EA5E35">
      <w:pPr>
        <w:spacing w:after="0" w:line="240" w:lineRule="auto"/>
        <w:jc w:val="both"/>
        <w:rPr>
          <w:rFonts w:ascii="Times New Roman" w:eastAsia="Calibri" w:hAnsi="Times New Roman"/>
          <w:lang w:val="pl-PL" w:eastAsia="pl-PL"/>
        </w:rPr>
      </w:pPr>
      <w:r w:rsidRPr="007F7CD6">
        <w:rPr>
          <w:rFonts w:ascii="Times New Roman" w:eastAsia="Calibri" w:hAnsi="Times New Roman"/>
          <w:lang w:val="pl-PL" w:eastAsia="pl-PL"/>
        </w:rPr>
        <w:lastRenderedPageBreak/>
        <w:t xml:space="preserve">Umowa o pracę z osobą stanowiącą personel projektu obejmuje wszystkie zadania wykonywane przez tę osobę w ramach projektu lub projektów realizowanych przez beneficjenta, co </w:t>
      </w:r>
      <w:r>
        <w:rPr>
          <w:rFonts w:ascii="Times New Roman" w:eastAsia="Calibri" w:hAnsi="Times New Roman"/>
          <w:lang w:val="pl-PL" w:eastAsia="pl-PL"/>
        </w:rPr>
        <w:t xml:space="preserve">jest odpowiednio udokumentowane. Tym samym, </w:t>
      </w:r>
      <w:r w:rsidRPr="007F7CD6">
        <w:rPr>
          <w:rFonts w:ascii="Times New Roman" w:eastAsia="Calibri" w:hAnsi="Times New Roman"/>
          <w:lang w:val="pl-PL" w:eastAsia="pl-PL"/>
        </w:rPr>
        <w:t>nie jest możliwe angażowanie takiej osoby przez beneficjen</w:t>
      </w:r>
      <w:r>
        <w:rPr>
          <w:rFonts w:ascii="Times New Roman" w:eastAsia="Calibri" w:hAnsi="Times New Roman"/>
          <w:lang w:val="pl-PL" w:eastAsia="pl-PL"/>
        </w:rPr>
        <w:t xml:space="preserve">ta do realizacji żadnych zadań </w:t>
      </w:r>
      <w:r w:rsidRPr="007F7CD6">
        <w:rPr>
          <w:rFonts w:ascii="Times New Roman" w:eastAsia="Calibri" w:hAnsi="Times New Roman"/>
          <w:lang w:val="pl-PL" w:eastAsia="pl-PL"/>
        </w:rPr>
        <w:t>w ramach tego lub innego projektu na pod</w:t>
      </w:r>
      <w:r>
        <w:rPr>
          <w:rFonts w:ascii="Times New Roman" w:eastAsia="Calibri" w:hAnsi="Times New Roman"/>
          <w:lang w:val="pl-PL" w:eastAsia="pl-PL"/>
        </w:rPr>
        <w:t xml:space="preserve">stawie stosunku cywilnoprawnego, z wyjątkiem umów, w </w:t>
      </w:r>
      <w:r w:rsidR="00A8188B">
        <w:rPr>
          <w:rFonts w:ascii="Times New Roman" w:eastAsia="Calibri" w:hAnsi="Times New Roman"/>
          <w:lang w:val="pl-PL" w:eastAsia="pl-PL"/>
        </w:rPr>
        <w:t>wyniku, których</w:t>
      </w:r>
      <w:r>
        <w:rPr>
          <w:rFonts w:ascii="Times New Roman" w:eastAsia="Calibri" w:hAnsi="Times New Roman"/>
          <w:lang w:val="pl-PL" w:eastAsia="pl-PL"/>
        </w:rPr>
        <w:t xml:space="preserve"> następuje wykonanie oznaczonego dzieła.</w:t>
      </w:r>
    </w:p>
    <w:p w:rsidR="00EA5E35" w:rsidRPr="007F7CD6" w:rsidRDefault="00EA5E35" w:rsidP="00EA5E35">
      <w:pPr>
        <w:spacing w:after="0" w:line="240" w:lineRule="auto"/>
        <w:jc w:val="both"/>
        <w:rPr>
          <w:rFonts w:ascii="Times New Roman" w:eastAsia="Calibri" w:hAnsi="Times New Roman"/>
          <w:lang w:val="pl-PL" w:eastAsia="pl-PL"/>
        </w:rPr>
      </w:pPr>
    </w:p>
    <w:p w:rsidR="00EA5E35" w:rsidRPr="007F7CD6" w:rsidRDefault="00EA5E35" w:rsidP="00EA5E35">
      <w:pPr>
        <w:spacing w:after="0" w:line="240" w:lineRule="auto"/>
        <w:jc w:val="both"/>
        <w:rPr>
          <w:rFonts w:ascii="Times New Roman" w:eastAsia="Calibri" w:hAnsi="Times New Roman"/>
          <w:lang w:val="pl-PL" w:eastAsia="pl-PL"/>
        </w:rPr>
      </w:pPr>
      <w:r w:rsidRPr="007F7CD6">
        <w:rPr>
          <w:rFonts w:ascii="Times New Roman" w:eastAsia="Calibri" w:hAnsi="Times New Roman"/>
          <w:lang w:val="pl-PL" w:eastAsia="pl-PL"/>
        </w:rPr>
        <w:t xml:space="preserve">W przypadku zatrudniania personelu na podstawie stosunku pracy, wydatki </w:t>
      </w:r>
      <w:r w:rsidRPr="007F7CD6">
        <w:rPr>
          <w:rFonts w:ascii="Times New Roman" w:eastAsia="Calibri" w:hAnsi="Times New Roman"/>
          <w:lang w:val="pl-PL" w:eastAsia="pl-PL"/>
        </w:rPr>
        <w:br/>
        <w:t>na wynagrodzenie personelu są kwalifikowalne, jeżeli są spełnione łącznie następujące warunki:</w:t>
      </w:r>
    </w:p>
    <w:p w:rsidR="00EA5E35" w:rsidRDefault="00EA5E35" w:rsidP="004B46BD">
      <w:pPr>
        <w:numPr>
          <w:ilvl w:val="0"/>
          <w:numId w:val="33"/>
        </w:numPr>
        <w:spacing w:after="0" w:line="240" w:lineRule="auto"/>
        <w:jc w:val="both"/>
        <w:rPr>
          <w:rFonts w:ascii="Times New Roman" w:eastAsia="Calibri" w:hAnsi="Times New Roman"/>
          <w:lang w:val="pl-PL" w:eastAsia="pl-PL"/>
        </w:rPr>
      </w:pPr>
      <w:r w:rsidRPr="007F7CD6">
        <w:rPr>
          <w:rFonts w:ascii="Times New Roman" w:eastAsia="Calibri" w:hAnsi="Times New Roman"/>
          <w:lang w:val="pl-PL" w:eastAsia="pl-PL"/>
        </w:rPr>
        <w:t>pracownik jest zatrudniony lub oddelegowany</w:t>
      </w:r>
      <w:r>
        <w:rPr>
          <w:rStyle w:val="Odwoanieprzypisudolnego"/>
          <w:rFonts w:ascii="Times New Roman" w:eastAsia="Calibri" w:hAnsi="Times New Roman"/>
          <w:lang w:val="pl-PL" w:eastAsia="pl-PL"/>
        </w:rPr>
        <w:footnoteReference w:id="45"/>
      </w:r>
      <w:r w:rsidRPr="007F7CD6">
        <w:rPr>
          <w:rFonts w:ascii="Times New Roman" w:eastAsia="Calibri" w:hAnsi="Times New Roman"/>
          <w:lang w:val="pl-PL" w:eastAsia="pl-PL"/>
        </w:rPr>
        <w:t xml:space="preserve"> w celu realizacji zadań związanych bezpośrednio z realizacją projektu,</w:t>
      </w:r>
    </w:p>
    <w:p w:rsidR="00EA5E35" w:rsidRDefault="00EA5E35" w:rsidP="004B46BD">
      <w:pPr>
        <w:numPr>
          <w:ilvl w:val="0"/>
          <w:numId w:val="33"/>
        </w:numPr>
        <w:spacing w:after="0" w:line="240" w:lineRule="auto"/>
        <w:jc w:val="both"/>
        <w:rPr>
          <w:rFonts w:ascii="Times New Roman" w:eastAsia="Calibri" w:hAnsi="Times New Roman"/>
          <w:lang w:val="pl-PL" w:eastAsia="pl-PL"/>
        </w:rPr>
      </w:pPr>
      <w:r w:rsidRPr="00993194">
        <w:rPr>
          <w:rFonts w:ascii="Times New Roman" w:eastAsia="Calibri" w:hAnsi="Times New Roman"/>
          <w:lang w:val="pl-PL" w:eastAsia="pl-PL"/>
        </w:rPr>
        <w:t xml:space="preserve">okres zatrudnienia lub oddelegowania jest kwalifikowalny wyłącznie do końcowej daty kwalifikowalności wydatków wyznaczonej w umowie o dofinansowanie; powyższe </w:t>
      </w:r>
      <w:r w:rsidRPr="00993194">
        <w:rPr>
          <w:rFonts w:ascii="Times New Roman" w:eastAsia="Calibri" w:hAnsi="Times New Roman"/>
          <w:lang w:val="pl-PL" w:eastAsia="pl-PL"/>
        </w:rPr>
        <w:br/>
        <w:t>nie oznacza, że stosunek pracy nie może trwać dłużej niż okres realizacji projektu,</w:t>
      </w:r>
    </w:p>
    <w:p w:rsidR="00EA5E35" w:rsidRDefault="00EA5E35" w:rsidP="004B46BD">
      <w:pPr>
        <w:numPr>
          <w:ilvl w:val="0"/>
          <w:numId w:val="33"/>
        </w:numPr>
        <w:spacing w:after="0" w:line="240" w:lineRule="auto"/>
        <w:jc w:val="both"/>
        <w:rPr>
          <w:rFonts w:ascii="Times New Roman" w:eastAsia="Calibri" w:hAnsi="Times New Roman"/>
          <w:lang w:val="pl-PL" w:eastAsia="pl-PL"/>
        </w:rPr>
      </w:pPr>
      <w:r w:rsidRPr="00993194">
        <w:rPr>
          <w:rFonts w:ascii="Times New Roman" w:eastAsia="Calibri" w:hAnsi="Times New Roman"/>
          <w:lang w:val="pl-PL" w:eastAsia="pl-PL"/>
        </w:rPr>
        <w:t xml:space="preserve">zatrudnienie lub oddelegowanie do pełnienia zadań związanych z realizacją projektu </w:t>
      </w:r>
      <w:r w:rsidRPr="00993194">
        <w:rPr>
          <w:rFonts w:ascii="Times New Roman" w:eastAsia="Calibri" w:hAnsi="Times New Roman"/>
          <w:lang w:val="pl-PL" w:eastAsia="pl-PL"/>
        </w:rPr>
        <w:br/>
        <w:t>jest odpowiednio udokumentowane postanowieniami umowy o pracę lub zakresem czynności służbowych pracownika lub opisem stanowiska pracy; przez odpowiednie udokumentowanie należy rozumieć m.in. wskazanie w ww. dokumentach wszystkich zadań, które dana osoba będz</w:t>
      </w:r>
      <w:r>
        <w:rPr>
          <w:rFonts w:ascii="Times New Roman" w:eastAsia="Calibri" w:hAnsi="Times New Roman"/>
          <w:lang w:val="pl-PL" w:eastAsia="pl-PL"/>
        </w:rPr>
        <w:t>ie wykonywała w ramach projektu.</w:t>
      </w:r>
    </w:p>
    <w:p w:rsidR="00EA5E35" w:rsidRDefault="00EA5E35" w:rsidP="00EA5E35">
      <w:pPr>
        <w:spacing w:after="0" w:line="240" w:lineRule="auto"/>
        <w:jc w:val="both"/>
        <w:rPr>
          <w:rFonts w:ascii="Times New Roman" w:eastAsia="Calibri" w:hAnsi="Times New Roman"/>
          <w:lang w:val="pl-PL" w:eastAsia="pl-PL"/>
        </w:rPr>
      </w:pPr>
    </w:p>
    <w:p w:rsidR="00EA5E35" w:rsidRDefault="00EA5E35" w:rsidP="00EA5E35">
      <w:pPr>
        <w:spacing w:after="0" w:line="240" w:lineRule="auto"/>
        <w:jc w:val="both"/>
        <w:rPr>
          <w:rFonts w:ascii="Times New Roman" w:eastAsia="Calibri" w:hAnsi="Times New Roman"/>
          <w:lang w:val="pl-PL" w:eastAsia="pl-PL"/>
        </w:rPr>
      </w:pPr>
      <w:r w:rsidRPr="007F7CD6">
        <w:rPr>
          <w:rFonts w:ascii="Times New Roman" w:eastAsia="Calibri" w:hAnsi="Times New Roman"/>
          <w:lang w:val="pl-PL" w:eastAsia="pl-PL"/>
        </w:rPr>
        <w:t xml:space="preserve">W </w:t>
      </w:r>
      <w:r w:rsidR="00FB1FBC" w:rsidRPr="007F7CD6">
        <w:rPr>
          <w:rFonts w:ascii="Times New Roman" w:eastAsia="Calibri" w:hAnsi="Times New Roman"/>
          <w:lang w:val="pl-PL" w:eastAsia="pl-PL"/>
        </w:rPr>
        <w:t>przypadku, gdy</w:t>
      </w:r>
      <w:r w:rsidRPr="007F7CD6">
        <w:rPr>
          <w:rFonts w:ascii="Times New Roman" w:eastAsia="Calibri" w:hAnsi="Times New Roman"/>
          <w:lang w:val="pl-PL" w:eastAsia="pl-PL"/>
        </w:rPr>
        <w:t xml:space="preserve"> osoba stanowiąca personel projektu jest pracownikiem beneficjenta, </w:t>
      </w:r>
      <w:r w:rsidRPr="007F7CD6">
        <w:rPr>
          <w:rFonts w:ascii="Times New Roman" w:eastAsia="Calibri" w:hAnsi="Times New Roman"/>
          <w:lang w:val="pl-PL" w:eastAsia="pl-PL"/>
        </w:rPr>
        <w:br/>
        <w:t xml:space="preserve">jej zaangażowanie do projektu lub projektów może mieć miejsce wyłącznie na podstawie stosunku pracy. </w:t>
      </w:r>
    </w:p>
    <w:p w:rsidR="00EA5E35" w:rsidRDefault="00EA5E35" w:rsidP="00EA5E35">
      <w:pPr>
        <w:spacing w:after="0" w:line="240" w:lineRule="auto"/>
        <w:jc w:val="both"/>
        <w:rPr>
          <w:rFonts w:ascii="Times New Roman" w:eastAsia="Calibri" w:hAnsi="Times New Roman"/>
          <w:lang w:val="pl-PL" w:eastAsia="pl-PL"/>
        </w:rPr>
      </w:pPr>
    </w:p>
    <w:p w:rsidR="00EA5E35" w:rsidRPr="007F7CD6" w:rsidRDefault="00EA5E35" w:rsidP="00EA5E35">
      <w:pPr>
        <w:spacing w:after="0" w:line="240" w:lineRule="auto"/>
        <w:jc w:val="both"/>
        <w:rPr>
          <w:rFonts w:ascii="Times New Roman" w:eastAsia="Calibri" w:hAnsi="Times New Roman"/>
          <w:lang w:val="pl-PL" w:eastAsia="pl-PL"/>
        </w:rPr>
      </w:pPr>
      <w:r w:rsidRPr="007F7CD6">
        <w:rPr>
          <w:rFonts w:ascii="Times New Roman" w:eastAsia="Calibri" w:hAnsi="Times New Roman"/>
          <w:lang w:val="pl-PL" w:eastAsia="pl-PL"/>
        </w:rPr>
        <w:t xml:space="preserve">Jeżeli </w:t>
      </w:r>
      <w:r>
        <w:rPr>
          <w:rFonts w:ascii="Times New Roman" w:eastAsia="Calibri" w:hAnsi="Times New Roman"/>
          <w:lang w:val="pl-PL" w:eastAsia="pl-PL"/>
        </w:rPr>
        <w:t>stosunek pracy pracownika beneficjenta</w:t>
      </w:r>
      <w:r w:rsidRPr="007F7CD6">
        <w:rPr>
          <w:rFonts w:ascii="Times New Roman" w:eastAsia="Calibri" w:hAnsi="Times New Roman"/>
          <w:lang w:val="pl-PL" w:eastAsia="pl-PL"/>
        </w:rPr>
        <w:t xml:space="preserve"> tylko w części obejmuje zadania w ramach projektu (np. na ½ etatu, ¼ etatu w ramach projektu), wydatki związane z wynagrodzeniem w ramach projektu </w:t>
      </w:r>
      <w:r w:rsidRPr="007F7CD6">
        <w:rPr>
          <w:rFonts w:ascii="Times New Roman" w:eastAsia="Calibri" w:hAnsi="Times New Roman"/>
          <w:lang w:val="pl-PL" w:eastAsia="pl-PL"/>
        </w:rPr>
        <w:br/>
        <w:t>są kwalifikowalne, o ile:</w:t>
      </w:r>
    </w:p>
    <w:p w:rsidR="00EA5E35" w:rsidRDefault="00EA5E35" w:rsidP="004B46BD">
      <w:pPr>
        <w:numPr>
          <w:ilvl w:val="0"/>
          <w:numId w:val="34"/>
        </w:numPr>
        <w:spacing w:after="0" w:line="240" w:lineRule="auto"/>
        <w:jc w:val="both"/>
        <w:rPr>
          <w:rFonts w:ascii="Times New Roman" w:eastAsia="Calibri" w:hAnsi="Times New Roman"/>
          <w:lang w:val="pl-PL" w:eastAsia="pl-PL"/>
        </w:rPr>
      </w:pPr>
      <w:r w:rsidRPr="007F7CD6">
        <w:rPr>
          <w:rFonts w:ascii="Times New Roman" w:eastAsia="Calibri" w:hAnsi="Times New Roman"/>
          <w:lang w:val="pl-PL" w:eastAsia="pl-PL"/>
        </w:rPr>
        <w:t>zadania związane z realizacją projektu zostaną wyraźnie wyodrębnione w umowie o pracę lub zakresie czynności służbowych pracownika lub opisie stanowiska pracy,</w:t>
      </w:r>
    </w:p>
    <w:p w:rsidR="00EA5E35" w:rsidRDefault="00EA5E35" w:rsidP="004B46BD">
      <w:pPr>
        <w:numPr>
          <w:ilvl w:val="0"/>
          <w:numId w:val="34"/>
        </w:numPr>
        <w:spacing w:after="0" w:line="240" w:lineRule="auto"/>
        <w:jc w:val="both"/>
        <w:rPr>
          <w:rFonts w:ascii="Times New Roman" w:eastAsia="Calibri" w:hAnsi="Times New Roman"/>
          <w:lang w:val="pl-PL" w:eastAsia="pl-PL"/>
        </w:rPr>
      </w:pPr>
      <w:r w:rsidRPr="00993194">
        <w:rPr>
          <w:rFonts w:ascii="Times New Roman" w:eastAsia="Calibri" w:hAnsi="Times New Roman"/>
          <w:lang w:val="pl-PL" w:eastAsia="pl-PL"/>
        </w:rPr>
        <w:t>zakres zadań związanych z realizacją projektu stanowi podstawę do określenia proporcji faktycznego zaangażowania pracownika w realizację projektu w stosunku do czasu pracy wynikającego z umowy o pracę tego pracownika,</w:t>
      </w:r>
    </w:p>
    <w:p w:rsidR="00EA5E35" w:rsidRDefault="00EA5E35" w:rsidP="004B46BD">
      <w:pPr>
        <w:numPr>
          <w:ilvl w:val="0"/>
          <w:numId w:val="34"/>
        </w:numPr>
        <w:spacing w:after="0" w:line="240" w:lineRule="auto"/>
        <w:jc w:val="both"/>
        <w:rPr>
          <w:rFonts w:ascii="Times New Roman" w:eastAsia="Calibri" w:hAnsi="Times New Roman"/>
          <w:lang w:val="pl-PL" w:eastAsia="pl-PL"/>
        </w:rPr>
      </w:pPr>
      <w:r w:rsidRPr="00993194">
        <w:rPr>
          <w:rFonts w:ascii="Times New Roman" w:eastAsia="Calibri" w:hAnsi="Times New Roman"/>
          <w:lang w:val="pl-PL" w:eastAsia="pl-PL"/>
        </w:rPr>
        <w:t>wydatek związany z wynagrodzeniem personelu projektu odpowiada proporcji</w:t>
      </w:r>
      <w:r>
        <w:rPr>
          <w:rFonts w:ascii="Times New Roman" w:eastAsia="Calibri" w:hAnsi="Times New Roman"/>
          <w:lang w:val="pl-PL" w:eastAsia="pl-PL"/>
        </w:rPr>
        <w:t xml:space="preserve"> o której mowa w poprzednim punkcie, chyba że zakres odpowiedzialności, złożoności lub poziom wymaganych kompetencji na danym stanowisku uzasadnia różnicę w udziale wydatku do czasu pracy wynikającego ze stosunku pracy.</w:t>
      </w:r>
      <w:r w:rsidRPr="00993194">
        <w:rPr>
          <w:rFonts w:ascii="Times New Roman" w:eastAsia="Calibri" w:hAnsi="Times New Roman"/>
          <w:lang w:val="pl-PL" w:eastAsia="pl-PL"/>
        </w:rPr>
        <w:t xml:space="preserve"> </w:t>
      </w:r>
    </w:p>
    <w:p w:rsidR="00EA5E35" w:rsidRDefault="00EA5E35" w:rsidP="00EA5E35">
      <w:pPr>
        <w:spacing w:after="0" w:line="240" w:lineRule="auto"/>
        <w:ind w:left="720"/>
        <w:jc w:val="both"/>
        <w:rPr>
          <w:rFonts w:ascii="Times New Roman" w:eastAsia="Calibri" w:hAnsi="Times New Roman"/>
          <w:lang w:val="pl-PL" w:eastAsia="pl-PL"/>
        </w:rPr>
      </w:pPr>
    </w:p>
    <w:p w:rsidR="00EA5E35" w:rsidRPr="007F7CD6" w:rsidRDefault="00EA5E35" w:rsidP="00EA5E35">
      <w:pPr>
        <w:spacing w:after="0" w:line="240" w:lineRule="auto"/>
        <w:jc w:val="both"/>
        <w:rPr>
          <w:rFonts w:ascii="Times New Roman" w:eastAsia="Calibri" w:hAnsi="Times New Roman"/>
          <w:lang w:val="pl-PL" w:eastAsia="pl-PL"/>
        </w:rPr>
      </w:pPr>
      <w:r>
        <w:rPr>
          <w:rFonts w:ascii="Times New Roman" w:eastAsia="Calibri" w:hAnsi="Times New Roman"/>
          <w:lang w:val="pl-PL" w:eastAsia="pl-PL"/>
        </w:rPr>
        <w:t>W</w:t>
      </w:r>
      <w:r w:rsidRPr="007F7CD6">
        <w:rPr>
          <w:rFonts w:ascii="Times New Roman" w:eastAsia="Calibri" w:hAnsi="Times New Roman"/>
          <w:lang w:val="pl-PL" w:eastAsia="pl-PL"/>
        </w:rPr>
        <w:t>ydatkami kwalifikowalnymi w przypadku wynagrodzenia per</w:t>
      </w:r>
      <w:r>
        <w:rPr>
          <w:rFonts w:ascii="Times New Roman" w:eastAsia="Calibri" w:hAnsi="Times New Roman"/>
          <w:lang w:val="pl-PL" w:eastAsia="pl-PL"/>
        </w:rPr>
        <w:t>sonelu mogą być również nagrody</w:t>
      </w:r>
      <w:r w:rsidRPr="007F7CD6">
        <w:rPr>
          <w:rFonts w:ascii="Times New Roman" w:eastAsia="Calibri" w:hAnsi="Times New Roman"/>
          <w:lang w:val="pl-PL" w:eastAsia="pl-PL"/>
        </w:rPr>
        <w:t xml:space="preserve"> </w:t>
      </w:r>
      <w:r>
        <w:rPr>
          <w:rFonts w:ascii="Times New Roman" w:eastAsia="Calibri" w:hAnsi="Times New Roman"/>
          <w:lang w:val="pl-PL" w:eastAsia="pl-PL"/>
        </w:rPr>
        <w:t>(</w:t>
      </w:r>
      <w:r w:rsidRPr="007F7CD6">
        <w:rPr>
          <w:rFonts w:ascii="Times New Roman" w:eastAsia="Calibri" w:hAnsi="Times New Roman"/>
          <w:lang w:val="pl-PL" w:eastAsia="pl-PL"/>
        </w:rPr>
        <w:t>z wyłączeniem nagrody jubileuszowej</w:t>
      </w:r>
      <w:r>
        <w:rPr>
          <w:rFonts w:ascii="Times New Roman" w:eastAsia="Calibri" w:hAnsi="Times New Roman"/>
          <w:lang w:val="pl-PL" w:eastAsia="pl-PL"/>
        </w:rPr>
        <w:t>)</w:t>
      </w:r>
      <w:r w:rsidRPr="007F7CD6">
        <w:rPr>
          <w:rFonts w:ascii="Times New Roman" w:eastAsia="Calibri" w:hAnsi="Times New Roman"/>
          <w:lang w:val="pl-PL" w:eastAsia="pl-PL"/>
        </w:rPr>
        <w:t xml:space="preserve"> lub premie, </w:t>
      </w:r>
      <w:r>
        <w:rPr>
          <w:rFonts w:ascii="Times New Roman" w:eastAsia="Calibri" w:hAnsi="Times New Roman"/>
          <w:lang w:val="pl-PL" w:eastAsia="pl-PL"/>
        </w:rPr>
        <w:t xml:space="preserve">, o ile </w:t>
      </w:r>
      <w:r w:rsidRPr="007F7CD6">
        <w:rPr>
          <w:rFonts w:ascii="Times New Roman" w:eastAsia="Calibri" w:hAnsi="Times New Roman"/>
          <w:lang w:val="pl-PL" w:eastAsia="pl-PL"/>
        </w:rPr>
        <w:t>są spełnione następujące warunki:</w:t>
      </w:r>
    </w:p>
    <w:p w:rsidR="00EA5E35" w:rsidRDefault="00EA5E35" w:rsidP="004B46BD">
      <w:pPr>
        <w:numPr>
          <w:ilvl w:val="0"/>
          <w:numId w:val="35"/>
        </w:numPr>
        <w:spacing w:after="0" w:line="240" w:lineRule="auto"/>
        <w:jc w:val="both"/>
        <w:rPr>
          <w:rFonts w:ascii="Times New Roman" w:eastAsia="Calibri" w:hAnsi="Times New Roman"/>
          <w:lang w:val="pl-PL" w:eastAsia="pl-PL"/>
        </w:rPr>
      </w:pPr>
      <w:r w:rsidRPr="007F7CD6">
        <w:rPr>
          <w:rFonts w:ascii="Times New Roman" w:eastAsia="Calibri" w:hAnsi="Times New Roman"/>
          <w:lang w:val="pl-PL" w:eastAsia="pl-PL"/>
        </w:rPr>
        <w:t>nagrody lub premie zostały przewidziane w regulaminie pracy lub regulaminie wynagradzania danej instytucji lub też innych właściwych przepisach prawa pracy</w:t>
      </w:r>
      <w:r>
        <w:rPr>
          <w:rFonts w:ascii="Times New Roman" w:eastAsia="Calibri" w:hAnsi="Times New Roman"/>
          <w:lang w:val="pl-PL" w:eastAsia="pl-PL"/>
        </w:rPr>
        <w:t>,</w:t>
      </w:r>
    </w:p>
    <w:p w:rsidR="00EA5E35" w:rsidRDefault="00EA5E35" w:rsidP="004B46BD">
      <w:pPr>
        <w:numPr>
          <w:ilvl w:val="0"/>
          <w:numId w:val="35"/>
        </w:numPr>
        <w:spacing w:after="0" w:line="240" w:lineRule="auto"/>
        <w:jc w:val="both"/>
        <w:rPr>
          <w:rFonts w:ascii="Times New Roman" w:eastAsia="Calibri" w:hAnsi="Times New Roman"/>
          <w:lang w:val="pl-PL" w:eastAsia="pl-PL"/>
        </w:rPr>
      </w:pPr>
      <w:r w:rsidRPr="00993194">
        <w:rPr>
          <w:rFonts w:ascii="Times New Roman" w:eastAsia="Calibri" w:hAnsi="Times New Roman"/>
          <w:lang w:val="pl-PL" w:eastAsia="pl-PL"/>
        </w:rPr>
        <w:t>nagrody lub premie zostały wprowadzone w danej instytucji nie później niż 6 miesięcy przed złożeniem wniosku o dofinansowanie,</w:t>
      </w:r>
    </w:p>
    <w:p w:rsidR="00EA5E35" w:rsidRDefault="00EA5E35" w:rsidP="004B46BD">
      <w:pPr>
        <w:numPr>
          <w:ilvl w:val="0"/>
          <w:numId w:val="35"/>
        </w:numPr>
        <w:spacing w:after="0" w:line="240" w:lineRule="auto"/>
        <w:jc w:val="both"/>
        <w:rPr>
          <w:rFonts w:ascii="Times New Roman" w:eastAsia="Calibri" w:hAnsi="Times New Roman"/>
          <w:lang w:val="pl-PL" w:eastAsia="pl-PL"/>
        </w:rPr>
      </w:pPr>
      <w:r w:rsidRPr="00993194">
        <w:rPr>
          <w:rFonts w:ascii="Times New Roman" w:eastAsia="Calibri" w:hAnsi="Times New Roman"/>
          <w:lang w:val="pl-PL" w:eastAsia="pl-PL"/>
        </w:rPr>
        <w:t xml:space="preserve">nagrody lub premie potencjalnie obejmują wszystkich pracowników danej instytucji, </w:t>
      </w:r>
      <w:r w:rsidRPr="00993194">
        <w:rPr>
          <w:rFonts w:ascii="Times New Roman" w:eastAsia="Calibri" w:hAnsi="Times New Roman"/>
          <w:lang w:val="pl-PL" w:eastAsia="pl-PL"/>
        </w:rPr>
        <w:br/>
        <w:t>a zasady ich przyznawania są takie same w przypadku personelu zaangażowanego do realizacji projektów oraz pozostałych pracowników beneficjenta,</w:t>
      </w:r>
    </w:p>
    <w:p w:rsidR="00EA5E35" w:rsidRPr="00993194" w:rsidRDefault="00EA5E35" w:rsidP="004B46BD">
      <w:pPr>
        <w:numPr>
          <w:ilvl w:val="0"/>
          <w:numId w:val="35"/>
        </w:numPr>
        <w:spacing w:after="0" w:line="240" w:lineRule="auto"/>
        <w:jc w:val="both"/>
        <w:rPr>
          <w:rFonts w:ascii="Times New Roman" w:eastAsia="Calibri" w:hAnsi="Times New Roman"/>
          <w:lang w:val="pl-PL" w:eastAsia="pl-PL"/>
        </w:rPr>
      </w:pPr>
      <w:r w:rsidRPr="00993194">
        <w:rPr>
          <w:rFonts w:ascii="Times New Roman" w:eastAsia="Calibri" w:hAnsi="Times New Roman"/>
          <w:lang w:val="pl-PL" w:eastAsia="pl-PL"/>
        </w:rPr>
        <w:t xml:space="preserve">nagrody lub premie przyznawane są w związku </w:t>
      </w:r>
      <w:r>
        <w:rPr>
          <w:rFonts w:ascii="Times New Roman" w:eastAsia="Calibri" w:hAnsi="Times New Roman"/>
          <w:lang w:val="pl-PL" w:eastAsia="pl-PL"/>
        </w:rPr>
        <w:t>z realizacją zadań w ramach projektu</w:t>
      </w:r>
      <w:r w:rsidRPr="00993194">
        <w:rPr>
          <w:rFonts w:ascii="Times New Roman" w:eastAsia="Calibri" w:hAnsi="Times New Roman"/>
          <w:lang w:val="pl-PL" w:eastAsia="pl-PL"/>
        </w:rPr>
        <w:t xml:space="preserve"> na podstawie stosunku pracy.</w:t>
      </w:r>
    </w:p>
    <w:p w:rsidR="00EA5E35" w:rsidRDefault="00EA5E35" w:rsidP="00EA5E35">
      <w:pPr>
        <w:spacing w:after="0" w:line="240" w:lineRule="auto"/>
        <w:jc w:val="both"/>
        <w:rPr>
          <w:rFonts w:ascii="Times New Roman" w:eastAsia="Calibri" w:hAnsi="Times New Roman"/>
          <w:lang w:val="pl-PL" w:eastAsia="pl-PL"/>
        </w:rPr>
      </w:pPr>
    </w:p>
    <w:p w:rsidR="00EA5E35" w:rsidRDefault="00EA5E35" w:rsidP="00EA5E35">
      <w:pPr>
        <w:spacing w:after="0" w:line="240" w:lineRule="auto"/>
        <w:jc w:val="both"/>
        <w:rPr>
          <w:rFonts w:ascii="Times New Roman" w:eastAsia="Calibri" w:hAnsi="Times New Roman"/>
          <w:lang w:val="pl-PL" w:eastAsia="pl-PL"/>
        </w:rPr>
      </w:pPr>
      <w:r>
        <w:rPr>
          <w:rFonts w:ascii="Times New Roman" w:eastAsia="Calibri" w:hAnsi="Times New Roman"/>
          <w:lang w:val="pl-PL" w:eastAsia="pl-PL"/>
        </w:rPr>
        <w:t>W przypadku okresowego zwiększenia obowiązków służbowych danej osoby, w</w:t>
      </w:r>
      <w:r w:rsidRPr="007F7CD6">
        <w:rPr>
          <w:rFonts w:ascii="Times New Roman" w:eastAsia="Calibri" w:hAnsi="Times New Roman"/>
          <w:lang w:val="pl-PL" w:eastAsia="pl-PL"/>
        </w:rPr>
        <w:t>ydatkami kwalifikowalnymi związanymi z wynagrodzeniem personelu mogą być również dodatki do wynagrodzeń, o ile zostały przyznane zgodnie z obowiąz</w:t>
      </w:r>
      <w:r>
        <w:rPr>
          <w:rFonts w:ascii="Times New Roman" w:eastAsia="Calibri" w:hAnsi="Times New Roman"/>
          <w:lang w:val="pl-PL" w:eastAsia="pl-PL"/>
        </w:rPr>
        <w:t>ującymi przepisami prawa pracy, przy czym dodatek może być przyznany zarówno jako wyłączne wynagrodzenie za pracę w projekcie albo jako uzupełnienie wynagrodzenia personelu projektu rozliczanego w ramach projektu.</w:t>
      </w:r>
    </w:p>
    <w:p w:rsidR="00EA5E35" w:rsidRDefault="00EA5E35" w:rsidP="00EA5E35">
      <w:pPr>
        <w:spacing w:after="0" w:line="240" w:lineRule="auto"/>
        <w:jc w:val="both"/>
        <w:rPr>
          <w:rFonts w:ascii="Times New Roman" w:eastAsia="Calibri" w:hAnsi="Times New Roman"/>
          <w:lang w:val="pl-PL" w:eastAsia="pl-PL"/>
        </w:rPr>
      </w:pPr>
    </w:p>
    <w:p w:rsidR="00EA5E35" w:rsidRPr="009111AD" w:rsidRDefault="00EA5E35" w:rsidP="00EA5E35">
      <w:pPr>
        <w:spacing w:after="0" w:line="240" w:lineRule="auto"/>
        <w:jc w:val="both"/>
        <w:rPr>
          <w:rFonts w:ascii="Times New Roman" w:eastAsia="Calibri" w:hAnsi="Times New Roman"/>
          <w:lang w:val="pl-PL" w:eastAsia="pl-PL"/>
        </w:rPr>
      </w:pPr>
      <w:r w:rsidRPr="007F7CD6">
        <w:rPr>
          <w:rFonts w:ascii="Times New Roman" w:eastAsia="Calibri" w:hAnsi="Times New Roman"/>
          <w:lang w:val="pl-PL" w:eastAsia="pl-PL"/>
        </w:rPr>
        <w:t>D</w:t>
      </w:r>
      <w:r w:rsidRPr="009111AD">
        <w:rPr>
          <w:rFonts w:ascii="Times New Roman" w:eastAsia="Calibri" w:hAnsi="Times New Roman"/>
          <w:lang w:val="pl-PL" w:eastAsia="pl-PL"/>
        </w:rPr>
        <w:t>odatek może być kwalifikowalny, o ile spełnione zostaną następujące warunki:</w:t>
      </w:r>
    </w:p>
    <w:p w:rsidR="00EA5E35" w:rsidRPr="009111AD" w:rsidRDefault="00EA5E35" w:rsidP="004B46BD">
      <w:pPr>
        <w:pStyle w:val="Style25"/>
        <w:widowControl/>
        <w:numPr>
          <w:ilvl w:val="0"/>
          <w:numId w:val="99"/>
        </w:numPr>
        <w:tabs>
          <w:tab w:val="left" w:pos="840"/>
        </w:tabs>
        <w:spacing w:line="240" w:lineRule="auto"/>
        <w:jc w:val="left"/>
        <w:rPr>
          <w:rStyle w:val="FontStyle64"/>
          <w:rFonts w:ascii="Times New Roman" w:hAnsi="Times New Roman" w:cs="Times New Roman"/>
          <w:sz w:val="22"/>
          <w:szCs w:val="22"/>
        </w:rPr>
      </w:pPr>
      <w:r w:rsidRPr="009111AD">
        <w:rPr>
          <w:rStyle w:val="FontStyle64"/>
          <w:rFonts w:ascii="Times New Roman" w:hAnsi="Times New Roman" w:cs="Times New Roman"/>
          <w:sz w:val="22"/>
          <w:szCs w:val="22"/>
        </w:rPr>
        <w:t>możliwość przyznania dodatku wynika bezpośrednio z prawa pracy,</w:t>
      </w:r>
    </w:p>
    <w:p w:rsidR="00EA5E35" w:rsidRPr="009111AD" w:rsidRDefault="00EA5E35" w:rsidP="004B46BD">
      <w:pPr>
        <w:pStyle w:val="Style33"/>
        <w:numPr>
          <w:ilvl w:val="0"/>
          <w:numId w:val="99"/>
        </w:numPr>
        <w:tabs>
          <w:tab w:val="left" w:pos="840"/>
        </w:tabs>
        <w:autoSpaceDE w:val="0"/>
        <w:autoSpaceDN w:val="0"/>
        <w:adjustRightInd w:val="0"/>
        <w:spacing w:after="0" w:line="240" w:lineRule="auto"/>
        <w:rPr>
          <w:rStyle w:val="FontStyle64"/>
          <w:rFonts w:ascii="Times New Roman" w:hAnsi="Times New Roman" w:cs="Times New Roman"/>
          <w:sz w:val="22"/>
          <w:szCs w:val="22"/>
          <w:lang w:val="pl-PL"/>
        </w:rPr>
      </w:pPr>
      <w:r w:rsidRPr="009111AD">
        <w:rPr>
          <w:rStyle w:val="FontStyle64"/>
          <w:rFonts w:ascii="Times New Roman" w:hAnsi="Times New Roman" w:cs="Times New Roman"/>
          <w:sz w:val="22"/>
          <w:szCs w:val="22"/>
          <w:lang w:val="pl-PL"/>
        </w:rPr>
        <w:t>dodatek został przewidziany w regulaminie pracy lub regulaminie wynagradzania danej instytucji lub też innych właściwych przepisach prawa pracy,</w:t>
      </w:r>
    </w:p>
    <w:p w:rsidR="00EA5E35" w:rsidRPr="009111AD" w:rsidRDefault="00EA5E35" w:rsidP="004B46BD">
      <w:pPr>
        <w:pStyle w:val="Style33"/>
        <w:numPr>
          <w:ilvl w:val="0"/>
          <w:numId w:val="99"/>
        </w:numPr>
        <w:tabs>
          <w:tab w:val="left" w:pos="840"/>
        </w:tabs>
        <w:autoSpaceDE w:val="0"/>
        <w:autoSpaceDN w:val="0"/>
        <w:adjustRightInd w:val="0"/>
        <w:spacing w:after="0" w:line="240" w:lineRule="auto"/>
        <w:rPr>
          <w:rStyle w:val="FontStyle64"/>
          <w:rFonts w:ascii="Times New Roman" w:hAnsi="Times New Roman" w:cs="Times New Roman"/>
          <w:sz w:val="22"/>
          <w:szCs w:val="22"/>
          <w:lang w:val="pl-PL"/>
        </w:rPr>
      </w:pPr>
      <w:r w:rsidRPr="009111AD">
        <w:rPr>
          <w:rStyle w:val="FontStyle64"/>
          <w:rFonts w:ascii="Times New Roman" w:hAnsi="Times New Roman" w:cs="Times New Roman"/>
          <w:sz w:val="22"/>
          <w:szCs w:val="22"/>
          <w:lang w:val="pl-PL"/>
        </w:rPr>
        <w:t>dodatek został wprowadzony w danej instytucji co najmniej 6 miesięcy przed złożeniem wniosku o dofinansowanie, przy czym nie dotyczy to przypadku, gdy możliwość przyznania dodatku wynika z aktów prawa powszechnie obowiązującego,</w:t>
      </w:r>
    </w:p>
    <w:p w:rsidR="00EA5E35" w:rsidRPr="009111AD" w:rsidRDefault="00EA5E35" w:rsidP="004B46BD">
      <w:pPr>
        <w:pStyle w:val="Style33"/>
        <w:numPr>
          <w:ilvl w:val="0"/>
          <w:numId w:val="99"/>
        </w:numPr>
        <w:tabs>
          <w:tab w:val="left" w:pos="840"/>
        </w:tabs>
        <w:autoSpaceDE w:val="0"/>
        <w:autoSpaceDN w:val="0"/>
        <w:adjustRightInd w:val="0"/>
        <w:spacing w:after="0" w:line="240" w:lineRule="auto"/>
        <w:rPr>
          <w:rStyle w:val="FontStyle64"/>
          <w:rFonts w:ascii="Times New Roman" w:hAnsi="Times New Roman" w:cs="Times New Roman"/>
          <w:sz w:val="22"/>
          <w:szCs w:val="22"/>
          <w:lang w:val="pl-PL"/>
        </w:rPr>
      </w:pPr>
      <w:r w:rsidRPr="009111AD">
        <w:rPr>
          <w:rStyle w:val="FontStyle64"/>
          <w:rFonts w:ascii="Times New Roman" w:hAnsi="Times New Roman" w:cs="Times New Roman"/>
          <w:sz w:val="22"/>
          <w:szCs w:val="22"/>
          <w:lang w:val="pl-PL"/>
        </w:rPr>
        <w:t>dodatek potencjalnie obejmuje wszystkich pracowników danej instytucji, a zasady jego przyznawania są takie same w przypadku personelu zaangażowanego do realizacji projektów oraz pozostałych pracowników beneficjenta,</w:t>
      </w:r>
    </w:p>
    <w:p w:rsidR="00EA5E35" w:rsidRPr="009111AD" w:rsidRDefault="00EA5E35" w:rsidP="004B46BD">
      <w:pPr>
        <w:pStyle w:val="Style33"/>
        <w:numPr>
          <w:ilvl w:val="0"/>
          <w:numId w:val="99"/>
        </w:numPr>
        <w:tabs>
          <w:tab w:val="left" w:pos="840"/>
        </w:tabs>
        <w:autoSpaceDE w:val="0"/>
        <w:autoSpaceDN w:val="0"/>
        <w:adjustRightInd w:val="0"/>
        <w:spacing w:after="0" w:line="240" w:lineRule="auto"/>
        <w:rPr>
          <w:rStyle w:val="FontStyle64"/>
          <w:rFonts w:ascii="Times New Roman" w:hAnsi="Times New Roman" w:cs="Times New Roman"/>
          <w:sz w:val="22"/>
          <w:szCs w:val="22"/>
          <w:lang w:val="pl-PL"/>
        </w:rPr>
      </w:pPr>
      <w:r w:rsidRPr="009111AD">
        <w:rPr>
          <w:rStyle w:val="FontStyle64"/>
          <w:rFonts w:ascii="Times New Roman" w:hAnsi="Times New Roman" w:cs="Times New Roman"/>
          <w:sz w:val="22"/>
          <w:szCs w:val="22"/>
          <w:lang w:val="pl-PL"/>
        </w:rPr>
        <w:t>dodatek jest kwalifikowalny wyłącznie w okresie zaangażowania danej osoby do projektu,</w:t>
      </w:r>
    </w:p>
    <w:p w:rsidR="00EA5E35" w:rsidRPr="009111AD" w:rsidRDefault="00EA5E35" w:rsidP="004B46BD">
      <w:pPr>
        <w:pStyle w:val="Style33"/>
        <w:numPr>
          <w:ilvl w:val="0"/>
          <w:numId w:val="99"/>
        </w:numPr>
        <w:tabs>
          <w:tab w:val="left" w:pos="840"/>
        </w:tabs>
        <w:autoSpaceDE w:val="0"/>
        <w:autoSpaceDN w:val="0"/>
        <w:adjustRightInd w:val="0"/>
        <w:spacing w:after="0" w:line="240" w:lineRule="auto"/>
        <w:rPr>
          <w:rStyle w:val="FontStyle64"/>
          <w:rFonts w:ascii="Times New Roman" w:hAnsi="Times New Roman" w:cs="Times New Roman"/>
          <w:sz w:val="22"/>
          <w:szCs w:val="22"/>
          <w:lang w:val="pl-PL"/>
        </w:rPr>
      </w:pPr>
      <w:r w:rsidRPr="009111AD">
        <w:rPr>
          <w:rStyle w:val="FontStyle64"/>
          <w:rFonts w:ascii="Times New Roman" w:hAnsi="Times New Roman" w:cs="Times New Roman"/>
          <w:sz w:val="22"/>
          <w:szCs w:val="22"/>
          <w:lang w:val="pl-PL"/>
        </w:rPr>
        <w:t>wysokość dodatku uzależniona jest od zakresu dodatkowych obowiązków</w:t>
      </w:r>
      <w:r w:rsidRPr="009111AD">
        <w:rPr>
          <w:rStyle w:val="FontStyle64"/>
          <w:rFonts w:ascii="Times New Roman" w:hAnsi="Times New Roman" w:cs="Times New Roman"/>
          <w:sz w:val="22"/>
          <w:szCs w:val="22"/>
          <w:vertAlign w:val="superscript"/>
        </w:rPr>
        <w:footnoteReference w:id="46"/>
      </w:r>
      <w:r w:rsidRPr="009111AD">
        <w:rPr>
          <w:rStyle w:val="FontStyle64"/>
          <w:rFonts w:ascii="Times New Roman" w:hAnsi="Times New Roman" w:cs="Times New Roman"/>
          <w:sz w:val="22"/>
          <w:szCs w:val="22"/>
          <w:lang w:val="pl-PL"/>
        </w:rPr>
        <w:t>, przy czym w przypadku wykonywania zadań w kilku projektach u tego samego beneficjenta personelowi projektu przyznawany jest wyłącznie jeden dodatek rozliczany proporcjonalnie do zaangażowania pracownika w dany projekt.</w:t>
      </w:r>
    </w:p>
    <w:p w:rsidR="00EA5E35" w:rsidRDefault="00EA5E35" w:rsidP="00EA5E35">
      <w:pPr>
        <w:spacing w:after="0" w:line="240" w:lineRule="auto"/>
        <w:jc w:val="both"/>
        <w:rPr>
          <w:rFonts w:ascii="Times New Roman" w:eastAsia="Calibri" w:hAnsi="Times New Roman"/>
          <w:lang w:val="pl-PL" w:eastAsia="pl-PL"/>
        </w:rPr>
      </w:pPr>
    </w:p>
    <w:p w:rsidR="00EA5E35" w:rsidRPr="007F7CD6" w:rsidRDefault="00EA5E35" w:rsidP="00FB1FBC">
      <w:pPr>
        <w:spacing w:after="0" w:line="240" w:lineRule="auto"/>
        <w:jc w:val="both"/>
        <w:rPr>
          <w:rFonts w:ascii="Times New Roman" w:eastAsia="Calibri" w:hAnsi="Times New Roman"/>
          <w:lang w:val="pl-PL" w:eastAsia="pl-PL"/>
        </w:rPr>
      </w:pPr>
      <w:r>
        <w:rPr>
          <w:rFonts w:ascii="Times New Roman" w:eastAsia="Calibri" w:hAnsi="Times New Roman"/>
          <w:lang w:val="pl-PL" w:eastAsia="pl-PL"/>
        </w:rPr>
        <w:t>Dodatki, o których mowa</w:t>
      </w:r>
      <w:r w:rsidRPr="007F7CD6">
        <w:rPr>
          <w:rFonts w:ascii="Times New Roman" w:eastAsia="Calibri" w:hAnsi="Times New Roman"/>
          <w:lang w:val="pl-PL" w:eastAsia="pl-PL"/>
        </w:rPr>
        <w:t xml:space="preserve"> </w:t>
      </w:r>
      <w:r>
        <w:rPr>
          <w:rFonts w:ascii="Times New Roman" w:eastAsia="Calibri" w:hAnsi="Times New Roman"/>
          <w:lang w:val="pl-PL" w:eastAsia="pl-PL"/>
        </w:rPr>
        <w:t xml:space="preserve">są kwalifikowalne do wysokości </w:t>
      </w:r>
      <w:r w:rsidRPr="007F7CD6">
        <w:rPr>
          <w:rFonts w:ascii="Times New Roman" w:eastAsia="Calibri" w:hAnsi="Times New Roman"/>
          <w:lang w:val="pl-PL" w:eastAsia="pl-PL"/>
        </w:rPr>
        <w:t>40% wynagrodzenia podstawowego z zastrzeżeniem, że przekroczenie tego limitu może wynikać wyłącznie z aktów pr</w:t>
      </w:r>
      <w:r w:rsidR="00FB1FBC">
        <w:rPr>
          <w:rFonts w:ascii="Times New Roman" w:eastAsia="Calibri" w:hAnsi="Times New Roman"/>
          <w:lang w:val="pl-PL" w:eastAsia="pl-PL"/>
        </w:rPr>
        <w:t>awa powszechnie obowiązującego.</w:t>
      </w:r>
    </w:p>
    <w:p w:rsidR="00EA5E35" w:rsidRPr="007F7CD6" w:rsidRDefault="00EA5E35" w:rsidP="00EA5E35">
      <w:pPr>
        <w:spacing w:after="0" w:line="240" w:lineRule="auto"/>
        <w:ind w:left="360"/>
        <w:jc w:val="both"/>
        <w:rPr>
          <w:rFonts w:ascii="Times New Roman" w:eastAsia="Calibri" w:hAnsi="Times New Roman"/>
          <w:lang w:val="pl-PL" w:eastAsia="pl-PL"/>
        </w:rPr>
      </w:pPr>
    </w:p>
    <w:p w:rsidR="00EA5E35" w:rsidRPr="008106E0" w:rsidRDefault="00EA5E35" w:rsidP="00EA5E35">
      <w:pPr>
        <w:pStyle w:val="Nagwek3"/>
        <w:spacing w:before="0" w:line="240" w:lineRule="auto"/>
        <w:jc w:val="center"/>
        <w:rPr>
          <w:rFonts w:ascii="Calibri" w:hAnsi="Calibri"/>
          <w:sz w:val="26"/>
          <w:szCs w:val="26"/>
          <w:lang w:val="pl-PL" w:bidi="ar-SA"/>
        </w:rPr>
      </w:pPr>
      <w:bookmarkStart w:id="109" w:name="_Toc423434584"/>
      <w:bookmarkStart w:id="110" w:name="_Toc425230758"/>
      <w:bookmarkStart w:id="111" w:name="_Toc425230846"/>
      <w:bookmarkStart w:id="112" w:name="_Toc427580246"/>
      <w:bookmarkStart w:id="113" w:name="_Toc432674112"/>
      <w:r w:rsidRPr="008106E0">
        <w:rPr>
          <w:rFonts w:ascii="Calibri" w:hAnsi="Calibri"/>
          <w:sz w:val="26"/>
          <w:szCs w:val="26"/>
          <w:lang w:val="pl-PL" w:bidi="ar-SA"/>
        </w:rPr>
        <w:t>6.16.2 Stosunek cywilnoprawny</w:t>
      </w:r>
      <w:bookmarkEnd w:id="109"/>
      <w:bookmarkEnd w:id="110"/>
      <w:bookmarkEnd w:id="111"/>
      <w:bookmarkEnd w:id="112"/>
      <w:bookmarkEnd w:id="113"/>
    </w:p>
    <w:p w:rsidR="00EA5E35" w:rsidRPr="00FB1FBC" w:rsidRDefault="00EA5E35" w:rsidP="008106E0">
      <w:pPr>
        <w:pStyle w:val="Nagwek3"/>
        <w:spacing w:before="0" w:line="240" w:lineRule="auto"/>
        <w:jc w:val="center"/>
        <w:rPr>
          <w:rFonts w:ascii="Calibri" w:hAnsi="Calibri"/>
          <w:sz w:val="16"/>
          <w:szCs w:val="16"/>
          <w:lang w:val="pl-PL" w:bidi="ar-SA"/>
        </w:rPr>
      </w:pPr>
    </w:p>
    <w:p w:rsidR="00EA5E35" w:rsidRPr="007F7CD6" w:rsidRDefault="00EA5E35" w:rsidP="00EA5E35">
      <w:pPr>
        <w:spacing w:after="0" w:line="240" w:lineRule="auto"/>
        <w:jc w:val="both"/>
        <w:rPr>
          <w:rFonts w:ascii="Times New Roman" w:eastAsia="Calibri" w:hAnsi="Times New Roman"/>
          <w:lang w:val="pl-PL" w:eastAsia="pl-PL"/>
        </w:rPr>
      </w:pPr>
      <w:r w:rsidRPr="007F7CD6">
        <w:rPr>
          <w:rFonts w:ascii="Times New Roman" w:eastAsia="Calibri" w:hAnsi="Times New Roman"/>
          <w:lang w:val="pl-PL" w:eastAsia="pl-PL"/>
        </w:rPr>
        <w:t>Wydatki poniesione na wynagrodzenie personelu zaangażowanego na podstawie stosunku cywilnoprawnego (umowa zlecenie, umowa o</w:t>
      </w:r>
      <w:r>
        <w:rPr>
          <w:rFonts w:ascii="Times New Roman" w:eastAsia="Calibri" w:hAnsi="Times New Roman"/>
          <w:lang w:val="pl-PL" w:eastAsia="pl-PL"/>
        </w:rPr>
        <w:t xml:space="preserve"> dzieło, kontrakt menadżerski) </w:t>
      </w:r>
      <w:r w:rsidRPr="007F7CD6">
        <w:rPr>
          <w:rFonts w:ascii="Times New Roman" w:eastAsia="Calibri" w:hAnsi="Times New Roman"/>
          <w:lang w:val="pl-PL" w:eastAsia="pl-PL"/>
        </w:rPr>
        <w:t xml:space="preserve">są kwalifikowalne, </w:t>
      </w:r>
      <w:r>
        <w:rPr>
          <w:rFonts w:ascii="Times New Roman" w:eastAsia="Calibri" w:hAnsi="Times New Roman"/>
          <w:lang w:val="pl-PL" w:eastAsia="pl-PL"/>
        </w:rPr>
        <w:br/>
      </w:r>
      <w:r w:rsidRPr="007F7CD6">
        <w:rPr>
          <w:rFonts w:ascii="Times New Roman" w:eastAsia="Calibri" w:hAnsi="Times New Roman"/>
          <w:lang w:val="pl-PL" w:eastAsia="pl-PL"/>
        </w:rPr>
        <w:t xml:space="preserve">z zastrzeżeniem warunków określonych w niniejszym </w:t>
      </w:r>
      <w:r>
        <w:rPr>
          <w:rFonts w:ascii="Times New Roman" w:eastAsia="Calibri" w:hAnsi="Times New Roman"/>
          <w:lang w:val="pl-PL" w:eastAsia="pl-PL"/>
        </w:rPr>
        <w:t>p</w:t>
      </w:r>
      <w:r w:rsidRPr="007F7CD6">
        <w:rPr>
          <w:rFonts w:ascii="Times New Roman" w:eastAsia="Calibri" w:hAnsi="Times New Roman"/>
          <w:lang w:val="pl-PL" w:eastAsia="pl-PL"/>
        </w:rPr>
        <w:t>odrozdziale.</w:t>
      </w:r>
    </w:p>
    <w:p w:rsidR="00EA5E35" w:rsidRDefault="00EA5E35" w:rsidP="00EA5E35">
      <w:pPr>
        <w:spacing w:after="0" w:line="240" w:lineRule="auto"/>
        <w:jc w:val="both"/>
        <w:rPr>
          <w:rFonts w:ascii="Times New Roman" w:eastAsia="Calibri" w:hAnsi="Times New Roman"/>
          <w:lang w:val="pl-PL" w:eastAsia="pl-PL"/>
        </w:rPr>
      </w:pPr>
    </w:p>
    <w:p w:rsidR="00EA5E35" w:rsidRDefault="00EA5E35" w:rsidP="00EA5E35">
      <w:pPr>
        <w:spacing w:after="0" w:line="240" w:lineRule="auto"/>
        <w:jc w:val="both"/>
        <w:rPr>
          <w:rFonts w:ascii="Times New Roman" w:eastAsia="Calibri" w:hAnsi="Times New Roman"/>
          <w:lang w:val="pl-PL" w:eastAsia="pl-PL"/>
        </w:rPr>
      </w:pPr>
      <w:r w:rsidRPr="007F7CD6">
        <w:rPr>
          <w:rFonts w:ascii="Times New Roman" w:eastAsia="Calibri" w:hAnsi="Times New Roman"/>
          <w:lang w:val="pl-PL" w:eastAsia="pl-PL"/>
        </w:rPr>
        <w:t>Wydatki poniesione na wynagrodzenie osoby zaangażowanej do projektu na podstawie umowy cywilnoprawnej, która jest jednocześ</w:t>
      </w:r>
      <w:r>
        <w:rPr>
          <w:rFonts w:ascii="Times New Roman" w:eastAsia="Calibri" w:hAnsi="Times New Roman"/>
          <w:lang w:val="pl-PL" w:eastAsia="pl-PL"/>
        </w:rPr>
        <w:t>nie pracownikiem beneficjenta, są niekwalifikowalne, przy czym nie dotyczy to umów o dzieło.</w:t>
      </w:r>
    </w:p>
    <w:p w:rsidR="00EA5E35" w:rsidRDefault="00EA5E35" w:rsidP="00EA5E35">
      <w:pPr>
        <w:spacing w:after="0" w:line="240" w:lineRule="auto"/>
        <w:jc w:val="both"/>
        <w:rPr>
          <w:rFonts w:ascii="Times New Roman" w:eastAsia="Calibri" w:hAnsi="Times New Roman"/>
          <w:lang w:val="pl-PL" w:eastAsia="pl-PL"/>
        </w:rPr>
      </w:pPr>
    </w:p>
    <w:p w:rsidR="00EA5E35" w:rsidRDefault="00EA5E35" w:rsidP="00EA5E35">
      <w:pPr>
        <w:spacing w:after="0" w:line="240" w:lineRule="auto"/>
        <w:jc w:val="both"/>
        <w:rPr>
          <w:rFonts w:ascii="Times New Roman" w:eastAsia="Calibri" w:hAnsi="Times New Roman"/>
          <w:lang w:val="pl-PL" w:eastAsia="pl-PL"/>
        </w:rPr>
      </w:pPr>
      <w:r w:rsidRPr="007F7CD6">
        <w:rPr>
          <w:rFonts w:ascii="Times New Roman" w:eastAsia="Calibri" w:hAnsi="Times New Roman"/>
          <w:lang w:val="pl-PL" w:eastAsia="pl-PL"/>
        </w:rPr>
        <w:t>Rozliczenie umowy zlecenia następuje na podstawie protokołu odbioru wskazującego szczegółowy zakres wykonanych czynności oraz liczbę godzin dot</w:t>
      </w:r>
      <w:r>
        <w:rPr>
          <w:rFonts w:ascii="Times New Roman" w:eastAsia="Calibri" w:hAnsi="Times New Roman"/>
          <w:lang w:val="pl-PL" w:eastAsia="pl-PL"/>
        </w:rPr>
        <w:t>yczących realizacji danej umowy wraz z dokumentem księgowym potwierdzającym poniesienie wydatku.</w:t>
      </w:r>
    </w:p>
    <w:p w:rsidR="00EA5E35" w:rsidRPr="007F7CD6" w:rsidRDefault="00EA5E35" w:rsidP="00EA5E35">
      <w:pPr>
        <w:spacing w:after="0" w:line="240" w:lineRule="auto"/>
        <w:jc w:val="both"/>
        <w:rPr>
          <w:rFonts w:ascii="Times New Roman" w:eastAsia="Calibri" w:hAnsi="Times New Roman"/>
          <w:lang w:val="pl-PL" w:eastAsia="pl-PL"/>
        </w:rPr>
      </w:pPr>
    </w:p>
    <w:p w:rsidR="00EA5E35" w:rsidRDefault="00EA5E35" w:rsidP="00EA5E35">
      <w:pPr>
        <w:spacing w:after="0" w:line="240" w:lineRule="auto"/>
        <w:jc w:val="both"/>
        <w:rPr>
          <w:rFonts w:ascii="Times New Roman" w:eastAsia="Calibri" w:hAnsi="Times New Roman"/>
          <w:lang w:val="pl-PL" w:eastAsia="pl-PL"/>
        </w:rPr>
      </w:pPr>
      <w:r w:rsidRPr="007F7CD6">
        <w:rPr>
          <w:rFonts w:ascii="Times New Roman" w:eastAsia="Calibri" w:hAnsi="Times New Roman"/>
          <w:lang w:val="pl-PL" w:eastAsia="pl-PL"/>
        </w:rPr>
        <w:t>Wydatki poniesione na wynagrodzenie personelu zaa</w:t>
      </w:r>
      <w:r>
        <w:rPr>
          <w:rFonts w:ascii="Times New Roman" w:eastAsia="Calibri" w:hAnsi="Times New Roman"/>
          <w:lang w:val="pl-PL" w:eastAsia="pl-PL"/>
        </w:rPr>
        <w:t xml:space="preserve">ngażowanego na podstawie umowy </w:t>
      </w:r>
      <w:r w:rsidRPr="007F7CD6">
        <w:rPr>
          <w:rFonts w:ascii="Times New Roman" w:eastAsia="Calibri" w:hAnsi="Times New Roman"/>
          <w:lang w:val="pl-PL" w:eastAsia="pl-PL"/>
        </w:rPr>
        <w:t>o dzieło są kwalifikowalne, jeżeli</w:t>
      </w:r>
      <w:r>
        <w:rPr>
          <w:rFonts w:ascii="Times New Roman" w:eastAsia="Calibri" w:hAnsi="Times New Roman"/>
          <w:lang w:val="pl-PL" w:eastAsia="pl-PL"/>
        </w:rPr>
        <w:t xml:space="preserve"> spełnione są łącznie następujące warunki</w:t>
      </w:r>
      <w:r w:rsidRPr="007F7CD6">
        <w:rPr>
          <w:rFonts w:ascii="Times New Roman" w:eastAsia="Calibri" w:hAnsi="Times New Roman"/>
          <w:lang w:val="pl-PL" w:eastAsia="pl-PL"/>
        </w:rPr>
        <w:t>:</w:t>
      </w:r>
    </w:p>
    <w:p w:rsidR="00EA5E35" w:rsidRPr="00184267" w:rsidRDefault="00EA5E35" w:rsidP="004B46BD">
      <w:pPr>
        <w:numPr>
          <w:ilvl w:val="0"/>
          <w:numId w:val="36"/>
        </w:numPr>
        <w:spacing w:after="0" w:line="240" w:lineRule="auto"/>
        <w:ind w:left="714" w:hanging="357"/>
        <w:jc w:val="both"/>
        <w:rPr>
          <w:rFonts w:ascii="Times New Roman" w:eastAsia="Calibri" w:hAnsi="Times New Roman"/>
          <w:lang w:val="pl-PL" w:eastAsia="pl-PL"/>
        </w:rPr>
      </w:pPr>
      <w:r w:rsidRPr="00184267">
        <w:rPr>
          <w:rFonts w:ascii="Times New Roman" w:eastAsia="Calibri" w:hAnsi="Times New Roman"/>
          <w:lang w:val="pl-PL" w:eastAsia="pl-PL"/>
        </w:rPr>
        <w:t>charakter zadań uzasadnia zawarcie umowy o dzieło</w:t>
      </w:r>
      <w:r w:rsidRPr="00184267">
        <w:rPr>
          <w:rStyle w:val="Odwoanieprzypisudolnego"/>
          <w:rFonts w:ascii="Times New Roman" w:eastAsia="Calibri" w:hAnsi="Times New Roman"/>
          <w:lang w:val="pl-PL" w:eastAsia="pl-PL"/>
        </w:rPr>
        <w:footnoteReference w:id="47"/>
      </w:r>
      <w:r w:rsidRPr="00184267">
        <w:rPr>
          <w:rFonts w:ascii="Times New Roman" w:eastAsia="Calibri" w:hAnsi="Times New Roman"/>
          <w:lang w:val="pl-PL" w:eastAsia="pl-PL"/>
        </w:rPr>
        <w:t>,</w:t>
      </w:r>
    </w:p>
    <w:p w:rsidR="00EA5E35" w:rsidRPr="00184267" w:rsidRDefault="00EA5E35" w:rsidP="004B46BD">
      <w:pPr>
        <w:pStyle w:val="Style33"/>
        <w:numPr>
          <w:ilvl w:val="0"/>
          <w:numId w:val="36"/>
        </w:numPr>
        <w:tabs>
          <w:tab w:val="left" w:pos="706"/>
        </w:tabs>
        <w:autoSpaceDE w:val="0"/>
        <w:autoSpaceDN w:val="0"/>
        <w:adjustRightInd w:val="0"/>
        <w:spacing w:after="0" w:line="240" w:lineRule="auto"/>
        <w:ind w:left="714" w:hanging="357"/>
        <w:rPr>
          <w:rStyle w:val="FontStyle64"/>
          <w:rFonts w:ascii="Times New Roman" w:hAnsi="Times New Roman" w:cs="Times New Roman"/>
          <w:sz w:val="22"/>
          <w:szCs w:val="22"/>
          <w:lang w:val="pl-PL"/>
        </w:rPr>
      </w:pPr>
      <w:r w:rsidRPr="00184267">
        <w:rPr>
          <w:rStyle w:val="FontStyle64"/>
          <w:rFonts w:ascii="Times New Roman" w:hAnsi="Times New Roman" w:cs="Times New Roman"/>
          <w:sz w:val="22"/>
          <w:szCs w:val="22"/>
          <w:lang w:val="pl-PL"/>
        </w:rPr>
        <w:t>wynagrodzenie na podstawie umowy o dzieło wskazane zostało w zatwierdzonym wniosku o dofinansowanie projektu,</w:t>
      </w:r>
    </w:p>
    <w:p w:rsidR="00EA5E35" w:rsidRPr="00184267" w:rsidRDefault="00EA5E35" w:rsidP="004B46BD">
      <w:pPr>
        <w:pStyle w:val="Style33"/>
        <w:numPr>
          <w:ilvl w:val="0"/>
          <w:numId w:val="36"/>
        </w:numPr>
        <w:tabs>
          <w:tab w:val="left" w:pos="706"/>
        </w:tabs>
        <w:autoSpaceDE w:val="0"/>
        <w:autoSpaceDN w:val="0"/>
        <w:adjustRightInd w:val="0"/>
        <w:spacing w:after="0" w:line="240" w:lineRule="auto"/>
        <w:ind w:left="714" w:hanging="357"/>
        <w:rPr>
          <w:rStyle w:val="FontStyle64"/>
          <w:rFonts w:ascii="Times New Roman" w:hAnsi="Times New Roman" w:cs="Times New Roman"/>
          <w:sz w:val="22"/>
          <w:szCs w:val="22"/>
          <w:lang w:val="pl-PL"/>
        </w:rPr>
      </w:pPr>
      <w:r w:rsidRPr="00184267">
        <w:rPr>
          <w:rStyle w:val="FontStyle64"/>
          <w:rFonts w:ascii="Times New Roman" w:hAnsi="Times New Roman" w:cs="Times New Roman"/>
          <w:sz w:val="22"/>
          <w:szCs w:val="22"/>
          <w:lang w:val="pl-PL"/>
        </w:rPr>
        <w:t>rozliczenie zaangażowania zawodowego personelu następuje na podstawie protokołu, wskazującego wynik rzeczowy wykonanego dzieła, oraz dokumentu księgowego potwierdzającego poniesienie wydatku.</w:t>
      </w:r>
    </w:p>
    <w:p w:rsidR="00EA5E35" w:rsidRPr="007F7CD6" w:rsidRDefault="00EA5E35" w:rsidP="00EA5E35">
      <w:pPr>
        <w:spacing w:after="0" w:line="240" w:lineRule="auto"/>
        <w:jc w:val="both"/>
        <w:rPr>
          <w:rFonts w:ascii="Times New Roman" w:eastAsia="Calibri" w:hAnsi="Times New Roman"/>
          <w:lang w:val="pl-PL" w:eastAsia="pl-PL"/>
        </w:rPr>
      </w:pPr>
    </w:p>
    <w:p w:rsidR="00EA5E35" w:rsidRPr="008106E0" w:rsidRDefault="00EA5E35" w:rsidP="00EA5E35">
      <w:pPr>
        <w:pStyle w:val="Nagwek3"/>
        <w:spacing w:before="0" w:line="240" w:lineRule="auto"/>
        <w:jc w:val="center"/>
        <w:rPr>
          <w:rFonts w:ascii="Calibri" w:hAnsi="Calibri"/>
          <w:sz w:val="26"/>
          <w:szCs w:val="26"/>
          <w:lang w:val="pl-PL" w:bidi="ar-SA"/>
        </w:rPr>
      </w:pPr>
      <w:bookmarkStart w:id="114" w:name="_Toc423434585"/>
      <w:bookmarkStart w:id="115" w:name="_Toc425230759"/>
      <w:bookmarkStart w:id="116" w:name="_Toc425230847"/>
      <w:bookmarkStart w:id="117" w:name="_Toc427580247"/>
      <w:bookmarkStart w:id="118" w:name="_Toc432674113"/>
      <w:r w:rsidRPr="008106E0">
        <w:rPr>
          <w:rFonts w:ascii="Calibri" w:hAnsi="Calibri"/>
          <w:sz w:val="26"/>
          <w:szCs w:val="26"/>
          <w:lang w:val="pl-PL" w:bidi="ar-SA"/>
        </w:rPr>
        <w:t>6.16.3 Osoby samo zatrudnione</w:t>
      </w:r>
      <w:bookmarkEnd w:id="114"/>
      <w:bookmarkEnd w:id="115"/>
      <w:bookmarkEnd w:id="116"/>
      <w:bookmarkEnd w:id="117"/>
      <w:bookmarkEnd w:id="118"/>
    </w:p>
    <w:p w:rsidR="00EA5E35" w:rsidRPr="007F7CD6" w:rsidRDefault="00EA5E35" w:rsidP="00EA5E35">
      <w:pPr>
        <w:spacing w:after="0" w:line="240" w:lineRule="auto"/>
        <w:jc w:val="both"/>
        <w:rPr>
          <w:rFonts w:ascii="Times New Roman" w:eastAsia="Calibri" w:hAnsi="Times New Roman"/>
          <w:b/>
          <w:iCs/>
          <w:lang w:val="pl-PL" w:eastAsia="pl-PL"/>
        </w:rPr>
      </w:pPr>
    </w:p>
    <w:p w:rsidR="00EA5E35" w:rsidRDefault="00EA5E35" w:rsidP="00EA5E35">
      <w:pPr>
        <w:spacing w:after="0" w:line="240" w:lineRule="auto"/>
        <w:jc w:val="both"/>
        <w:rPr>
          <w:rFonts w:ascii="Times New Roman" w:eastAsia="Calibri" w:hAnsi="Times New Roman"/>
          <w:lang w:val="pl-PL" w:eastAsia="pl-PL"/>
        </w:rPr>
      </w:pPr>
      <w:r w:rsidRPr="007F7CD6">
        <w:rPr>
          <w:rFonts w:ascii="Times New Roman" w:eastAsia="Calibri" w:hAnsi="Times New Roman"/>
          <w:lang w:val="pl-PL" w:eastAsia="pl-PL"/>
        </w:rPr>
        <w:t xml:space="preserve">Kwalifikowalne jest wynagrodzenie osoby </w:t>
      </w:r>
      <w:r>
        <w:rPr>
          <w:rFonts w:ascii="Times New Roman" w:eastAsia="Calibri" w:hAnsi="Times New Roman"/>
          <w:lang w:val="pl-PL" w:eastAsia="pl-PL"/>
        </w:rPr>
        <w:t xml:space="preserve">samozatrudnionej tj. osoby </w:t>
      </w:r>
      <w:r w:rsidRPr="007F7CD6">
        <w:rPr>
          <w:rFonts w:ascii="Times New Roman" w:eastAsia="Calibri" w:hAnsi="Times New Roman"/>
          <w:lang w:val="pl-PL" w:eastAsia="pl-PL"/>
        </w:rPr>
        <w:t xml:space="preserve">fizycznej prowadzącej działalność gospodarczą wykonującej osobiście zadania w ramach projektu, </w:t>
      </w:r>
      <w:r>
        <w:rPr>
          <w:rFonts w:ascii="Times New Roman" w:eastAsia="Calibri" w:hAnsi="Times New Roman"/>
          <w:lang w:val="pl-PL" w:eastAsia="pl-PL"/>
        </w:rPr>
        <w:t xml:space="preserve">którego jest beneficjentem, </w:t>
      </w:r>
      <w:r w:rsidRPr="007F7CD6">
        <w:rPr>
          <w:rFonts w:ascii="Times New Roman" w:eastAsia="Calibri" w:hAnsi="Times New Roman"/>
          <w:lang w:val="pl-PL" w:eastAsia="pl-PL"/>
        </w:rPr>
        <w:t>pod</w:t>
      </w:r>
      <w:r>
        <w:rPr>
          <w:rFonts w:ascii="Times New Roman" w:eastAsia="Calibri" w:hAnsi="Times New Roman"/>
          <w:lang w:val="pl-PL" w:eastAsia="pl-PL"/>
        </w:rPr>
        <w:t xml:space="preserve"> warunkiem wyraźnego wskazania </w:t>
      </w:r>
      <w:r w:rsidRPr="007F7CD6">
        <w:rPr>
          <w:rFonts w:ascii="Times New Roman" w:eastAsia="Calibri" w:hAnsi="Times New Roman"/>
          <w:lang w:val="pl-PL" w:eastAsia="pl-PL"/>
        </w:rPr>
        <w:t>tej formy zaangażowania oraz określenia zakresu o</w:t>
      </w:r>
      <w:r>
        <w:rPr>
          <w:rFonts w:ascii="Times New Roman" w:eastAsia="Calibri" w:hAnsi="Times New Roman"/>
          <w:lang w:val="pl-PL" w:eastAsia="pl-PL"/>
        </w:rPr>
        <w:t xml:space="preserve">bowiązków tej osoby w zatwierdzonym wniosku </w:t>
      </w:r>
      <w:r w:rsidRPr="007F7CD6">
        <w:rPr>
          <w:rFonts w:ascii="Times New Roman" w:eastAsia="Calibri" w:hAnsi="Times New Roman"/>
          <w:lang w:val="pl-PL" w:eastAsia="pl-PL"/>
        </w:rPr>
        <w:t>o dofinansowanie.</w:t>
      </w:r>
      <w:r>
        <w:rPr>
          <w:rFonts w:ascii="Times New Roman" w:eastAsia="Calibri" w:hAnsi="Times New Roman"/>
          <w:lang w:val="pl-PL" w:eastAsia="pl-PL"/>
        </w:rPr>
        <w:t xml:space="preserve"> </w:t>
      </w:r>
    </w:p>
    <w:p w:rsidR="00EA5E35" w:rsidRDefault="00EA5E35" w:rsidP="00EA5E35">
      <w:pPr>
        <w:spacing w:after="0" w:line="240" w:lineRule="auto"/>
        <w:jc w:val="both"/>
        <w:rPr>
          <w:rFonts w:ascii="Times New Roman" w:eastAsia="Calibri" w:hAnsi="Times New Roman"/>
          <w:lang w:val="pl-PL" w:eastAsia="pl-PL"/>
        </w:rPr>
      </w:pPr>
    </w:p>
    <w:p w:rsidR="00EA5E35" w:rsidRDefault="00EA5E35" w:rsidP="00EA5E35">
      <w:pPr>
        <w:spacing w:after="0" w:line="240" w:lineRule="auto"/>
        <w:jc w:val="both"/>
        <w:rPr>
          <w:rFonts w:ascii="Times New Roman" w:eastAsia="Calibri" w:hAnsi="Times New Roman"/>
          <w:lang w:val="pl-PL" w:eastAsia="pl-PL"/>
        </w:rPr>
      </w:pPr>
      <w:r w:rsidRPr="007F7CD6">
        <w:rPr>
          <w:rFonts w:ascii="Times New Roman" w:eastAsia="Calibri" w:hAnsi="Times New Roman"/>
          <w:lang w:val="pl-PL" w:eastAsia="pl-PL"/>
        </w:rPr>
        <w:lastRenderedPageBreak/>
        <w:t>Wysokość wynagrodzenia, wynika z</w:t>
      </w:r>
      <w:r>
        <w:rPr>
          <w:rFonts w:ascii="Times New Roman" w:eastAsia="Calibri" w:hAnsi="Times New Roman"/>
          <w:lang w:val="pl-PL" w:eastAsia="pl-PL"/>
        </w:rPr>
        <w:t xml:space="preserve"> zatwierdzonego</w:t>
      </w:r>
      <w:r w:rsidRPr="007F7CD6">
        <w:rPr>
          <w:rFonts w:ascii="Times New Roman" w:eastAsia="Calibri" w:hAnsi="Times New Roman"/>
          <w:lang w:val="pl-PL" w:eastAsia="pl-PL"/>
        </w:rPr>
        <w:t xml:space="preserve"> wniosku o dofinansowanie.</w:t>
      </w:r>
      <w:r>
        <w:rPr>
          <w:rFonts w:ascii="Times New Roman" w:eastAsia="Calibri" w:hAnsi="Times New Roman"/>
          <w:lang w:val="pl-PL" w:eastAsia="pl-PL"/>
        </w:rPr>
        <w:t xml:space="preserve"> </w:t>
      </w:r>
      <w:r w:rsidRPr="007F7CD6">
        <w:rPr>
          <w:rFonts w:ascii="Times New Roman" w:eastAsia="Calibri" w:hAnsi="Times New Roman"/>
          <w:lang w:val="pl-PL" w:eastAsia="pl-PL"/>
        </w:rPr>
        <w:t>Poniesienie wydatku na wynagrodzenie, jest dokumentowane dokumentem k</w:t>
      </w:r>
      <w:r>
        <w:rPr>
          <w:rFonts w:ascii="Times New Roman" w:eastAsia="Calibri" w:hAnsi="Times New Roman"/>
          <w:lang w:val="pl-PL" w:eastAsia="pl-PL"/>
        </w:rPr>
        <w:t>sięgowym, np. notą obciążeniową oraz protokołem.</w:t>
      </w:r>
    </w:p>
    <w:p w:rsidR="00EA5E35" w:rsidRDefault="00EA5E35" w:rsidP="00EA5E35">
      <w:pPr>
        <w:spacing w:after="0" w:line="240" w:lineRule="auto"/>
        <w:jc w:val="both"/>
        <w:rPr>
          <w:rFonts w:ascii="Times New Roman" w:eastAsia="Calibri" w:hAnsi="Times New Roman"/>
          <w:lang w:val="pl-PL" w:eastAsia="pl-PL"/>
        </w:rPr>
      </w:pPr>
    </w:p>
    <w:p w:rsidR="00A8188B" w:rsidRDefault="00EA5E35" w:rsidP="00FB1FBC">
      <w:pPr>
        <w:spacing w:after="0" w:line="240" w:lineRule="auto"/>
        <w:jc w:val="both"/>
        <w:rPr>
          <w:rFonts w:ascii="Times New Roman" w:eastAsia="Calibri" w:hAnsi="Times New Roman"/>
          <w:lang w:val="pl-PL" w:eastAsia="pl-PL"/>
        </w:rPr>
      </w:pPr>
      <w:r w:rsidRPr="007F7CD6">
        <w:rPr>
          <w:rFonts w:ascii="Times New Roman" w:eastAsia="Calibri" w:hAnsi="Times New Roman"/>
          <w:lang w:val="pl-PL" w:eastAsia="pl-PL"/>
        </w:rPr>
        <w:t xml:space="preserve">Przepisy </w:t>
      </w:r>
      <w:r>
        <w:rPr>
          <w:rFonts w:ascii="Times New Roman" w:eastAsia="Calibri" w:hAnsi="Times New Roman"/>
          <w:lang w:val="pl-PL" w:eastAsia="pl-PL"/>
        </w:rPr>
        <w:t xml:space="preserve">niniejszego podrozdziału </w:t>
      </w:r>
      <w:r w:rsidRPr="007F7CD6">
        <w:rPr>
          <w:rFonts w:ascii="Times New Roman" w:eastAsia="Calibri" w:hAnsi="Times New Roman"/>
          <w:lang w:val="pl-PL" w:eastAsia="pl-PL"/>
        </w:rPr>
        <w:t>mają również zastosowanie do osób współpracujących w rozumieniu ustawy z dnia 13 października 1998 r. o systemie ubezpieczeń społecznych.</w:t>
      </w:r>
      <w:r>
        <w:rPr>
          <w:rFonts w:ascii="Times New Roman" w:eastAsia="Calibri" w:hAnsi="Times New Roman"/>
          <w:lang w:val="pl-PL" w:eastAsia="pl-PL"/>
        </w:rPr>
        <w:t xml:space="preserve"> </w:t>
      </w:r>
    </w:p>
    <w:p w:rsidR="00FB1FBC" w:rsidRPr="00FB1FBC" w:rsidRDefault="00FB1FBC" w:rsidP="00FB1FBC">
      <w:pPr>
        <w:spacing w:after="0" w:line="240" w:lineRule="auto"/>
        <w:jc w:val="both"/>
        <w:rPr>
          <w:rFonts w:ascii="Times New Roman" w:eastAsia="Calibri" w:hAnsi="Times New Roman"/>
          <w:lang w:val="pl-PL" w:eastAsia="pl-PL"/>
        </w:rPr>
      </w:pPr>
    </w:p>
    <w:p w:rsidR="00EA5E35" w:rsidRPr="008106E0" w:rsidRDefault="008106E0" w:rsidP="008106E0">
      <w:pPr>
        <w:pStyle w:val="Nagwek3"/>
        <w:spacing w:before="0" w:line="240" w:lineRule="auto"/>
        <w:jc w:val="center"/>
        <w:rPr>
          <w:rFonts w:ascii="Calibri" w:hAnsi="Calibri"/>
          <w:sz w:val="26"/>
          <w:szCs w:val="26"/>
          <w:lang w:val="pl-PL" w:bidi="ar-SA"/>
        </w:rPr>
      </w:pPr>
      <w:bookmarkStart w:id="119" w:name="_Toc427580248"/>
      <w:bookmarkStart w:id="120" w:name="_Toc432674114"/>
      <w:r>
        <w:rPr>
          <w:rFonts w:ascii="Calibri" w:hAnsi="Calibri"/>
          <w:sz w:val="26"/>
          <w:szCs w:val="26"/>
          <w:lang w:val="pl-PL" w:bidi="ar-SA"/>
        </w:rPr>
        <w:t xml:space="preserve">6.16.4 </w:t>
      </w:r>
      <w:r w:rsidR="00EA5E35" w:rsidRPr="008106E0">
        <w:rPr>
          <w:rFonts w:ascii="Calibri" w:hAnsi="Calibri"/>
          <w:sz w:val="26"/>
          <w:szCs w:val="26"/>
          <w:lang w:val="pl-PL" w:bidi="ar-SA"/>
        </w:rPr>
        <w:t>Inne formy angażowania personelu projektu</w:t>
      </w:r>
      <w:bookmarkEnd w:id="119"/>
      <w:bookmarkEnd w:id="120"/>
    </w:p>
    <w:p w:rsidR="00EA5E35" w:rsidRPr="00FB1FBC" w:rsidRDefault="00EA5E35" w:rsidP="00FB1FBC">
      <w:pPr>
        <w:pStyle w:val="Style33"/>
        <w:tabs>
          <w:tab w:val="left" w:pos="422"/>
        </w:tabs>
        <w:autoSpaceDE w:val="0"/>
        <w:autoSpaceDN w:val="0"/>
        <w:adjustRightInd w:val="0"/>
        <w:spacing w:after="0" w:line="240" w:lineRule="auto"/>
        <w:ind w:right="10" w:firstLine="0"/>
        <w:rPr>
          <w:rStyle w:val="FontStyle64"/>
          <w:rFonts w:ascii="Times New Roman" w:hAnsi="Times New Roman" w:cs="Times New Roman"/>
          <w:sz w:val="16"/>
          <w:szCs w:val="16"/>
          <w:lang w:val="pl-PL"/>
        </w:rPr>
      </w:pPr>
    </w:p>
    <w:p w:rsidR="00EA5E35" w:rsidRPr="005E52D1" w:rsidRDefault="00EA5E35" w:rsidP="00EA5E35">
      <w:pPr>
        <w:pStyle w:val="Style33"/>
        <w:tabs>
          <w:tab w:val="left" w:pos="422"/>
        </w:tabs>
        <w:autoSpaceDE w:val="0"/>
        <w:autoSpaceDN w:val="0"/>
        <w:adjustRightInd w:val="0"/>
        <w:spacing w:after="0" w:line="240" w:lineRule="auto"/>
        <w:ind w:right="10" w:firstLine="0"/>
        <w:rPr>
          <w:rFonts w:ascii="Times New Roman" w:hAnsi="Times New Roman" w:cs="Times New Roman"/>
          <w:color w:val="000000"/>
          <w:lang w:val="pl-PL"/>
        </w:rPr>
      </w:pPr>
      <w:r w:rsidRPr="005E52D1">
        <w:rPr>
          <w:rStyle w:val="FontStyle64"/>
          <w:rFonts w:ascii="Times New Roman" w:hAnsi="Times New Roman" w:cs="Times New Roman"/>
          <w:sz w:val="22"/>
          <w:szCs w:val="22"/>
          <w:lang w:val="pl-PL"/>
        </w:rPr>
        <w:t xml:space="preserve">Kwalifikowalne jest wynagrodzenie osoby zatrudnionej za pośrednictwem agencji pracy tymczasowej, </w:t>
      </w:r>
      <w:r>
        <w:rPr>
          <w:rStyle w:val="FontStyle64"/>
          <w:rFonts w:ascii="Times New Roman" w:hAnsi="Times New Roman" w:cs="Times New Roman"/>
          <w:sz w:val="22"/>
          <w:szCs w:val="22"/>
          <w:lang w:val="pl-PL"/>
        </w:rPr>
        <w:br/>
      </w:r>
      <w:r w:rsidRPr="005E52D1">
        <w:rPr>
          <w:rStyle w:val="FontStyle64"/>
          <w:rFonts w:ascii="Times New Roman" w:hAnsi="Times New Roman" w:cs="Times New Roman"/>
          <w:sz w:val="22"/>
          <w:szCs w:val="22"/>
          <w:lang w:val="pl-PL"/>
        </w:rPr>
        <w:t>o ile wydatki związane z wynagrodzeniem tej osoby:</w:t>
      </w:r>
    </w:p>
    <w:p w:rsidR="00EA5E35" w:rsidRDefault="00EA5E35" w:rsidP="004B46BD">
      <w:pPr>
        <w:pStyle w:val="Style33"/>
        <w:numPr>
          <w:ilvl w:val="0"/>
          <w:numId w:val="100"/>
        </w:numPr>
        <w:tabs>
          <w:tab w:val="left" w:pos="706"/>
        </w:tabs>
        <w:autoSpaceDE w:val="0"/>
        <w:autoSpaceDN w:val="0"/>
        <w:adjustRightInd w:val="0"/>
        <w:spacing w:after="0" w:line="240" w:lineRule="auto"/>
        <w:rPr>
          <w:rStyle w:val="FontStyle64"/>
          <w:rFonts w:ascii="Times New Roman" w:hAnsi="Times New Roman" w:cs="Times New Roman"/>
          <w:sz w:val="22"/>
          <w:szCs w:val="22"/>
          <w:lang w:val="pl-PL"/>
        </w:rPr>
      </w:pPr>
      <w:r w:rsidRPr="005E52D1">
        <w:rPr>
          <w:rStyle w:val="FontStyle64"/>
          <w:rFonts w:ascii="Times New Roman" w:hAnsi="Times New Roman" w:cs="Times New Roman"/>
          <w:sz w:val="22"/>
          <w:szCs w:val="22"/>
          <w:lang w:val="pl-PL"/>
        </w:rPr>
        <w:t xml:space="preserve">są ponoszone zgodnie z przepisami krajowymi, w szczególności zgodnie z ustawą z dnia 9 lipca 2003 r. </w:t>
      </w:r>
      <w:r w:rsidRPr="005E52D1">
        <w:rPr>
          <w:rStyle w:val="FontStyle57"/>
          <w:rFonts w:ascii="Times New Roman" w:hAnsi="Times New Roman" w:cs="Times New Roman"/>
          <w:sz w:val="22"/>
          <w:szCs w:val="22"/>
          <w:lang w:val="pl-PL"/>
        </w:rPr>
        <w:t xml:space="preserve">o zatrudnianiu pracowników tymczasowych </w:t>
      </w:r>
      <w:r w:rsidRPr="005E52D1">
        <w:rPr>
          <w:rStyle w:val="FontStyle64"/>
          <w:rFonts w:ascii="Times New Roman" w:hAnsi="Times New Roman" w:cs="Times New Roman"/>
          <w:sz w:val="22"/>
          <w:szCs w:val="22"/>
          <w:lang w:val="pl-PL"/>
        </w:rPr>
        <w:t>(Dz. U. z 2003 r., Nr 166, poz. 1608, z późn. zm.),</w:t>
      </w:r>
    </w:p>
    <w:p w:rsidR="00EA5E35" w:rsidRPr="005E52D1" w:rsidRDefault="00EA5E35" w:rsidP="004B46BD">
      <w:pPr>
        <w:pStyle w:val="Style33"/>
        <w:numPr>
          <w:ilvl w:val="0"/>
          <w:numId w:val="100"/>
        </w:numPr>
        <w:tabs>
          <w:tab w:val="left" w:pos="706"/>
        </w:tabs>
        <w:autoSpaceDE w:val="0"/>
        <w:autoSpaceDN w:val="0"/>
        <w:adjustRightInd w:val="0"/>
        <w:spacing w:after="0" w:line="240" w:lineRule="auto"/>
        <w:rPr>
          <w:rStyle w:val="FontStyle64"/>
          <w:rFonts w:ascii="Times New Roman" w:hAnsi="Times New Roman" w:cs="Times New Roman"/>
          <w:sz w:val="22"/>
          <w:szCs w:val="22"/>
          <w:lang w:val="pl-PL"/>
        </w:rPr>
      </w:pPr>
      <w:r w:rsidRPr="005E52D1">
        <w:rPr>
          <w:rStyle w:val="FontStyle64"/>
          <w:rFonts w:ascii="Times New Roman" w:hAnsi="Times New Roman" w:cs="Times New Roman"/>
          <w:sz w:val="22"/>
          <w:szCs w:val="22"/>
          <w:lang w:val="pl-PL"/>
        </w:rPr>
        <w:t>nie są zawyżone w stosunku do stawek rynkowych.</w:t>
      </w:r>
    </w:p>
    <w:p w:rsidR="00EA5E35" w:rsidRDefault="00EA5E35" w:rsidP="00EA5E35">
      <w:pPr>
        <w:pStyle w:val="Style33"/>
        <w:tabs>
          <w:tab w:val="left" w:pos="422"/>
        </w:tabs>
        <w:autoSpaceDE w:val="0"/>
        <w:autoSpaceDN w:val="0"/>
        <w:adjustRightInd w:val="0"/>
        <w:spacing w:after="0" w:line="240" w:lineRule="auto"/>
        <w:ind w:right="24" w:firstLine="0"/>
        <w:rPr>
          <w:rStyle w:val="FontStyle64"/>
          <w:rFonts w:ascii="Times New Roman" w:hAnsi="Times New Roman" w:cs="Times New Roman"/>
          <w:sz w:val="22"/>
          <w:szCs w:val="22"/>
          <w:lang w:val="pl-PL"/>
        </w:rPr>
      </w:pPr>
    </w:p>
    <w:p w:rsidR="006C0A08" w:rsidRPr="00FB1FBC" w:rsidRDefault="00EA5E35" w:rsidP="00FB1FBC">
      <w:pPr>
        <w:pStyle w:val="Style33"/>
        <w:tabs>
          <w:tab w:val="left" w:pos="422"/>
        </w:tabs>
        <w:autoSpaceDE w:val="0"/>
        <w:autoSpaceDN w:val="0"/>
        <w:adjustRightInd w:val="0"/>
        <w:spacing w:after="0" w:line="240" w:lineRule="auto"/>
        <w:ind w:right="24" w:firstLine="0"/>
        <w:rPr>
          <w:rFonts w:ascii="Times New Roman" w:hAnsi="Times New Roman" w:cs="Times New Roman"/>
          <w:color w:val="000000"/>
          <w:lang w:val="pl-PL"/>
        </w:rPr>
      </w:pPr>
      <w:r w:rsidRPr="005E52D1">
        <w:rPr>
          <w:rStyle w:val="FontStyle64"/>
          <w:rFonts w:ascii="Times New Roman" w:hAnsi="Times New Roman" w:cs="Times New Roman"/>
          <w:sz w:val="22"/>
          <w:szCs w:val="22"/>
          <w:lang w:val="pl-PL"/>
        </w:rPr>
        <w:t>Kwalifikowalne jest wynagrodzenie osoby zatrudnionej na podstawie innych form zatrudnienia, pod warunkiem ich zgodności z założeniami projektu wskazanymi w zatwierdzonym wniosku o dofinansowanie projektu oraz zasadami określo</w:t>
      </w:r>
      <w:r>
        <w:rPr>
          <w:rStyle w:val="FontStyle64"/>
          <w:rFonts w:ascii="Times New Roman" w:hAnsi="Times New Roman" w:cs="Times New Roman"/>
          <w:sz w:val="22"/>
          <w:szCs w:val="22"/>
          <w:lang w:val="pl-PL"/>
        </w:rPr>
        <w:t xml:space="preserve">nymi w niniejszym podrozdziale. </w:t>
      </w:r>
      <w:r w:rsidRPr="005E52D1">
        <w:rPr>
          <w:rStyle w:val="FontStyle64"/>
          <w:rFonts w:ascii="Times New Roman" w:hAnsi="Times New Roman" w:cs="Times New Roman"/>
          <w:sz w:val="22"/>
          <w:szCs w:val="22"/>
          <w:lang w:val="pl-PL"/>
        </w:rPr>
        <w:t>Ponies</w:t>
      </w:r>
      <w:r>
        <w:rPr>
          <w:rStyle w:val="FontStyle64"/>
          <w:rFonts w:ascii="Times New Roman" w:hAnsi="Times New Roman" w:cs="Times New Roman"/>
          <w:sz w:val="22"/>
          <w:szCs w:val="22"/>
          <w:lang w:val="pl-PL"/>
        </w:rPr>
        <w:t>ienie wydatku na wynagrodzenie</w:t>
      </w:r>
      <w:r w:rsidRPr="005E52D1">
        <w:rPr>
          <w:rStyle w:val="FontStyle64"/>
          <w:rFonts w:ascii="Times New Roman" w:hAnsi="Times New Roman" w:cs="Times New Roman"/>
          <w:sz w:val="22"/>
          <w:szCs w:val="22"/>
          <w:lang w:val="pl-PL"/>
        </w:rPr>
        <w:t>, jest dokumentowane dokumentem księgowym or</w:t>
      </w:r>
      <w:r>
        <w:rPr>
          <w:rStyle w:val="FontStyle64"/>
          <w:rFonts w:ascii="Times New Roman" w:hAnsi="Times New Roman" w:cs="Times New Roman"/>
          <w:sz w:val="22"/>
          <w:szCs w:val="22"/>
          <w:lang w:val="pl-PL"/>
        </w:rPr>
        <w:t>az protokołem.</w:t>
      </w:r>
      <w:r w:rsidRPr="005E52D1">
        <w:rPr>
          <w:rStyle w:val="FontStyle64"/>
          <w:rFonts w:ascii="Times New Roman" w:hAnsi="Times New Roman" w:cs="Times New Roman"/>
          <w:sz w:val="22"/>
          <w:szCs w:val="22"/>
          <w:lang w:val="pl-PL"/>
        </w:rPr>
        <w:t xml:space="preserve"> </w:t>
      </w:r>
    </w:p>
    <w:p w:rsidR="0099447E" w:rsidRPr="00E8374F" w:rsidRDefault="008106E0" w:rsidP="00A8188B">
      <w:pPr>
        <w:pStyle w:val="SzOOP2"/>
        <w:tabs>
          <w:tab w:val="clear" w:pos="992"/>
        </w:tabs>
        <w:jc w:val="center"/>
        <w:rPr>
          <w:rFonts w:asciiTheme="minorHAnsi" w:hAnsiTheme="minorHAnsi"/>
        </w:rPr>
      </w:pPr>
      <w:bookmarkStart w:id="121" w:name="_Toc427580229"/>
      <w:bookmarkStart w:id="122" w:name="_Toc432674115"/>
      <w:r>
        <w:rPr>
          <w:rFonts w:asciiTheme="minorHAnsi" w:hAnsiTheme="minorHAnsi"/>
        </w:rPr>
        <w:t xml:space="preserve">6.17 </w:t>
      </w:r>
      <w:r w:rsidR="003220EA" w:rsidRPr="00E8374F">
        <w:rPr>
          <w:rFonts w:asciiTheme="minorHAnsi" w:hAnsiTheme="minorHAnsi"/>
        </w:rPr>
        <w:t>Rozliczanie efektów projektu</w:t>
      </w:r>
      <w:bookmarkEnd w:id="121"/>
      <w:bookmarkEnd w:id="122"/>
    </w:p>
    <w:p w:rsidR="00C55541" w:rsidRPr="00FB1FBC" w:rsidRDefault="00C55541" w:rsidP="001A5F60">
      <w:pPr>
        <w:pStyle w:val="Style7"/>
        <w:widowControl/>
        <w:ind w:left="1353"/>
        <w:rPr>
          <w:rStyle w:val="FontStyle64"/>
          <w:rFonts w:ascii="Times New Roman" w:hAnsi="Times New Roman" w:cs="Times New Roman"/>
          <w:sz w:val="16"/>
          <w:szCs w:val="16"/>
          <w:lang w:eastAsia="en-US" w:bidi="en-US"/>
        </w:rPr>
      </w:pPr>
    </w:p>
    <w:p w:rsidR="0099447E" w:rsidRPr="00020C1F" w:rsidRDefault="00C55541" w:rsidP="00C55541">
      <w:pPr>
        <w:pStyle w:val="Style7"/>
        <w:widowControl/>
        <w:jc w:val="both"/>
        <w:rPr>
          <w:rStyle w:val="FontStyle64"/>
          <w:rFonts w:ascii="Times New Roman" w:hAnsi="Times New Roman" w:cs="Times New Roman"/>
          <w:sz w:val="22"/>
          <w:szCs w:val="22"/>
        </w:rPr>
      </w:pPr>
      <w:r w:rsidRPr="00C55541">
        <w:rPr>
          <w:rStyle w:val="FontStyle64"/>
          <w:rFonts w:ascii="Times New Roman" w:hAnsi="Times New Roman" w:cs="Times New Roman"/>
          <w:sz w:val="22"/>
          <w:szCs w:val="22"/>
        </w:rPr>
        <w:t xml:space="preserve">Właściwa instytucja będąca stroną umowy o dofinansowanie, zobowiązuje beneficjenta w umowie </w:t>
      </w:r>
      <w:r w:rsidR="002467E0">
        <w:rPr>
          <w:rStyle w:val="FontStyle64"/>
          <w:rFonts w:ascii="Times New Roman" w:hAnsi="Times New Roman" w:cs="Times New Roman"/>
          <w:sz w:val="22"/>
          <w:szCs w:val="22"/>
        </w:rPr>
        <w:br/>
      </w:r>
      <w:r w:rsidRPr="00C55541">
        <w:rPr>
          <w:rStyle w:val="FontStyle64"/>
          <w:rFonts w:ascii="Times New Roman" w:hAnsi="Times New Roman" w:cs="Times New Roman"/>
          <w:sz w:val="22"/>
          <w:szCs w:val="22"/>
        </w:rPr>
        <w:t xml:space="preserve">o dofinansowanie do osiągania lub zachowania wskaźników produktu oraz rezultatu zgodnie </w:t>
      </w:r>
      <w:r w:rsidR="002467E0">
        <w:rPr>
          <w:rStyle w:val="FontStyle64"/>
          <w:rFonts w:ascii="Times New Roman" w:hAnsi="Times New Roman" w:cs="Times New Roman"/>
          <w:sz w:val="22"/>
          <w:szCs w:val="22"/>
        </w:rPr>
        <w:br/>
      </w:r>
      <w:r w:rsidRPr="00020C1F">
        <w:rPr>
          <w:rStyle w:val="FontStyle64"/>
          <w:rFonts w:ascii="Times New Roman" w:hAnsi="Times New Roman" w:cs="Times New Roman"/>
          <w:sz w:val="22"/>
          <w:szCs w:val="22"/>
        </w:rPr>
        <w:t xml:space="preserve">z zatwierdzonym wnioskiem o dofinansowanie. </w:t>
      </w:r>
    </w:p>
    <w:p w:rsidR="0099447E" w:rsidRPr="00020C1F" w:rsidRDefault="0099447E" w:rsidP="00C55541">
      <w:pPr>
        <w:pStyle w:val="Style7"/>
        <w:widowControl/>
        <w:jc w:val="both"/>
        <w:rPr>
          <w:rStyle w:val="FontStyle64"/>
          <w:rFonts w:ascii="Times New Roman" w:hAnsi="Times New Roman" w:cs="Times New Roman"/>
          <w:sz w:val="22"/>
          <w:szCs w:val="22"/>
        </w:rPr>
      </w:pPr>
    </w:p>
    <w:p w:rsidR="00C55541" w:rsidRPr="00020C1F" w:rsidRDefault="00C55541" w:rsidP="00C55541">
      <w:pPr>
        <w:pStyle w:val="Style7"/>
        <w:widowControl/>
        <w:jc w:val="both"/>
        <w:rPr>
          <w:rStyle w:val="FontStyle64"/>
          <w:rFonts w:ascii="Times New Roman" w:hAnsi="Times New Roman" w:cs="Times New Roman"/>
          <w:sz w:val="22"/>
          <w:szCs w:val="22"/>
        </w:rPr>
      </w:pPr>
      <w:r w:rsidRPr="00020C1F">
        <w:rPr>
          <w:rStyle w:val="FontStyle64"/>
          <w:rFonts w:ascii="Times New Roman" w:hAnsi="Times New Roman" w:cs="Times New Roman"/>
          <w:sz w:val="22"/>
          <w:szCs w:val="22"/>
        </w:rPr>
        <w:t xml:space="preserve">Nieosiągnięcie lub niezachowanie wskaźników, może oznaczać nieprawidłowość oraz skutkować nałożeniem korekty finansowej. </w:t>
      </w:r>
      <w:r w:rsidR="00020C1F" w:rsidRPr="00020C1F">
        <w:rPr>
          <w:rStyle w:val="FontStyle64"/>
          <w:rFonts w:ascii="Times New Roman" w:hAnsi="Times New Roman" w:cs="Times New Roman"/>
          <w:sz w:val="22"/>
          <w:szCs w:val="22"/>
        </w:rPr>
        <w:t>IZ</w:t>
      </w:r>
      <w:r w:rsidR="0099447E" w:rsidRPr="00020C1F">
        <w:rPr>
          <w:rStyle w:val="FontStyle64"/>
          <w:rFonts w:ascii="Times New Roman" w:hAnsi="Times New Roman" w:cs="Times New Roman"/>
          <w:sz w:val="22"/>
          <w:szCs w:val="22"/>
        </w:rPr>
        <w:t xml:space="preserve"> </w:t>
      </w:r>
      <w:r w:rsidR="00020C1F">
        <w:rPr>
          <w:rStyle w:val="FontStyle64"/>
          <w:rFonts w:ascii="Times New Roman" w:hAnsi="Times New Roman" w:cs="Times New Roman"/>
          <w:sz w:val="22"/>
          <w:szCs w:val="22"/>
        </w:rPr>
        <w:t xml:space="preserve">RPO WM </w:t>
      </w:r>
      <w:r w:rsidR="0099447E" w:rsidRPr="00020C1F">
        <w:rPr>
          <w:rStyle w:val="FontStyle64"/>
          <w:rFonts w:ascii="Times New Roman" w:hAnsi="Times New Roman" w:cs="Times New Roman"/>
          <w:sz w:val="22"/>
          <w:szCs w:val="22"/>
        </w:rPr>
        <w:t xml:space="preserve"> określa w umowie o dofinansowanie sposób weryfikacji i metodę zatwierdzenia stopnia osiągniecia wskaźników</w:t>
      </w:r>
    </w:p>
    <w:p w:rsidR="00C55541" w:rsidRPr="00020C1F" w:rsidRDefault="00C55541" w:rsidP="00C55541">
      <w:pPr>
        <w:pStyle w:val="Style7"/>
        <w:widowControl/>
        <w:jc w:val="both"/>
        <w:rPr>
          <w:rStyle w:val="FontStyle64"/>
          <w:rFonts w:ascii="Times New Roman" w:hAnsi="Times New Roman" w:cs="Times New Roman"/>
          <w:sz w:val="22"/>
          <w:szCs w:val="22"/>
        </w:rPr>
      </w:pPr>
    </w:p>
    <w:p w:rsidR="00C55541" w:rsidRPr="00C55541" w:rsidRDefault="00C55541" w:rsidP="00C55541">
      <w:pPr>
        <w:pStyle w:val="Style7"/>
        <w:widowControl/>
        <w:jc w:val="both"/>
        <w:rPr>
          <w:rStyle w:val="FontStyle64"/>
          <w:rFonts w:ascii="Times New Roman" w:hAnsi="Times New Roman" w:cs="Times New Roman"/>
          <w:sz w:val="22"/>
          <w:szCs w:val="22"/>
        </w:rPr>
      </w:pPr>
      <w:r w:rsidRPr="00020C1F">
        <w:rPr>
          <w:rStyle w:val="FontStyle64"/>
          <w:rFonts w:ascii="Times New Roman" w:hAnsi="Times New Roman" w:cs="Times New Roman"/>
          <w:sz w:val="22"/>
          <w:szCs w:val="22"/>
        </w:rPr>
        <w:t>Warunki monitorowania wskaźników określa IZ RPO WM na podstawie wytycznych horyzontalnych w zakresie trybu i zakresu sprawozdawczości oraz w zakresie monitorowania postępu rzeczowego realizacji programów operacyjnych.</w:t>
      </w:r>
    </w:p>
    <w:p w:rsidR="00A46E4C" w:rsidRDefault="00A46E4C" w:rsidP="00A46E4C">
      <w:pPr>
        <w:spacing w:after="0" w:line="240" w:lineRule="auto"/>
        <w:jc w:val="both"/>
        <w:rPr>
          <w:rFonts w:ascii="Times New Roman" w:eastAsia="Calibri" w:hAnsi="Times New Roman"/>
          <w:lang w:val="pl-PL" w:eastAsia="pl-PL"/>
        </w:rPr>
      </w:pPr>
    </w:p>
    <w:p w:rsidR="0099447E" w:rsidRPr="00FB1FBC" w:rsidRDefault="00AB5426" w:rsidP="00FB1FBC">
      <w:pPr>
        <w:pStyle w:val="SzOOP2"/>
        <w:tabs>
          <w:tab w:val="clear" w:pos="992"/>
        </w:tabs>
        <w:jc w:val="center"/>
        <w:rPr>
          <w:rStyle w:val="FontStyle64"/>
          <w:rFonts w:asciiTheme="minorHAnsi" w:eastAsia="Times New Roman" w:hAnsiTheme="minorHAnsi" w:cs="Times New Roman"/>
          <w:color w:val="auto"/>
          <w:sz w:val="28"/>
          <w:szCs w:val="28"/>
        </w:rPr>
      </w:pPr>
      <w:bookmarkStart w:id="123" w:name="_Toc432674116"/>
      <w:r>
        <w:rPr>
          <w:rFonts w:asciiTheme="minorHAnsi" w:hAnsiTheme="minorHAnsi"/>
        </w:rPr>
        <w:t xml:space="preserve">6.18 </w:t>
      </w:r>
      <w:r w:rsidR="0099447E" w:rsidRPr="00E8374F">
        <w:rPr>
          <w:rFonts w:asciiTheme="minorHAnsi" w:hAnsiTheme="minorHAnsi"/>
        </w:rPr>
        <w:t>Projekty partnerskie</w:t>
      </w:r>
      <w:bookmarkEnd w:id="123"/>
    </w:p>
    <w:p w:rsidR="00B34262" w:rsidRPr="00CC3D54" w:rsidRDefault="0099447E" w:rsidP="001A5F60">
      <w:pPr>
        <w:pStyle w:val="Style33"/>
        <w:tabs>
          <w:tab w:val="left" w:pos="427"/>
        </w:tabs>
        <w:autoSpaceDE w:val="0"/>
        <w:autoSpaceDN w:val="0"/>
        <w:adjustRightInd w:val="0"/>
        <w:spacing w:after="0" w:line="240" w:lineRule="auto"/>
        <w:ind w:firstLine="0"/>
        <w:rPr>
          <w:rStyle w:val="FontStyle64"/>
          <w:rFonts w:ascii="Times New Roman" w:hAnsi="Times New Roman" w:cs="Times New Roman"/>
          <w:sz w:val="22"/>
          <w:szCs w:val="22"/>
          <w:lang w:val="pl-PL"/>
        </w:rPr>
      </w:pPr>
      <w:r w:rsidRPr="001A5F60">
        <w:rPr>
          <w:rStyle w:val="FontStyle64"/>
          <w:rFonts w:ascii="Times New Roman" w:hAnsi="Times New Roman" w:cs="Times New Roman"/>
          <w:sz w:val="22"/>
          <w:szCs w:val="22"/>
          <w:lang w:val="pl-PL"/>
        </w:rPr>
        <w:t>Wybór partnerów w projekcie następuje zgodnie z art. 33 ustawy wdrożeniowej.</w:t>
      </w:r>
      <w:r w:rsidRPr="0079002B">
        <w:rPr>
          <w:rStyle w:val="FontStyle64"/>
          <w:rFonts w:ascii="Times New Roman" w:hAnsi="Times New Roman" w:cs="Times New Roman"/>
          <w:sz w:val="22"/>
          <w:szCs w:val="22"/>
          <w:lang w:val="pl-PL"/>
        </w:rPr>
        <w:t xml:space="preserve"> </w:t>
      </w:r>
      <w:r w:rsidR="00B34262" w:rsidRPr="0079002B">
        <w:rPr>
          <w:rStyle w:val="FontStyle64"/>
          <w:rFonts w:ascii="Times New Roman" w:hAnsi="Times New Roman" w:cs="Times New Roman"/>
          <w:sz w:val="22"/>
          <w:szCs w:val="22"/>
          <w:lang w:val="pl-PL"/>
        </w:rPr>
        <w:t xml:space="preserve">Warunkiem uczestnictwa partnera w projekcie jest złożenie następujących </w:t>
      </w:r>
      <w:r w:rsidR="00B34262" w:rsidRPr="00CC3D54">
        <w:rPr>
          <w:rStyle w:val="FontStyle64"/>
          <w:rFonts w:ascii="Times New Roman" w:hAnsi="Times New Roman" w:cs="Times New Roman"/>
          <w:sz w:val="22"/>
          <w:szCs w:val="22"/>
          <w:lang w:val="pl-PL"/>
        </w:rPr>
        <w:t>dokumentów:</w:t>
      </w:r>
    </w:p>
    <w:p w:rsidR="00B34262" w:rsidRPr="001A5F60" w:rsidRDefault="00B34262" w:rsidP="004B46BD">
      <w:pPr>
        <w:pStyle w:val="Akapitzlist"/>
        <w:numPr>
          <w:ilvl w:val="0"/>
          <w:numId w:val="91"/>
        </w:numPr>
        <w:spacing w:after="0" w:line="240" w:lineRule="auto"/>
        <w:rPr>
          <w:rFonts w:ascii="Times New Roman" w:hAnsi="Times New Roman"/>
        </w:rPr>
      </w:pPr>
      <w:r w:rsidRPr="001A5F60">
        <w:rPr>
          <w:rFonts w:ascii="Times New Roman" w:hAnsi="Times New Roman"/>
        </w:rPr>
        <w:t>Formularza zgłoszeniowego,</w:t>
      </w:r>
    </w:p>
    <w:p w:rsidR="00B34262" w:rsidRPr="001A5F60" w:rsidRDefault="003717CD" w:rsidP="004B46BD">
      <w:pPr>
        <w:pStyle w:val="Akapitzlist"/>
        <w:numPr>
          <w:ilvl w:val="0"/>
          <w:numId w:val="91"/>
        </w:numPr>
        <w:spacing w:after="0" w:line="240" w:lineRule="auto"/>
        <w:rPr>
          <w:rFonts w:ascii="Times New Roman" w:hAnsi="Times New Roman"/>
          <w:lang w:val="pl-PL"/>
        </w:rPr>
      </w:pPr>
      <w:r w:rsidRPr="00CC3D54">
        <w:rPr>
          <w:rFonts w:ascii="Times New Roman" w:hAnsi="Times New Roman"/>
          <w:lang w:val="pl-PL"/>
        </w:rPr>
        <w:t>Deklaracji uczestnictwa</w:t>
      </w:r>
      <w:r w:rsidR="00B34262" w:rsidRPr="001A5F60">
        <w:rPr>
          <w:rFonts w:ascii="Times New Roman" w:hAnsi="Times New Roman"/>
          <w:lang w:val="pl-PL"/>
        </w:rPr>
        <w:t xml:space="preserve"> partnera w projekcie,</w:t>
      </w:r>
    </w:p>
    <w:p w:rsidR="00B34262" w:rsidRPr="001A5F60" w:rsidRDefault="00B34262" w:rsidP="004B46BD">
      <w:pPr>
        <w:pStyle w:val="Akapitzlist"/>
        <w:numPr>
          <w:ilvl w:val="0"/>
          <w:numId w:val="91"/>
        </w:numPr>
        <w:spacing w:after="0" w:line="240" w:lineRule="auto"/>
        <w:rPr>
          <w:rFonts w:ascii="Times New Roman" w:hAnsi="Times New Roman"/>
          <w:lang w:val="pl-PL"/>
        </w:rPr>
      </w:pPr>
      <w:r w:rsidRPr="001A5F60">
        <w:rPr>
          <w:rFonts w:ascii="Times New Roman" w:hAnsi="Times New Roman"/>
        </w:rPr>
        <w:t>Deklaracji uczestnictwa uczestników projektu,</w:t>
      </w:r>
    </w:p>
    <w:p w:rsidR="00B34262" w:rsidRPr="001A5F60" w:rsidRDefault="00B34262" w:rsidP="004B46BD">
      <w:pPr>
        <w:pStyle w:val="Akapitzlist"/>
        <w:numPr>
          <w:ilvl w:val="0"/>
          <w:numId w:val="91"/>
        </w:numPr>
        <w:spacing w:after="0" w:line="240" w:lineRule="auto"/>
        <w:rPr>
          <w:rFonts w:ascii="Times New Roman" w:hAnsi="Times New Roman"/>
          <w:lang w:val="pl-PL"/>
        </w:rPr>
      </w:pPr>
      <w:r w:rsidRPr="001A5F60">
        <w:rPr>
          <w:rFonts w:ascii="Times New Roman" w:hAnsi="Times New Roman"/>
          <w:lang w:val="pl-PL"/>
        </w:rPr>
        <w:t>Oświadczenie o wyrażeniu zgody na przetwarzanie danych osobowych,</w:t>
      </w:r>
    </w:p>
    <w:p w:rsidR="00B34262" w:rsidRPr="001A5F60" w:rsidRDefault="00B34262" w:rsidP="004B46BD">
      <w:pPr>
        <w:pStyle w:val="Akapitzlist"/>
        <w:numPr>
          <w:ilvl w:val="0"/>
          <w:numId w:val="91"/>
        </w:numPr>
        <w:spacing w:after="0" w:line="240" w:lineRule="auto"/>
        <w:rPr>
          <w:rFonts w:ascii="Times New Roman" w:hAnsi="Times New Roman"/>
          <w:lang w:val="pl-PL"/>
        </w:rPr>
      </w:pPr>
      <w:r w:rsidRPr="001A5F60">
        <w:rPr>
          <w:rFonts w:ascii="Times New Roman" w:hAnsi="Times New Roman"/>
          <w:lang w:val="pl-PL"/>
        </w:rPr>
        <w:t>Opis dotychczasowej działalności kandydata na partnera uwzględniający jego dotychczasowe osiągnięcia,</w:t>
      </w:r>
    </w:p>
    <w:p w:rsidR="00B34262" w:rsidRPr="001A5F60" w:rsidRDefault="00F46B6B" w:rsidP="004B46BD">
      <w:pPr>
        <w:pStyle w:val="Akapitzlist"/>
        <w:numPr>
          <w:ilvl w:val="0"/>
          <w:numId w:val="91"/>
        </w:numPr>
        <w:spacing w:after="0" w:line="240" w:lineRule="auto"/>
        <w:rPr>
          <w:rFonts w:ascii="Times New Roman" w:hAnsi="Times New Roman"/>
          <w:lang w:val="pl-PL"/>
        </w:rPr>
      </w:pPr>
      <w:r>
        <w:rPr>
          <w:rFonts w:ascii="Times New Roman" w:hAnsi="Times New Roman"/>
          <w:lang w:val="pl-PL"/>
        </w:rPr>
        <w:t xml:space="preserve">Opis koncepcji udziału </w:t>
      </w:r>
      <w:r w:rsidR="00B34262" w:rsidRPr="001A5F60">
        <w:rPr>
          <w:rFonts w:ascii="Times New Roman" w:hAnsi="Times New Roman"/>
          <w:lang w:val="pl-PL"/>
        </w:rPr>
        <w:t>iw projekcie,</w:t>
      </w:r>
    </w:p>
    <w:p w:rsidR="00B34262" w:rsidRPr="0079002B" w:rsidRDefault="00B34262" w:rsidP="004B46BD">
      <w:pPr>
        <w:pStyle w:val="Akapitzlist"/>
        <w:numPr>
          <w:ilvl w:val="0"/>
          <w:numId w:val="91"/>
        </w:numPr>
        <w:spacing w:after="0" w:line="240" w:lineRule="auto"/>
        <w:rPr>
          <w:rStyle w:val="FontStyle64"/>
          <w:rFonts w:ascii="Times New Roman" w:eastAsia="Times New Roman" w:hAnsi="Times New Roman" w:cs="Times New Roman"/>
          <w:color w:val="auto"/>
          <w:sz w:val="22"/>
          <w:szCs w:val="22"/>
          <w:lang w:val="pl-PL"/>
        </w:rPr>
      </w:pPr>
      <w:r w:rsidRPr="001A5F60">
        <w:rPr>
          <w:rFonts w:ascii="Times New Roman" w:hAnsi="Times New Roman"/>
          <w:lang w:val="pl-PL"/>
        </w:rPr>
        <w:t xml:space="preserve">Wykaz realizowanych </w:t>
      </w:r>
      <w:r w:rsidR="00A8188B">
        <w:rPr>
          <w:rFonts w:ascii="Times New Roman" w:hAnsi="Times New Roman"/>
          <w:lang w:val="pl-PL"/>
        </w:rPr>
        <w:t>zamówień.</w:t>
      </w:r>
    </w:p>
    <w:p w:rsidR="00B34262" w:rsidRPr="00CC3D54" w:rsidRDefault="00B34262" w:rsidP="001A5F60">
      <w:pPr>
        <w:pStyle w:val="Style33"/>
        <w:tabs>
          <w:tab w:val="left" w:pos="427"/>
        </w:tabs>
        <w:autoSpaceDE w:val="0"/>
        <w:autoSpaceDN w:val="0"/>
        <w:adjustRightInd w:val="0"/>
        <w:spacing w:after="0" w:line="240" w:lineRule="auto"/>
        <w:ind w:firstLine="0"/>
        <w:rPr>
          <w:rStyle w:val="FontStyle64"/>
          <w:rFonts w:ascii="Times New Roman" w:hAnsi="Times New Roman" w:cs="Times New Roman"/>
          <w:sz w:val="22"/>
          <w:szCs w:val="22"/>
          <w:lang w:val="pl-PL" w:eastAsia="en-US"/>
        </w:rPr>
      </w:pPr>
    </w:p>
    <w:p w:rsidR="00A8188B" w:rsidRPr="00FB1FBC" w:rsidRDefault="0099447E" w:rsidP="00FB1FBC">
      <w:pPr>
        <w:pStyle w:val="Style33"/>
        <w:tabs>
          <w:tab w:val="left" w:pos="427"/>
        </w:tabs>
        <w:autoSpaceDE w:val="0"/>
        <w:autoSpaceDN w:val="0"/>
        <w:adjustRightInd w:val="0"/>
        <w:spacing w:after="0" w:line="240" w:lineRule="auto"/>
        <w:ind w:firstLine="0"/>
        <w:rPr>
          <w:rFonts w:ascii="Times New Roman" w:hAnsi="Times New Roman" w:cs="Times New Roman"/>
          <w:color w:val="000000"/>
          <w:lang w:val="pl-PL"/>
        </w:rPr>
      </w:pPr>
      <w:r w:rsidRPr="001A5F60">
        <w:rPr>
          <w:rStyle w:val="FontStyle64"/>
          <w:rFonts w:ascii="Times New Roman" w:hAnsi="Times New Roman" w:cs="Times New Roman"/>
          <w:sz w:val="22"/>
          <w:szCs w:val="22"/>
          <w:lang w:val="pl-PL"/>
        </w:rPr>
        <w:t>Wydatki poniesione w ramach projektu przez partnera, który nie został wybrany zgodnie z ustawą wdrożeniową, mogą być uznane za niekwalifikowalne przez właściwą instytucję będącą stroną umowy, przy czym wysokość wydatków niekwalifikowalnych uwzględnia stopień naruszenia przepisów ustawy.</w:t>
      </w:r>
      <w:r w:rsidRPr="0079002B">
        <w:rPr>
          <w:rStyle w:val="FontStyle64"/>
          <w:rFonts w:ascii="Times New Roman" w:hAnsi="Times New Roman" w:cs="Times New Roman"/>
          <w:sz w:val="22"/>
          <w:szCs w:val="22"/>
          <w:lang w:val="pl-PL"/>
        </w:rPr>
        <w:t xml:space="preserve"> </w:t>
      </w:r>
      <w:r w:rsidRPr="001A5F60">
        <w:rPr>
          <w:rStyle w:val="FontStyle64"/>
          <w:rFonts w:ascii="Times New Roman" w:hAnsi="Times New Roman" w:cs="Times New Roman"/>
          <w:sz w:val="22"/>
          <w:szCs w:val="22"/>
          <w:lang w:val="pl-PL"/>
        </w:rPr>
        <w:t>W przypadku projektów partnerskich nie jest dopuszczalne wzajemne zlecanie przez beneficjenta zakupu towarów lub usług partnerowi i odwrotnie.</w:t>
      </w:r>
    </w:p>
    <w:p w:rsidR="00B45155" w:rsidRPr="00EA5E35" w:rsidRDefault="00B45155" w:rsidP="00EA5E35">
      <w:pPr>
        <w:spacing w:after="0" w:line="240" w:lineRule="auto"/>
        <w:jc w:val="both"/>
        <w:rPr>
          <w:rFonts w:ascii="Times New Roman" w:hAnsi="Times New Roman"/>
          <w:lang w:val="pl-PL"/>
        </w:rPr>
      </w:pPr>
    </w:p>
    <w:p w:rsidR="00EA5E35" w:rsidRPr="00A8188B" w:rsidRDefault="00AB5426" w:rsidP="00AB5426">
      <w:pPr>
        <w:pStyle w:val="Nagwek3"/>
        <w:spacing w:before="0" w:line="240" w:lineRule="auto"/>
        <w:jc w:val="center"/>
        <w:rPr>
          <w:rFonts w:ascii="Calibri" w:hAnsi="Calibri"/>
          <w:sz w:val="28"/>
          <w:szCs w:val="28"/>
          <w:lang w:val="pl-PL" w:bidi="ar-SA"/>
        </w:rPr>
      </w:pPr>
      <w:bookmarkStart w:id="124" w:name="_Toc432674117"/>
      <w:r w:rsidRPr="00A8188B">
        <w:rPr>
          <w:rFonts w:asciiTheme="minorHAnsi" w:hAnsiTheme="minorHAnsi"/>
          <w:sz w:val="28"/>
          <w:szCs w:val="28"/>
          <w:lang w:val="pl-PL"/>
        </w:rPr>
        <w:lastRenderedPageBreak/>
        <w:t xml:space="preserve">6.19 </w:t>
      </w:r>
      <w:r w:rsidR="00EA5E35" w:rsidRPr="00A8188B">
        <w:rPr>
          <w:rFonts w:asciiTheme="minorHAnsi" w:hAnsiTheme="minorHAnsi"/>
          <w:sz w:val="28"/>
          <w:szCs w:val="28"/>
          <w:lang w:val="pl-PL"/>
        </w:rPr>
        <w:t>Zasady kwalifikowalności wydatków w ramach instrumentów finansowych</w:t>
      </w:r>
      <w:bookmarkEnd w:id="124"/>
    </w:p>
    <w:p w:rsidR="00AB5426" w:rsidRDefault="00AB5426" w:rsidP="00AB5426">
      <w:pPr>
        <w:pStyle w:val="Nagwek3"/>
        <w:spacing w:before="0" w:line="240" w:lineRule="auto"/>
        <w:jc w:val="center"/>
        <w:rPr>
          <w:rFonts w:ascii="Calibri" w:hAnsi="Calibri"/>
          <w:iCs/>
          <w:sz w:val="26"/>
          <w:szCs w:val="26"/>
          <w:lang w:val="pl-PL" w:bidi="ar-SA"/>
        </w:rPr>
      </w:pPr>
    </w:p>
    <w:p w:rsidR="00EA5E35" w:rsidRPr="00AB5426" w:rsidRDefault="00AB5426" w:rsidP="00AB5426">
      <w:pPr>
        <w:pStyle w:val="Nagwek3"/>
        <w:spacing w:before="0" w:line="240" w:lineRule="auto"/>
        <w:jc w:val="center"/>
        <w:rPr>
          <w:rFonts w:ascii="Calibri" w:hAnsi="Calibri"/>
          <w:iCs/>
          <w:sz w:val="26"/>
          <w:szCs w:val="26"/>
          <w:lang w:val="pl-PL" w:bidi="ar-SA"/>
        </w:rPr>
      </w:pPr>
      <w:bookmarkStart w:id="125" w:name="_Toc432674118"/>
      <w:r>
        <w:rPr>
          <w:rFonts w:ascii="Calibri" w:hAnsi="Calibri"/>
          <w:iCs/>
          <w:sz w:val="26"/>
          <w:szCs w:val="26"/>
          <w:lang w:val="pl-PL" w:bidi="ar-SA"/>
        </w:rPr>
        <w:t xml:space="preserve">6.19.1 </w:t>
      </w:r>
      <w:r w:rsidR="00EA5E35" w:rsidRPr="00AB5426">
        <w:rPr>
          <w:rFonts w:ascii="Calibri" w:hAnsi="Calibri"/>
          <w:iCs/>
          <w:sz w:val="26"/>
          <w:szCs w:val="26"/>
          <w:lang w:val="pl-PL" w:bidi="ar-SA"/>
        </w:rPr>
        <w:t>Wydatki kwalifikowalne</w:t>
      </w:r>
      <w:bookmarkEnd w:id="125"/>
    </w:p>
    <w:p w:rsidR="00EA5E35" w:rsidRDefault="00EA5E35" w:rsidP="00EA5E35">
      <w:pPr>
        <w:pStyle w:val="Style33"/>
        <w:tabs>
          <w:tab w:val="left" w:pos="350"/>
        </w:tabs>
        <w:autoSpaceDE w:val="0"/>
        <w:autoSpaceDN w:val="0"/>
        <w:adjustRightInd w:val="0"/>
        <w:spacing w:after="0" w:line="240" w:lineRule="auto"/>
        <w:ind w:left="720" w:firstLine="0"/>
        <w:rPr>
          <w:rStyle w:val="FontStyle64"/>
          <w:rFonts w:ascii="Times New Roman" w:hAnsi="Times New Roman" w:cs="Times New Roman"/>
          <w:sz w:val="22"/>
          <w:szCs w:val="22"/>
          <w:lang w:val="pl-PL"/>
        </w:rPr>
      </w:pPr>
    </w:p>
    <w:p w:rsidR="00EA5E35" w:rsidRPr="00EA5E35" w:rsidRDefault="00EA5E35" w:rsidP="00EA5E35">
      <w:pPr>
        <w:pStyle w:val="Style33"/>
        <w:tabs>
          <w:tab w:val="left" w:pos="350"/>
        </w:tabs>
        <w:autoSpaceDE w:val="0"/>
        <w:autoSpaceDN w:val="0"/>
        <w:adjustRightInd w:val="0"/>
        <w:spacing w:after="0" w:line="240" w:lineRule="auto"/>
        <w:ind w:firstLine="0"/>
        <w:rPr>
          <w:rFonts w:ascii="Times New Roman" w:hAnsi="Times New Roman" w:cs="Times New Roman"/>
          <w:color w:val="000000"/>
          <w:lang w:val="pl-PL"/>
        </w:rPr>
      </w:pPr>
      <w:r w:rsidRPr="00EA5E35">
        <w:rPr>
          <w:rStyle w:val="FontStyle64"/>
          <w:rFonts w:ascii="Times New Roman" w:hAnsi="Times New Roman" w:cs="Times New Roman"/>
          <w:sz w:val="22"/>
          <w:szCs w:val="22"/>
          <w:lang w:val="pl-PL"/>
        </w:rPr>
        <w:t>Wydatkami kwalifikowalnymi w ramach instrumentów finansowych są:</w:t>
      </w:r>
    </w:p>
    <w:p w:rsidR="00EA5E35" w:rsidRDefault="00EA5E35" w:rsidP="004B46BD">
      <w:pPr>
        <w:pStyle w:val="Style33"/>
        <w:numPr>
          <w:ilvl w:val="0"/>
          <w:numId w:val="122"/>
        </w:numPr>
        <w:tabs>
          <w:tab w:val="left" w:pos="898"/>
        </w:tabs>
        <w:autoSpaceDE w:val="0"/>
        <w:autoSpaceDN w:val="0"/>
        <w:adjustRightInd w:val="0"/>
        <w:spacing w:after="0" w:line="240" w:lineRule="auto"/>
        <w:rPr>
          <w:rStyle w:val="FontStyle64"/>
          <w:rFonts w:ascii="Times New Roman" w:hAnsi="Times New Roman" w:cs="Times New Roman"/>
          <w:sz w:val="22"/>
          <w:szCs w:val="22"/>
          <w:lang w:val="pl-PL"/>
        </w:rPr>
      </w:pPr>
      <w:r w:rsidRPr="00EA5E35">
        <w:rPr>
          <w:rStyle w:val="FontStyle64"/>
          <w:rFonts w:ascii="Times New Roman" w:hAnsi="Times New Roman" w:cs="Times New Roman"/>
          <w:sz w:val="22"/>
          <w:szCs w:val="22"/>
          <w:lang w:val="pl-PL"/>
        </w:rPr>
        <w:t>płatności dokonane na rzecz ostatecznych odbiorców,</w:t>
      </w:r>
    </w:p>
    <w:p w:rsidR="00EA5E35" w:rsidRDefault="00EA5E35" w:rsidP="004B46BD">
      <w:pPr>
        <w:pStyle w:val="Style33"/>
        <w:numPr>
          <w:ilvl w:val="0"/>
          <w:numId w:val="122"/>
        </w:numPr>
        <w:tabs>
          <w:tab w:val="left" w:pos="898"/>
        </w:tabs>
        <w:autoSpaceDE w:val="0"/>
        <w:autoSpaceDN w:val="0"/>
        <w:adjustRightInd w:val="0"/>
        <w:spacing w:after="0" w:line="240" w:lineRule="auto"/>
        <w:rPr>
          <w:rStyle w:val="FontStyle64"/>
          <w:rFonts w:ascii="Times New Roman" w:hAnsi="Times New Roman" w:cs="Times New Roman"/>
          <w:sz w:val="22"/>
          <w:szCs w:val="22"/>
          <w:lang w:val="pl-PL"/>
        </w:rPr>
      </w:pPr>
      <w:r w:rsidRPr="00EA5E35">
        <w:rPr>
          <w:rStyle w:val="FontStyle64"/>
          <w:rFonts w:ascii="Times New Roman" w:hAnsi="Times New Roman" w:cs="Times New Roman"/>
          <w:sz w:val="22"/>
          <w:szCs w:val="22"/>
          <w:lang w:val="pl-PL"/>
        </w:rPr>
        <w:t>zasoby zaangażowane w ramach umów gwarancyjnych, zaległych lub takich, których termin zapadalności już upłynął, w celu pokrycia ewentualnych strat wynikających z żądania wypłaty środków z gwarancji,</w:t>
      </w:r>
    </w:p>
    <w:p w:rsidR="00EA5E35" w:rsidRDefault="00EA5E35" w:rsidP="004B46BD">
      <w:pPr>
        <w:pStyle w:val="Style33"/>
        <w:numPr>
          <w:ilvl w:val="0"/>
          <w:numId w:val="122"/>
        </w:numPr>
        <w:tabs>
          <w:tab w:val="left" w:pos="898"/>
        </w:tabs>
        <w:autoSpaceDE w:val="0"/>
        <w:autoSpaceDN w:val="0"/>
        <w:adjustRightInd w:val="0"/>
        <w:spacing w:after="0" w:line="240" w:lineRule="auto"/>
        <w:rPr>
          <w:rStyle w:val="FontStyle64"/>
          <w:rFonts w:ascii="Times New Roman" w:hAnsi="Times New Roman" w:cs="Times New Roman"/>
          <w:sz w:val="22"/>
          <w:szCs w:val="22"/>
          <w:lang w:val="pl-PL"/>
        </w:rPr>
      </w:pPr>
      <w:r w:rsidRPr="00EA5E35">
        <w:rPr>
          <w:rStyle w:val="FontStyle64"/>
          <w:rFonts w:ascii="Times New Roman" w:hAnsi="Times New Roman" w:cs="Times New Roman"/>
          <w:sz w:val="22"/>
          <w:szCs w:val="22"/>
          <w:lang w:val="pl-PL"/>
        </w:rPr>
        <w:t>dotacje, dotacje na spłatę odsetek lub dotacje na opłaty gwarancyjne stosowane w połączeniu z instrumentami finansowymi w ramach tego samego projektu,</w:t>
      </w:r>
    </w:p>
    <w:p w:rsidR="00EA5E35" w:rsidRPr="00EA5E35" w:rsidRDefault="00EA5E35" w:rsidP="004B46BD">
      <w:pPr>
        <w:pStyle w:val="Style33"/>
        <w:numPr>
          <w:ilvl w:val="0"/>
          <w:numId w:val="122"/>
        </w:numPr>
        <w:tabs>
          <w:tab w:val="left" w:pos="898"/>
        </w:tabs>
        <w:autoSpaceDE w:val="0"/>
        <w:autoSpaceDN w:val="0"/>
        <w:adjustRightInd w:val="0"/>
        <w:spacing w:after="0" w:line="240" w:lineRule="auto"/>
        <w:rPr>
          <w:rStyle w:val="FontStyle64"/>
          <w:rFonts w:ascii="Times New Roman" w:hAnsi="Times New Roman" w:cs="Times New Roman"/>
          <w:sz w:val="22"/>
          <w:szCs w:val="22"/>
          <w:lang w:val="pl-PL"/>
        </w:rPr>
      </w:pPr>
      <w:r w:rsidRPr="00EA5E35">
        <w:rPr>
          <w:rStyle w:val="FontStyle64"/>
          <w:rFonts w:ascii="Times New Roman" w:hAnsi="Times New Roman" w:cs="Times New Roman"/>
          <w:sz w:val="22"/>
          <w:szCs w:val="22"/>
          <w:lang w:val="pl-PL"/>
        </w:rPr>
        <w:t>koszty zarządzania lub opłaty za zarządzanie poniesione do wysokości limitów określonych art. 13 rozporządzenia delegowanego KE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(Dz. Urz. UE L 138 z 13.5.2014, str. 5).</w:t>
      </w:r>
    </w:p>
    <w:p w:rsidR="00EA5E35" w:rsidRPr="00EA5E35" w:rsidRDefault="00EA5E35" w:rsidP="004B46BD">
      <w:pPr>
        <w:pStyle w:val="Style33"/>
        <w:numPr>
          <w:ilvl w:val="0"/>
          <w:numId w:val="112"/>
        </w:numPr>
        <w:tabs>
          <w:tab w:val="left" w:pos="350"/>
        </w:tabs>
        <w:autoSpaceDE w:val="0"/>
        <w:autoSpaceDN w:val="0"/>
        <w:adjustRightInd w:val="0"/>
        <w:spacing w:after="0" w:line="240" w:lineRule="auto"/>
        <w:ind w:left="350" w:right="14" w:hanging="350"/>
        <w:rPr>
          <w:rStyle w:val="FontStyle64"/>
          <w:rFonts w:ascii="Times New Roman" w:hAnsi="Times New Roman" w:cs="Times New Roman"/>
          <w:sz w:val="22"/>
          <w:szCs w:val="22"/>
          <w:lang w:val="pl-PL"/>
        </w:rPr>
      </w:pPr>
      <w:r w:rsidRPr="00EA5E35">
        <w:rPr>
          <w:rStyle w:val="FontStyle64"/>
          <w:rFonts w:ascii="Times New Roman" w:hAnsi="Times New Roman" w:cs="Times New Roman"/>
          <w:sz w:val="22"/>
          <w:szCs w:val="22"/>
          <w:lang w:val="pl-PL"/>
        </w:rPr>
        <w:t xml:space="preserve">Za wydatki kwalifikowalne w ramach instrumentów finansowych mogą zostać uznane także wydatki, o których mowa w sekcji 6.1.2 </w:t>
      </w:r>
      <w:r w:rsidR="00742502">
        <w:rPr>
          <w:rStyle w:val="FontStyle57"/>
          <w:rFonts w:ascii="Times New Roman" w:hAnsi="Times New Roman" w:cs="Times New Roman"/>
          <w:sz w:val="22"/>
          <w:szCs w:val="22"/>
          <w:lang w:val="pl-PL"/>
        </w:rPr>
        <w:t>Zasad</w:t>
      </w:r>
      <w:r w:rsidRPr="00EA5E35">
        <w:rPr>
          <w:rStyle w:val="FontStyle57"/>
          <w:rFonts w:ascii="Times New Roman" w:hAnsi="Times New Roman" w:cs="Times New Roman"/>
          <w:sz w:val="22"/>
          <w:szCs w:val="22"/>
          <w:lang w:val="pl-PL"/>
        </w:rPr>
        <w:t xml:space="preserve">, </w:t>
      </w:r>
      <w:r w:rsidRPr="00EA5E35">
        <w:rPr>
          <w:rStyle w:val="FontStyle64"/>
          <w:rFonts w:ascii="Times New Roman" w:hAnsi="Times New Roman" w:cs="Times New Roman"/>
          <w:sz w:val="22"/>
          <w:szCs w:val="22"/>
          <w:lang w:val="pl-PL"/>
        </w:rPr>
        <w:t>przewidziane do poniesienia po zakończeniu okresu kwalifikowalności.</w:t>
      </w:r>
    </w:p>
    <w:p w:rsidR="00EA5E35" w:rsidRPr="00EA5E35" w:rsidRDefault="00EA5E35" w:rsidP="004B46BD">
      <w:pPr>
        <w:pStyle w:val="Style33"/>
        <w:numPr>
          <w:ilvl w:val="0"/>
          <w:numId w:val="112"/>
        </w:numPr>
        <w:tabs>
          <w:tab w:val="left" w:pos="350"/>
        </w:tabs>
        <w:autoSpaceDE w:val="0"/>
        <w:autoSpaceDN w:val="0"/>
        <w:adjustRightInd w:val="0"/>
        <w:spacing w:after="0" w:line="240" w:lineRule="auto"/>
        <w:ind w:left="350" w:hanging="350"/>
        <w:rPr>
          <w:rStyle w:val="FontStyle64"/>
          <w:rFonts w:ascii="Times New Roman" w:hAnsi="Times New Roman" w:cs="Times New Roman"/>
          <w:sz w:val="22"/>
          <w:szCs w:val="22"/>
          <w:lang w:val="pl-PL"/>
        </w:rPr>
      </w:pPr>
      <w:r w:rsidRPr="00EA5E35">
        <w:rPr>
          <w:rStyle w:val="FontStyle64"/>
          <w:rFonts w:ascii="Times New Roman" w:hAnsi="Times New Roman" w:cs="Times New Roman"/>
          <w:sz w:val="22"/>
          <w:szCs w:val="22"/>
          <w:lang w:val="pl-PL"/>
        </w:rPr>
        <w:t>Wydatki kwalifikowalne w ramach wsparcia na rzecz ostatecznych odbiorców obejmują jedynie inwestycje, które w dniu podjęcia decyzji inwestycyjnej nie zostały fizycznie ukończone lub w pełni wdrożone, z zastrzeżeniem pkt 4.</w:t>
      </w:r>
    </w:p>
    <w:p w:rsidR="00EA5E35" w:rsidRPr="00EA5E35" w:rsidRDefault="00EA5E35" w:rsidP="004B46BD">
      <w:pPr>
        <w:pStyle w:val="Style33"/>
        <w:numPr>
          <w:ilvl w:val="0"/>
          <w:numId w:val="112"/>
        </w:numPr>
        <w:tabs>
          <w:tab w:val="left" w:pos="350"/>
        </w:tabs>
        <w:autoSpaceDE w:val="0"/>
        <w:autoSpaceDN w:val="0"/>
        <w:adjustRightInd w:val="0"/>
        <w:spacing w:after="0" w:line="240" w:lineRule="auto"/>
        <w:ind w:left="350" w:hanging="350"/>
        <w:rPr>
          <w:rStyle w:val="FontStyle64"/>
          <w:rFonts w:ascii="Times New Roman" w:hAnsi="Times New Roman" w:cs="Times New Roman"/>
          <w:sz w:val="22"/>
          <w:szCs w:val="22"/>
          <w:lang w:val="pl-PL"/>
        </w:rPr>
      </w:pPr>
      <w:r w:rsidRPr="00EA5E35">
        <w:rPr>
          <w:rStyle w:val="FontStyle64"/>
          <w:rFonts w:ascii="Times New Roman" w:hAnsi="Times New Roman" w:cs="Times New Roman"/>
          <w:sz w:val="22"/>
          <w:szCs w:val="22"/>
          <w:lang w:val="pl-PL"/>
        </w:rPr>
        <w:t>W przypadku inwestycji infrastrukturalnych mających na celu wspieranie rozwoju obszarów miejskich lub rewitalizację obszarów miejskich, bądź podobnych inwestycji w infrastrukturę mających na celu zróżnicowanie działalności nierolniczej na obszarach wiejskich, wsparcie z instrumentów finansowych może obejmować kwotę konieczną do reorganizacji portfela dłużnego w odniesieniu do infrastruktury stanowiącej część nowej inwestycji, do maksymalnej wysokości 20% całkowitej kwoty wsparcia programu z instrumentu finansowego dla inwestycji.</w:t>
      </w:r>
    </w:p>
    <w:p w:rsidR="00EA5E35" w:rsidRPr="00EA5E35" w:rsidRDefault="00EA5E35" w:rsidP="004B46BD">
      <w:pPr>
        <w:pStyle w:val="Style33"/>
        <w:numPr>
          <w:ilvl w:val="0"/>
          <w:numId w:val="112"/>
        </w:numPr>
        <w:tabs>
          <w:tab w:val="left" w:pos="350"/>
        </w:tabs>
        <w:autoSpaceDE w:val="0"/>
        <w:autoSpaceDN w:val="0"/>
        <w:adjustRightInd w:val="0"/>
        <w:spacing w:after="0" w:line="240" w:lineRule="auto"/>
        <w:ind w:left="350" w:right="29" w:hanging="350"/>
        <w:rPr>
          <w:rStyle w:val="FontStyle64"/>
          <w:rFonts w:ascii="Times New Roman" w:hAnsi="Times New Roman" w:cs="Times New Roman"/>
          <w:sz w:val="22"/>
          <w:szCs w:val="22"/>
          <w:lang w:val="pl-PL"/>
        </w:rPr>
      </w:pPr>
      <w:r w:rsidRPr="00EA5E35">
        <w:rPr>
          <w:rStyle w:val="FontStyle64"/>
          <w:rFonts w:ascii="Times New Roman" w:hAnsi="Times New Roman" w:cs="Times New Roman"/>
          <w:sz w:val="22"/>
          <w:szCs w:val="22"/>
          <w:lang w:val="pl-PL"/>
        </w:rPr>
        <w:t>Wydatki kwalifikowalne nie obejmują wkładu niepieniężnego, z wyjątkiem wkładu w postaci gruntów lub nieruchomości w odniesieniu do inwestycji mających na celu</w:t>
      </w:r>
    </w:p>
    <w:p w:rsidR="00EA5E35" w:rsidRPr="00EA5E35" w:rsidRDefault="00EA5E35" w:rsidP="00EA5E35">
      <w:pPr>
        <w:pStyle w:val="Style11"/>
        <w:spacing w:after="0" w:line="240" w:lineRule="auto"/>
        <w:ind w:left="360"/>
        <w:rPr>
          <w:rStyle w:val="FontStyle64"/>
          <w:rFonts w:ascii="Times New Roman" w:hAnsi="Times New Roman" w:cs="Times New Roman"/>
          <w:sz w:val="22"/>
          <w:szCs w:val="22"/>
          <w:lang w:val="pl-PL"/>
        </w:rPr>
      </w:pPr>
      <w:r w:rsidRPr="00EA5E35">
        <w:rPr>
          <w:rStyle w:val="FontStyle64"/>
          <w:rFonts w:ascii="Times New Roman" w:hAnsi="Times New Roman" w:cs="Times New Roman"/>
          <w:sz w:val="22"/>
          <w:szCs w:val="22"/>
          <w:lang w:val="pl-PL"/>
        </w:rPr>
        <w:t>wspieranie rozwoju obszarów miejskich lub rewitalizację obszarów miejskich, jeżeli dane grunty lub nieruchomości stanowią część inwestycji. W tym przypadku dodatkowo zastosowanie ma podrozdział 7.4.</w:t>
      </w:r>
    </w:p>
    <w:p w:rsidR="00EA5E35" w:rsidRPr="00EA5E35" w:rsidRDefault="00EA5E35" w:rsidP="00EA5E35">
      <w:pPr>
        <w:pStyle w:val="Style32"/>
        <w:spacing w:after="0" w:line="240" w:lineRule="auto"/>
        <w:ind w:left="365" w:right="5" w:hanging="365"/>
        <w:rPr>
          <w:rStyle w:val="FontStyle64"/>
          <w:rFonts w:ascii="Times New Roman" w:hAnsi="Times New Roman" w:cs="Times New Roman"/>
          <w:sz w:val="22"/>
          <w:szCs w:val="22"/>
          <w:lang w:val="pl-PL"/>
        </w:rPr>
      </w:pPr>
      <w:r w:rsidRPr="00EA5E35">
        <w:rPr>
          <w:rStyle w:val="FontStyle64"/>
          <w:rFonts w:ascii="Times New Roman" w:hAnsi="Times New Roman" w:cs="Times New Roman"/>
          <w:sz w:val="22"/>
          <w:szCs w:val="22"/>
          <w:lang w:val="pl-PL"/>
        </w:rPr>
        <w:t>6) Nie jest brany pod uwagę do celów określania kwalifikowalności wydatków w ramach instrumentów finansowych sposób traktowania VAT na poziomie inwestycji ostatecznego odbiorcy, tzn. nie podlega rozpatrzeniu możliwość odzyskania przez niego podatku VAT. Niemniej w przypadku określonym w pkt. 1 lit. b sekcji 6.19.2 do dotacji stosuje się podrozdział 6.13.</w:t>
      </w:r>
    </w:p>
    <w:p w:rsidR="00EA5E35" w:rsidRPr="00EA5E35" w:rsidRDefault="00EA5E35" w:rsidP="00EA5E35">
      <w:pPr>
        <w:pStyle w:val="Style20"/>
        <w:widowControl/>
        <w:ind w:left="1392"/>
        <w:jc w:val="both"/>
        <w:rPr>
          <w:rFonts w:ascii="Times New Roman" w:hAnsi="Times New Roman" w:cs="Times New Roman"/>
          <w:sz w:val="22"/>
          <w:szCs w:val="22"/>
        </w:rPr>
      </w:pPr>
    </w:p>
    <w:p w:rsidR="00EA5E35" w:rsidRPr="009008DF" w:rsidRDefault="00EA5E35" w:rsidP="009008DF">
      <w:pPr>
        <w:pStyle w:val="Nagwek3"/>
        <w:spacing w:before="0" w:line="240" w:lineRule="auto"/>
        <w:jc w:val="center"/>
        <w:rPr>
          <w:rFonts w:ascii="Calibri" w:hAnsi="Calibri"/>
          <w:sz w:val="26"/>
          <w:szCs w:val="26"/>
          <w:lang w:val="pl-PL" w:bidi="ar-SA"/>
        </w:rPr>
      </w:pPr>
      <w:bookmarkStart w:id="126" w:name="_Toc432674119"/>
      <w:r w:rsidRPr="009008DF">
        <w:rPr>
          <w:rFonts w:ascii="Calibri" w:hAnsi="Calibri"/>
          <w:iCs/>
          <w:sz w:val="26"/>
          <w:szCs w:val="26"/>
          <w:lang w:val="pl-PL" w:bidi="ar-SA"/>
        </w:rPr>
        <w:t>6</w:t>
      </w:r>
      <w:r w:rsidRPr="009008DF">
        <w:rPr>
          <w:rFonts w:ascii="Calibri" w:hAnsi="Calibri"/>
          <w:sz w:val="26"/>
          <w:szCs w:val="26"/>
          <w:lang w:val="pl-PL" w:bidi="ar-SA"/>
        </w:rPr>
        <w:t>.19.2 Wydatki kwalifikowalne w przypadku łączenia instrumentów</w:t>
      </w:r>
      <w:bookmarkEnd w:id="126"/>
    </w:p>
    <w:p w:rsidR="00EA5E35" w:rsidRPr="009008DF" w:rsidRDefault="00EA5E35" w:rsidP="009008DF">
      <w:pPr>
        <w:pStyle w:val="Nagwek3"/>
        <w:spacing w:before="0" w:line="240" w:lineRule="auto"/>
        <w:jc w:val="center"/>
        <w:rPr>
          <w:rFonts w:ascii="Calibri" w:hAnsi="Calibri"/>
          <w:sz w:val="26"/>
          <w:szCs w:val="26"/>
          <w:lang w:val="pl-PL" w:bidi="ar-SA"/>
        </w:rPr>
      </w:pPr>
      <w:bookmarkStart w:id="127" w:name="_Toc432674120"/>
      <w:r w:rsidRPr="009008DF">
        <w:rPr>
          <w:rFonts w:ascii="Calibri" w:hAnsi="Calibri"/>
          <w:sz w:val="26"/>
          <w:szCs w:val="26"/>
          <w:lang w:val="pl-PL" w:bidi="ar-SA"/>
        </w:rPr>
        <w:t>finansowych z dotacjami</w:t>
      </w:r>
      <w:bookmarkEnd w:id="127"/>
    </w:p>
    <w:p w:rsidR="00EA5E35" w:rsidRPr="00742502" w:rsidRDefault="00EA5E35" w:rsidP="004B46BD">
      <w:pPr>
        <w:pStyle w:val="Style33"/>
        <w:numPr>
          <w:ilvl w:val="0"/>
          <w:numId w:val="113"/>
        </w:numPr>
        <w:tabs>
          <w:tab w:val="left" w:pos="360"/>
        </w:tabs>
        <w:autoSpaceDE w:val="0"/>
        <w:autoSpaceDN w:val="0"/>
        <w:adjustRightInd w:val="0"/>
        <w:spacing w:after="0" w:line="240" w:lineRule="auto"/>
        <w:ind w:firstLine="0"/>
        <w:rPr>
          <w:rFonts w:ascii="Times New Roman" w:hAnsi="Times New Roman" w:cs="Times New Roman"/>
          <w:color w:val="000000"/>
          <w:lang w:val="pl-PL"/>
        </w:rPr>
      </w:pPr>
      <w:r w:rsidRPr="00EA5E35">
        <w:rPr>
          <w:rStyle w:val="FontStyle64"/>
          <w:rFonts w:ascii="Times New Roman" w:hAnsi="Times New Roman" w:cs="Times New Roman"/>
          <w:sz w:val="22"/>
          <w:szCs w:val="22"/>
          <w:lang w:val="pl-PL"/>
        </w:rPr>
        <w:t>Instrumenty finansowe mogą być łączone z dotacjami:</w:t>
      </w:r>
    </w:p>
    <w:p w:rsidR="00EA5E35" w:rsidRPr="00EA5E35" w:rsidRDefault="00EA5E35" w:rsidP="004B46BD">
      <w:pPr>
        <w:pStyle w:val="Style13"/>
        <w:widowControl/>
        <w:numPr>
          <w:ilvl w:val="0"/>
          <w:numId w:val="114"/>
        </w:numPr>
        <w:tabs>
          <w:tab w:val="left" w:pos="720"/>
        </w:tabs>
        <w:ind w:left="365"/>
        <w:rPr>
          <w:rStyle w:val="FontStyle64"/>
          <w:rFonts w:ascii="Times New Roman" w:hAnsi="Times New Roman" w:cs="Times New Roman"/>
          <w:sz w:val="22"/>
          <w:szCs w:val="22"/>
        </w:rPr>
      </w:pPr>
      <w:r w:rsidRPr="00EA5E35">
        <w:rPr>
          <w:rStyle w:val="FontStyle64"/>
          <w:rFonts w:ascii="Times New Roman" w:hAnsi="Times New Roman" w:cs="Times New Roman"/>
          <w:sz w:val="22"/>
          <w:szCs w:val="22"/>
        </w:rPr>
        <w:t>w ramach tego samego projektu,</w:t>
      </w:r>
    </w:p>
    <w:p w:rsidR="00EA5E35" w:rsidRPr="00EA5E35" w:rsidRDefault="00EA5E35" w:rsidP="004B46BD">
      <w:pPr>
        <w:pStyle w:val="Style13"/>
        <w:widowControl/>
        <w:numPr>
          <w:ilvl w:val="0"/>
          <w:numId w:val="114"/>
        </w:numPr>
        <w:tabs>
          <w:tab w:val="left" w:pos="720"/>
        </w:tabs>
        <w:ind w:left="365"/>
        <w:rPr>
          <w:rStyle w:val="FontStyle64"/>
          <w:rFonts w:ascii="Times New Roman" w:hAnsi="Times New Roman" w:cs="Times New Roman"/>
          <w:sz w:val="22"/>
          <w:szCs w:val="22"/>
        </w:rPr>
      </w:pPr>
      <w:r w:rsidRPr="00EA5E35">
        <w:rPr>
          <w:rStyle w:val="FontStyle64"/>
          <w:rFonts w:ascii="Times New Roman" w:hAnsi="Times New Roman" w:cs="Times New Roman"/>
          <w:sz w:val="22"/>
          <w:szCs w:val="22"/>
        </w:rPr>
        <w:t>w ramach dwóch różnych projektów.</w:t>
      </w:r>
    </w:p>
    <w:p w:rsidR="00EA5E35" w:rsidRPr="00EA5E35" w:rsidRDefault="00EA5E35" w:rsidP="004B46BD">
      <w:pPr>
        <w:pStyle w:val="Style33"/>
        <w:numPr>
          <w:ilvl w:val="0"/>
          <w:numId w:val="115"/>
        </w:numPr>
        <w:tabs>
          <w:tab w:val="left" w:pos="360"/>
        </w:tabs>
        <w:autoSpaceDE w:val="0"/>
        <w:autoSpaceDN w:val="0"/>
        <w:adjustRightInd w:val="0"/>
        <w:spacing w:after="0" w:line="240" w:lineRule="auto"/>
        <w:ind w:left="360" w:right="5"/>
        <w:rPr>
          <w:rStyle w:val="FontStyle64"/>
          <w:rFonts w:ascii="Times New Roman" w:hAnsi="Times New Roman" w:cs="Times New Roman"/>
          <w:sz w:val="22"/>
          <w:szCs w:val="22"/>
          <w:lang w:val="pl-PL"/>
        </w:rPr>
      </w:pPr>
      <w:r w:rsidRPr="00EA5E35">
        <w:rPr>
          <w:rStyle w:val="FontStyle64"/>
          <w:rFonts w:ascii="Times New Roman" w:hAnsi="Times New Roman" w:cs="Times New Roman"/>
          <w:sz w:val="22"/>
          <w:szCs w:val="22"/>
          <w:lang w:val="pl-PL"/>
        </w:rPr>
        <w:t>Wsparcie, o którym mowa w pkt 1, może obejmować także ten sam przedmiot wydatku, pod warunkiem, że suma wszystkich połączonych form wsparcia nie przekracza całkowitej kwoty tego wydatku.</w:t>
      </w:r>
    </w:p>
    <w:p w:rsidR="00EA5E35" w:rsidRPr="00EA5E35" w:rsidRDefault="00EA5E35" w:rsidP="004B46BD">
      <w:pPr>
        <w:pStyle w:val="Style33"/>
        <w:numPr>
          <w:ilvl w:val="0"/>
          <w:numId w:val="115"/>
        </w:numPr>
        <w:tabs>
          <w:tab w:val="left" w:pos="360"/>
        </w:tabs>
        <w:autoSpaceDE w:val="0"/>
        <w:autoSpaceDN w:val="0"/>
        <w:adjustRightInd w:val="0"/>
        <w:spacing w:after="0" w:line="240" w:lineRule="auto"/>
        <w:ind w:left="360" w:right="5"/>
        <w:rPr>
          <w:rStyle w:val="FontStyle64"/>
          <w:rFonts w:ascii="Times New Roman" w:hAnsi="Times New Roman" w:cs="Times New Roman"/>
          <w:sz w:val="22"/>
          <w:szCs w:val="22"/>
          <w:lang w:val="pl-PL"/>
        </w:rPr>
      </w:pPr>
      <w:r w:rsidRPr="00EA5E35">
        <w:rPr>
          <w:rStyle w:val="FontStyle64"/>
          <w:rFonts w:ascii="Times New Roman" w:hAnsi="Times New Roman" w:cs="Times New Roman"/>
          <w:sz w:val="22"/>
          <w:szCs w:val="22"/>
          <w:lang w:val="pl-PL"/>
        </w:rPr>
        <w:lastRenderedPageBreak/>
        <w:t>W przypadku określonym w pkt 1 lit. a, zastosowanie mają przepisy dotyczące kwalifikowalności wydatków określone dla instrumentów finansowych.</w:t>
      </w:r>
    </w:p>
    <w:p w:rsidR="00EA5E35" w:rsidRPr="00EA5E35" w:rsidRDefault="00EA5E35" w:rsidP="004B46BD">
      <w:pPr>
        <w:pStyle w:val="Style33"/>
        <w:numPr>
          <w:ilvl w:val="0"/>
          <w:numId w:val="115"/>
        </w:numPr>
        <w:tabs>
          <w:tab w:val="left" w:pos="360"/>
        </w:tabs>
        <w:autoSpaceDE w:val="0"/>
        <w:autoSpaceDN w:val="0"/>
        <w:adjustRightInd w:val="0"/>
        <w:spacing w:after="0" w:line="240" w:lineRule="auto"/>
        <w:ind w:left="360" w:right="5"/>
        <w:rPr>
          <w:rStyle w:val="FontStyle64"/>
          <w:rFonts w:ascii="Times New Roman" w:hAnsi="Times New Roman" w:cs="Times New Roman"/>
          <w:sz w:val="22"/>
          <w:szCs w:val="22"/>
          <w:lang w:val="pl-PL"/>
        </w:rPr>
      </w:pPr>
      <w:r w:rsidRPr="00EA5E35">
        <w:rPr>
          <w:rStyle w:val="FontStyle64"/>
          <w:rFonts w:ascii="Times New Roman" w:hAnsi="Times New Roman" w:cs="Times New Roman"/>
          <w:sz w:val="22"/>
          <w:szCs w:val="22"/>
          <w:lang w:val="pl-PL"/>
        </w:rPr>
        <w:t>W przypadku określonym w pkt 1 lit. b, zastosowanie mają przepisy dotyczące kwalifikowalności wydatków właściwe dla danej formy finansowego wsparcia inwestycji i prowadzona jest oddzielna ewidencja zapewniająca, iż wydatki kwalifikowalne w ramach instrumentu finansowego są odrębne od wydatków kwalifikowalnych w ramach dotacji.</w:t>
      </w:r>
    </w:p>
    <w:p w:rsidR="00EA5E35" w:rsidRPr="00EA5E35" w:rsidRDefault="00EA5E35" w:rsidP="00EA5E35">
      <w:pPr>
        <w:pStyle w:val="Style20"/>
        <w:widowControl/>
        <w:ind w:left="202"/>
        <w:jc w:val="both"/>
        <w:rPr>
          <w:rFonts w:ascii="Times New Roman" w:hAnsi="Times New Roman" w:cs="Times New Roman"/>
          <w:sz w:val="22"/>
          <w:szCs w:val="22"/>
        </w:rPr>
      </w:pPr>
    </w:p>
    <w:p w:rsidR="00EA5E35" w:rsidRPr="009008DF" w:rsidRDefault="00EA5E35" w:rsidP="009008DF">
      <w:pPr>
        <w:pStyle w:val="Nagwek3"/>
        <w:spacing w:before="0" w:line="240" w:lineRule="auto"/>
        <w:jc w:val="center"/>
        <w:rPr>
          <w:rFonts w:ascii="Calibri" w:hAnsi="Calibri"/>
          <w:iCs/>
          <w:sz w:val="26"/>
          <w:szCs w:val="26"/>
          <w:lang w:val="pl-PL" w:bidi="ar-SA"/>
        </w:rPr>
      </w:pPr>
      <w:bookmarkStart w:id="128" w:name="_Toc432674121"/>
      <w:r w:rsidRPr="009008DF">
        <w:rPr>
          <w:rFonts w:ascii="Calibri" w:hAnsi="Calibri"/>
          <w:sz w:val="26"/>
          <w:szCs w:val="26"/>
          <w:lang w:val="pl-PL" w:bidi="ar-SA"/>
        </w:rPr>
        <w:t>6</w:t>
      </w:r>
      <w:r w:rsidRPr="009008DF">
        <w:rPr>
          <w:rFonts w:ascii="Calibri" w:hAnsi="Calibri"/>
          <w:iCs/>
          <w:sz w:val="26"/>
          <w:szCs w:val="26"/>
          <w:lang w:val="pl-PL" w:bidi="ar-SA"/>
        </w:rPr>
        <w:t>.19.3 Wydatki kwalifikowalne w ramach kosztów zarządzania i opłat za</w:t>
      </w:r>
      <w:bookmarkEnd w:id="128"/>
    </w:p>
    <w:p w:rsidR="00EA5E35" w:rsidRPr="009008DF" w:rsidRDefault="00EA5E35" w:rsidP="009008DF">
      <w:pPr>
        <w:pStyle w:val="Nagwek3"/>
        <w:spacing w:before="0" w:line="240" w:lineRule="auto"/>
        <w:jc w:val="center"/>
        <w:rPr>
          <w:rFonts w:ascii="Calibri" w:hAnsi="Calibri"/>
          <w:iCs/>
          <w:sz w:val="26"/>
          <w:szCs w:val="26"/>
          <w:lang w:val="pl-PL" w:bidi="ar-SA"/>
        </w:rPr>
      </w:pPr>
      <w:bookmarkStart w:id="129" w:name="_Toc432674122"/>
      <w:r w:rsidRPr="009008DF">
        <w:rPr>
          <w:rFonts w:ascii="Calibri" w:hAnsi="Calibri"/>
          <w:iCs/>
          <w:sz w:val="26"/>
          <w:szCs w:val="26"/>
          <w:lang w:val="pl-PL" w:bidi="ar-SA"/>
        </w:rPr>
        <w:t>zarządzanie</w:t>
      </w:r>
      <w:bookmarkEnd w:id="129"/>
    </w:p>
    <w:p w:rsidR="00EA5E35" w:rsidRPr="00EA5E35" w:rsidRDefault="00EA5E35" w:rsidP="004B46BD">
      <w:pPr>
        <w:pStyle w:val="Style33"/>
        <w:numPr>
          <w:ilvl w:val="0"/>
          <w:numId w:val="116"/>
        </w:numPr>
        <w:tabs>
          <w:tab w:val="left" w:pos="360"/>
        </w:tabs>
        <w:autoSpaceDE w:val="0"/>
        <w:autoSpaceDN w:val="0"/>
        <w:adjustRightInd w:val="0"/>
        <w:spacing w:after="0" w:line="240" w:lineRule="auto"/>
        <w:ind w:left="360" w:right="10"/>
        <w:rPr>
          <w:rStyle w:val="FontStyle64"/>
          <w:rFonts w:ascii="Times New Roman" w:hAnsi="Times New Roman" w:cs="Times New Roman"/>
          <w:sz w:val="22"/>
          <w:szCs w:val="22"/>
          <w:lang w:val="pl-PL"/>
        </w:rPr>
      </w:pPr>
      <w:r w:rsidRPr="00EA5E35">
        <w:rPr>
          <w:rStyle w:val="FontStyle64"/>
          <w:rFonts w:ascii="Times New Roman" w:hAnsi="Times New Roman" w:cs="Times New Roman"/>
          <w:sz w:val="22"/>
          <w:szCs w:val="22"/>
          <w:lang w:val="pl-PL"/>
        </w:rPr>
        <w:t>Koszty zarządzania obejmują pozycje kosztów bezpośrednich lub pośrednich wypłaconych na podstawie dowodów poniesienia wydatków, opłaty za zarządzanie odnoszą się natomiast do uzgodnionej ceny świadczonych usług ustalonej w konkurencyjnym procesie rynkowym.</w:t>
      </w:r>
    </w:p>
    <w:p w:rsidR="00EA5E35" w:rsidRPr="00EA5E35" w:rsidRDefault="00EA5E35" w:rsidP="004B46BD">
      <w:pPr>
        <w:pStyle w:val="Style33"/>
        <w:numPr>
          <w:ilvl w:val="0"/>
          <w:numId w:val="116"/>
        </w:numPr>
        <w:tabs>
          <w:tab w:val="left" w:pos="360"/>
        </w:tabs>
        <w:autoSpaceDE w:val="0"/>
        <w:autoSpaceDN w:val="0"/>
        <w:adjustRightInd w:val="0"/>
        <w:spacing w:after="0" w:line="240" w:lineRule="auto"/>
        <w:ind w:left="360"/>
        <w:rPr>
          <w:rStyle w:val="FontStyle64"/>
          <w:rFonts w:ascii="Times New Roman" w:hAnsi="Times New Roman" w:cs="Times New Roman"/>
          <w:sz w:val="22"/>
          <w:szCs w:val="22"/>
          <w:lang w:val="pl-PL"/>
        </w:rPr>
      </w:pPr>
      <w:r w:rsidRPr="00EA5E35">
        <w:rPr>
          <w:rStyle w:val="FontStyle64"/>
          <w:rFonts w:ascii="Times New Roman" w:hAnsi="Times New Roman" w:cs="Times New Roman"/>
          <w:sz w:val="22"/>
          <w:szCs w:val="22"/>
          <w:lang w:val="pl-PL"/>
        </w:rPr>
        <w:t>Koszty zarządzania i opłaty za zarządzanie wyliczane są według metodyki opartej na wynikach. Koszty te nie przekraczają progów określonych w art. 13 rozporządzenia delegowanego.</w:t>
      </w:r>
    </w:p>
    <w:p w:rsidR="00EA5E35" w:rsidRPr="00EA5E35" w:rsidRDefault="00EA5E35" w:rsidP="004B46BD">
      <w:pPr>
        <w:pStyle w:val="Style33"/>
        <w:numPr>
          <w:ilvl w:val="0"/>
          <w:numId w:val="117"/>
        </w:numPr>
        <w:tabs>
          <w:tab w:val="left" w:pos="360"/>
        </w:tabs>
        <w:autoSpaceDE w:val="0"/>
        <w:autoSpaceDN w:val="0"/>
        <w:adjustRightInd w:val="0"/>
        <w:spacing w:after="0" w:line="240" w:lineRule="auto"/>
        <w:ind w:left="360" w:right="24"/>
        <w:rPr>
          <w:rStyle w:val="FontStyle64"/>
          <w:rFonts w:ascii="Times New Roman" w:hAnsi="Times New Roman" w:cs="Times New Roman"/>
          <w:sz w:val="22"/>
          <w:szCs w:val="22"/>
          <w:lang w:val="pl-PL"/>
        </w:rPr>
      </w:pPr>
      <w:r w:rsidRPr="00EA5E35">
        <w:rPr>
          <w:rStyle w:val="FontStyle64"/>
          <w:rFonts w:ascii="Times New Roman" w:hAnsi="Times New Roman" w:cs="Times New Roman"/>
          <w:sz w:val="22"/>
          <w:szCs w:val="22"/>
          <w:lang w:val="pl-PL"/>
        </w:rPr>
        <w:t>Koszty zarządzania i opłaty za zarządzanie mogą obejmować opłaty manipulacyjne. Jednakże takie opłaty nie są kwalifikowalne, jeśli są pobierane w części lub w całości od ostatecznych odbiorców.</w:t>
      </w:r>
    </w:p>
    <w:p w:rsidR="00EA5E35" w:rsidRPr="00EA5E35" w:rsidRDefault="00EA5E35" w:rsidP="004B46BD">
      <w:pPr>
        <w:pStyle w:val="Style33"/>
        <w:numPr>
          <w:ilvl w:val="0"/>
          <w:numId w:val="117"/>
        </w:numPr>
        <w:tabs>
          <w:tab w:val="left" w:pos="360"/>
        </w:tabs>
        <w:autoSpaceDE w:val="0"/>
        <w:autoSpaceDN w:val="0"/>
        <w:adjustRightInd w:val="0"/>
        <w:spacing w:after="0" w:line="240" w:lineRule="auto"/>
        <w:ind w:left="360" w:right="10"/>
        <w:rPr>
          <w:rStyle w:val="FontStyle64"/>
          <w:rFonts w:ascii="Times New Roman" w:hAnsi="Times New Roman" w:cs="Times New Roman"/>
          <w:sz w:val="22"/>
          <w:szCs w:val="22"/>
          <w:lang w:val="pl-PL"/>
        </w:rPr>
      </w:pPr>
      <w:r w:rsidRPr="00EA5E35">
        <w:rPr>
          <w:rStyle w:val="FontStyle64"/>
          <w:rFonts w:ascii="Times New Roman" w:hAnsi="Times New Roman" w:cs="Times New Roman"/>
          <w:sz w:val="22"/>
          <w:szCs w:val="22"/>
          <w:lang w:val="pl-PL"/>
        </w:rPr>
        <w:t>Koszty zarządzania i opłaty za zarządzanie, w tym te związane z pracami przygotowawczymi dotyczącymi instrumentu finansowego przed podpisaniem umowy o dofinansowanie, są kwalifikowalne od daty zawarcia umowy o dofinansowanie.</w:t>
      </w:r>
    </w:p>
    <w:p w:rsidR="00EA5E35" w:rsidRPr="00EA5E35" w:rsidRDefault="00EA5E35" w:rsidP="00EA5E35">
      <w:pPr>
        <w:pStyle w:val="Style20"/>
        <w:widowControl/>
        <w:ind w:left="1262"/>
        <w:jc w:val="both"/>
        <w:rPr>
          <w:rFonts w:ascii="Times New Roman" w:hAnsi="Times New Roman" w:cs="Times New Roman"/>
          <w:sz w:val="22"/>
          <w:szCs w:val="22"/>
        </w:rPr>
      </w:pPr>
    </w:p>
    <w:p w:rsidR="00EA5E35" w:rsidRPr="009008DF" w:rsidRDefault="009008DF" w:rsidP="009008DF">
      <w:pPr>
        <w:pStyle w:val="Nagwek3"/>
        <w:spacing w:before="0" w:line="240" w:lineRule="auto"/>
        <w:jc w:val="center"/>
        <w:rPr>
          <w:rFonts w:ascii="Calibri" w:hAnsi="Calibri"/>
          <w:iCs/>
          <w:sz w:val="26"/>
          <w:szCs w:val="26"/>
          <w:lang w:val="pl-PL" w:bidi="ar-SA"/>
        </w:rPr>
      </w:pPr>
      <w:bookmarkStart w:id="130" w:name="_Toc432674123"/>
      <w:r>
        <w:rPr>
          <w:rFonts w:ascii="Calibri" w:hAnsi="Calibri"/>
          <w:iCs/>
          <w:sz w:val="26"/>
          <w:szCs w:val="26"/>
          <w:lang w:val="pl-PL" w:bidi="ar-SA"/>
        </w:rPr>
        <w:t xml:space="preserve">6.19.4 </w:t>
      </w:r>
      <w:r w:rsidR="00EA5E35" w:rsidRPr="009008DF">
        <w:rPr>
          <w:rFonts w:ascii="Calibri" w:hAnsi="Calibri"/>
          <w:iCs/>
          <w:sz w:val="26"/>
          <w:szCs w:val="26"/>
          <w:lang w:val="pl-PL" w:bidi="ar-SA"/>
        </w:rPr>
        <w:t>Kryteria kwalifikowalności w ramach wsparcia przedsiębiorstw</w:t>
      </w:r>
      <w:bookmarkEnd w:id="130"/>
    </w:p>
    <w:p w:rsidR="009008DF" w:rsidRPr="009008DF" w:rsidRDefault="009008DF" w:rsidP="009008DF">
      <w:pPr>
        <w:pStyle w:val="Style20"/>
        <w:widowControl/>
        <w:ind w:left="1982"/>
        <w:jc w:val="both"/>
        <w:rPr>
          <w:rFonts w:ascii="Calibri" w:eastAsia="Times New Roman"/>
          <w:bCs/>
          <w:sz w:val="26"/>
          <w:szCs w:val="26"/>
          <w:lang w:eastAsia="en-US"/>
        </w:rPr>
      </w:pPr>
    </w:p>
    <w:p w:rsidR="00EA5E35" w:rsidRPr="00742502" w:rsidRDefault="00EA5E35" w:rsidP="00742502">
      <w:pPr>
        <w:pStyle w:val="Style33"/>
        <w:tabs>
          <w:tab w:val="left" w:pos="360"/>
        </w:tabs>
        <w:autoSpaceDE w:val="0"/>
        <w:autoSpaceDN w:val="0"/>
        <w:adjustRightInd w:val="0"/>
        <w:spacing w:after="0" w:line="240" w:lineRule="auto"/>
        <w:ind w:right="10" w:firstLine="0"/>
        <w:rPr>
          <w:rFonts w:ascii="Times New Roman" w:hAnsi="Times New Roman" w:cs="Times New Roman"/>
          <w:color w:val="000000"/>
          <w:lang w:val="pl-PL"/>
        </w:rPr>
      </w:pPr>
      <w:r w:rsidRPr="00742502">
        <w:rPr>
          <w:rStyle w:val="FontStyle64"/>
          <w:rFonts w:ascii="Times New Roman" w:hAnsi="Times New Roman" w:cs="Times New Roman"/>
          <w:sz w:val="22"/>
          <w:szCs w:val="22"/>
          <w:lang w:val="pl-PL"/>
        </w:rPr>
        <w:t>Jeśli instrumenty finansowe są ustanowione w celu wspierania finansowania przedsiębiorstw, w tym w szczególności MŚP, takie kwalifikowalne wsparcie ukierunkowane jest na:</w:t>
      </w:r>
    </w:p>
    <w:p w:rsidR="00EA5E35" w:rsidRPr="00EA5E35" w:rsidRDefault="00EA5E35" w:rsidP="004B46BD">
      <w:pPr>
        <w:pStyle w:val="Style33"/>
        <w:numPr>
          <w:ilvl w:val="0"/>
          <w:numId w:val="118"/>
        </w:numPr>
        <w:tabs>
          <w:tab w:val="left" w:pos="720"/>
        </w:tabs>
        <w:autoSpaceDE w:val="0"/>
        <w:autoSpaceDN w:val="0"/>
        <w:adjustRightInd w:val="0"/>
        <w:spacing w:after="0" w:line="240" w:lineRule="auto"/>
        <w:ind w:left="360" w:firstLine="0"/>
        <w:rPr>
          <w:rStyle w:val="FontStyle64"/>
          <w:rFonts w:ascii="Times New Roman" w:hAnsi="Times New Roman" w:cs="Times New Roman"/>
          <w:sz w:val="22"/>
          <w:szCs w:val="22"/>
        </w:rPr>
      </w:pPr>
      <w:r w:rsidRPr="00EA5E35">
        <w:rPr>
          <w:rStyle w:val="FontStyle64"/>
          <w:rFonts w:ascii="Times New Roman" w:hAnsi="Times New Roman" w:cs="Times New Roman"/>
          <w:sz w:val="22"/>
          <w:szCs w:val="22"/>
        </w:rPr>
        <w:t>tworzenie nowych przedsiębiorstw,</w:t>
      </w:r>
    </w:p>
    <w:p w:rsidR="00EA5E35" w:rsidRPr="00EA5E35" w:rsidRDefault="00EA5E35" w:rsidP="004B46BD">
      <w:pPr>
        <w:pStyle w:val="Style33"/>
        <w:numPr>
          <w:ilvl w:val="0"/>
          <w:numId w:val="118"/>
        </w:numPr>
        <w:tabs>
          <w:tab w:val="left" w:pos="720"/>
        </w:tabs>
        <w:autoSpaceDE w:val="0"/>
        <w:autoSpaceDN w:val="0"/>
        <w:adjustRightInd w:val="0"/>
        <w:spacing w:after="0" w:line="240" w:lineRule="auto"/>
        <w:ind w:left="360" w:firstLine="0"/>
        <w:rPr>
          <w:rStyle w:val="FontStyle64"/>
          <w:rFonts w:ascii="Times New Roman" w:hAnsi="Times New Roman" w:cs="Times New Roman"/>
          <w:sz w:val="22"/>
          <w:szCs w:val="22"/>
          <w:lang w:val="pl-PL"/>
        </w:rPr>
      </w:pPr>
      <w:r w:rsidRPr="00EA5E35">
        <w:rPr>
          <w:rStyle w:val="FontStyle64"/>
          <w:rFonts w:ascii="Times New Roman" w:hAnsi="Times New Roman" w:cs="Times New Roman"/>
          <w:sz w:val="22"/>
          <w:szCs w:val="22"/>
          <w:lang w:val="pl-PL"/>
        </w:rPr>
        <w:t>dostarczanie kapitału początkowego (tj. kapitał zalążkowy i kapitał na rozruch),</w:t>
      </w:r>
    </w:p>
    <w:p w:rsidR="00EA5E35" w:rsidRPr="00EA5E35" w:rsidRDefault="00EA5E35" w:rsidP="004B46BD">
      <w:pPr>
        <w:pStyle w:val="Style33"/>
        <w:numPr>
          <w:ilvl w:val="0"/>
          <w:numId w:val="118"/>
        </w:numPr>
        <w:tabs>
          <w:tab w:val="left" w:pos="720"/>
        </w:tabs>
        <w:autoSpaceDE w:val="0"/>
        <w:autoSpaceDN w:val="0"/>
        <w:adjustRightInd w:val="0"/>
        <w:spacing w:after="0" w:line="240" w:lineRule="auto"/>
        <w:ind w:left="720"/>
        <w:rPr>
          <w:rStyle w:val="FontStyle64"/>
          <w:rFonts w:ascii="Times New Roman" w:hAnsi="Times New Roman" w:cs="Times New Roman"/>
          <w:sz w:val="22"/>
          <w:szCs w:val="22"/>
          <w:lang w:val="pl-PL"/>
        </w:rPr>
      </w:pPr>
      <w:r w:rsidRPr="00EA5E35">
        <w:rPr>
          <w:rStyle w:val="FontStyle64"/>
          <w:rFonts w:ascii="Times New Roman" w:hAnsi="Times New Roman" w:cs="Times New Roman"/>
          <w:sz w:val="22"/>
          <w:szCs w:val="22"/>
          <w:lang w:val="pl-PL"/>
        </w:rPr>
        <w:t>kapitał na rozszerzenie działalności przedsiębiorstwa (np. rozwój przedsiębiorstwa, zwiększenie zatrudnienia lub zasobów środków trwałych),</w:t>
      </w:r>
    </w:p>
    <w:p w:rsidR="00EA5E35" w:rsidRPr="00EA5E35" w:rsidRDefault="00EA5E35" w:rsidP="004B46BD">
      <w:pPr>
        <w:pStyle w:val="Style33"/>
        <w:numPr>
          <w:ilvl w:val="0"/>
          <w:numId w:val="118"/>
        </w:numPr>
        <w:tabs>
          <w:tab w:val="left" w:pos="720"/>
        </w:tabs>
        <w:autoSpaceDE w:val="0"/>
        <w:autoSpaceDN w:val="0"/>
        <w:adjustRightInd w:val="0"/>
        <w:spacing w:after="0" w:line="240" w:lineRule="auto"/>
        <w:ind w:left="720"/>
        <w:rPr>
          <w:rStyle w:val="FontStyle64"/>
          <w:rFonts w:ascii="Times New Roman" w:hAnsi="Times New Roman" w:cs="Times New Roman"/>
          <w:sz w:val="22"/>
          <w:szCs w:val="22"/>
          <w:lang w:val="pl-PL"/>
        </w:rPr>
      </w:pPr>
      <w:r w:rsidRPr="00EA5E35">
        <w:rPr>
          <w:rStyle w:val="FontStyle64"/>
          <w:rFonts w:ascii="Times New Roman" w:hAnsi="Times New Roman" w:cs="Times New Roman"/>
          <w:sz w:val="22"/>
          <w:szCs w:val="22"/>
          <w:lang w:val="pl-PL"/>
        </w:rPr>
        <w:t>kapitał na wzmocnienie podstawowej działalności przedsiębiorstwa (np. działania mające na celu stabilizację i zachowanie pozycji na rynku lub wzmocnienie mocy produkcyjnych),</w:t>
      </w:r>
    </w:p>
    <w:p w:rsidR="00EA5E35" w:rsidRPr="00EA5E35" w:rsidRDefault="00EA5E35" w:rsidP="004B46BD">
      <w:pPr>
        <w:pStyle w:val="Style33"/>
        <w:numPr>
          <w:ilvl w:val="0"/>
          <w:numId w:val="118"/>
        </w:numPr>
        <w:tabs>
          <w:tab w:val="left" w:pos="720"/>
        </w:tabs>
        <w:autoSpaceDE w:val="0"/>
        <w:autoSpaceDN w:val="0"/>
        <w:adjustRightInd w:val="0"/>
        <w:spacing w:after="0" w:line="240" w:lineRule="auto"/>
        <w:ind w:left="720"/>
        <w:rPr>
          <w:rStyle w:val="FontStyle64"/>
          <w:rFonts w:ascii="Times New Roman" w:hAnsi="Times New Roman" w:cs="Times New Roman"/>
          <w:sz w:val="22"/>
          <w:szCs w:val="22"/>
          <w:lang w:val="pl-PL"/>
        </w:rPr>
      </w:pPr>
      <w:r w:rsidRPr="00EA5E35">
        <w:rPr>
          <w:rStyle w:val="FontStyle64"/>
          <w:rFonts w:ascii="Times New Roman" w:hAnsi="Times New Roman" w:cs="Times New Roman"/>
          <w:sz w:val="22"/>
          <w:szCs w:val="22"/>
          <w:lang w:val="pl-PL"/>
        </w:rPr>
        <w:t>realizację nowych projektów (np. budowa nowej infrastruktury, nowe kampanie marketingowe),</w:t>
      </w:r>
    </w:p>
    <w:p w:rsidR="00EA5E35" w:rsidRPr="00EA5E35" w:rsidRDefault="00EA5E35" w:rsidP="004B46BD">
      <w:pPr>
        <w:pStyle w:val="Style33"/>
        <w:numPr>
          <w:ilvl w:val="0"/>
          <w:numId w:val="118"/>
        </w:numPr>
        <w:tabs>
          <w:tab w:val="left" w:pos="720"/>
        </w:tabs>
        <w:autoSpaceDE w:val="0"/>
        <w:autoSpaceDN w:val="0"/>
        <w:adjustRightInd w:val="0"/>
        <w:spacing w:after="0" w:line="240" w:lineRule="auto"/>
        <w:ind w:left="720"/>
        <w:rPr>
          <w:rStyle w:val="FontStyle64"/>
          <w:rFonts w:ascii="Times New Roman" w:hAnsi="Times New Roman" w:cs="Times New Roman"/>
          <w:sz w:val="22"/>
          <w:szCs w:val="22"/>
          <w:lang w:val="pl-PL"/>
        </w:rPr>
      </w:pPr>
      <w:r w:rsidRPr="00EA5E35">
        <w:rPr>
          <w:rStyle w:val="FontStyle64"/>
          <w:rFonts w:ascii="Times New Roman" w:hAnsi="Times New Roman" w:cs="Times New Roman"/>
          <w:sz w:val="22"/>
          <w:szCs w:val="22"/>
          <w:lang w:val="pl-PL"/>
        </w:rPr>
        <w:t>przechodzenie na nowe rynki (np. ekspansja produktowa lub usługowa, ekspansja geograficzna),</w:t>
      </w:r>
    </w:p>
    <w:p w:rsidR="00EA5E35" w:rsidRPr="00EA5E35" w:rsidRDefault="00EA5E35" w:rsidP="004B46BD">
      <w:pPr>
        <w:pStyle w:val="Style33"/>
        <w:numPr>
          <w:ilvl w:val="0"/>
          <w:numId w:val="118"/>
        </w:numPr>
        <w:tabs>
          <w:tab w:val="left" w:pos="720"/>
        </w:tabs>
        <w:autoSpaceDE w:val="0"/>
        <w:autoSpaceDN w:val="0"/>
        <w:adjustRightInd w:val="0"/>
        <w:spacing w:after="0" w:line="240" w:lineRule="auto"/>
        <w:ind w:left="360" w:firstLine="0"/>
        <w:rPr>
          <w:rStyle w:val="FontStyle64"/>
          <w:rFonts w:ascii="Times New Roman" w:hAnsi="Times New Roman" w:cs="Times New Roman"/>
          <w:sz w:val="22"/>
          <w:szCs w:val="22"/>
          <w:lang w:val="pl-PL"/>
        </w:rPr>
      </w:pPr>
      <w:r w:rsidRPr="00EA5E35">
        <w:rPr>
          <w:rStyle w:val="FontStyle64"/>
          <w:rFonts w:ascii="Times New Roman" w:hAnsi="Times New Roman" w:cs="Times New Roman"/>
          <w:sz w:val="22"/>
          <w:szCs w:val="22"/>
          <w:lang w:val="pl-PL"/>
        </w:rPr>
        <w:t>przechodzenie na nowe rozwiązania (np. nowe patenty lub produkty)</w:t>
      </w:r>
    </w:p>
    <w:p w:rsidR="00EA5E35" w:rsidRPr="00EA5E35" w:rsidRDefault="00EA5E35" w:rsidP="00EA5E35">
      <w:pPr>
        <w:pStyle w:val="Style37"/>
        <w:spacing w:after="0" w:line="240" w:lineRule="auto"/>
        <w:ind w:left="370"/>
        <w:rPr>
          <w:rStyle w:val="FontStyle64"/>
          <w:rFonts w:ascii="Times New Roman" w:hAnsi="Times New Roman" w:cs="Times New Roman"/>
          <w:sz w:val="22"/>
          <w:szCs w:val="22"/>
          <w:lang w:val="pl-PL"/>
        </w:rPr>
      </w:pPr>
      <w:r w:rsidRPr="00EA5E35">
        <w:rPr>
          <w:rStyle w:val="FontStyle64"/>
          <w:rFonts w:ascii="Times New Roman" w:hAnsi="Times New Roman" w:cs="Times New Roman"/>
          <w:sz w:val="22"/>
          <w:szCs w:val="22"/>
          <w:lang w:val="pl-PL"/>
        </w:rPr>
        <w:t>- w każdym przypadku bez uszczerbku dla obowiązujących w UE zasad pomocy publicznej i zgodnie ze szczegółowymi zasadami dotyczącymi poszczególnych funduszy.</w:t>
      </w:r>
    </w:p>
    <w:p w:rsidR="00742502" w:rsidRDefault="00742502" w:rsidP="00742502">
      <w:pPr>
        <w:pStyle w:val="Style33"/>
        <w:tabs>
          <w:tab w:val="left" w:pos="360"/>
        </w:tabs>
        <w:autoSpaceDE w:val="0"/>
        <w:autoSpaceDN w:val="0"/>
        <w:adjustRightInd w:val="0"/>
        <w:spacing w:after="0" w:line="240" w:lineRule="auto"/>
        <w:ind w:firstLine="0"/>
        <w:rPr>
          <w:rStyle w:val="FontStyle64"/>
          <w:rFonts w:ascii="Times New Roman" w:hAnsi="Times New Roman" w:cs="Times New Roman"/>
          <w:sz w:val="22"/>
          <w:szCs w:val="22"/>
          <w:lang w:val="pl-PL"/>
        </w:rPr>
      </w:pPr>
    </w:p>
    <w:p w:rsidR="00EA5E35" w:rsidRPr="00742502" w:rsidRDefault="00EA5E35" w:rsidP="00742502">
      <w:pPr>
        <w:pStyle w:val="Style33"/>
        <w:tabs>
          <w:tab w:val="left" w:pos="360"/>
        </w:tabs>
        <w:autoSpaceDE w:val="0"/>
        <w:autoSpaceDN w:val="0"/>
        <w:adjustRightInd w:val="0"/>
        <w:spacing w:after="0" w:line="240" w:lineRule="auto"/>
        <w:ind w:firstLine="0"/>
        <w:rPr>
          <w:rFonts w:ascii="Times New Roman" w:hAnsi="Times New Roman" w:cs="Times New Roman"/>
          <w:color w:val="000000"/>
          <w:lang w:val="pl-PL"/>
        </w:rPr>
      </w:pPr>
      <w:r w:rsidRPr="00742502">
        <w:rPr>
          <w:rStyle w:val="FontStyle64"/>
          <w:rFonts w:ascii="Times New Roman" w:hAnsi="Times New Roman" w:cs="Times New Roman"/>
          <w:sz w:val="22"/>
          <w:szCs w:val="22"/>
          <w:lang w:val="pl-PL"/>
        </w:rPr>
        <w:t>Wsparcie, o którym mowa może obejmować inwestycje w:</w:t>
      </w:r>
    </w:p>
    <w:p w:rsidR="00EA5E35" w:rsidRPr="00EA5E35" w:rsidRDefault="00EA5E35" w:rsidP="004B46BD">
      <w:pPr>
        <w:pStyle w:val="Style33"/>
        <w:numPr>
          <w:ilvl w:val="0"/>
          <w:numId w:val="119"/>
        </w:numPr>
        <w:tabs>
          <w:tab w:val="left" w:pos="720"/>
        </w:tabs>
        <w:autoSpaceDE w:val="0"/>
        <w:autoSpaceDN w:val="0"/>
        <w:adjustRightInd w:val="0"/>
        <w:spacing w:after="0" w:line="240" w:lineRule="auto"/>
        <w:ind w:left="360" w:firstLine="0"/>
        <w:rPr>
          <w:rStyle w:val="FontStyle64"/>
          <w:rFonts w:ascii="Times New Roman" w:hAnsi="Times New Roman" w:cs="Times New Roman"/>
          <w:sz w:val="22"/>
          <w:szCs w:val="22"/>
        </w:rPr>
      </w:pPr>
      <w:r w:rsidRPr="00EA5E35">
        <w:rPr>
          <w:rStyle w:val="FontStyle64"/>
          <w:rFonts w:ascii="Times New Roman" w:hAnsi="Times New Roman" w:cs="Times New Roman"/>
          <w:sz w:val="22"/>
          <w:szCs w:val="22"/>
        </w:rPr>
        <w:t>środki trwałe,</w:t>
      </w:r>
    </w:p>
    <w:p w:rsidR="00EA5E35" w:rsidRPr="00EA5E35" w:rsidRDefault="00EA5E35" w:rsidP="004B46BD">
      <w:pPr>
        <w:pStyle w:val="Style33"/>
        <w:numPr>
          <w:ilvl w:val="0"/>
          <w:numId w:val="119"/>
        </w:numPr>
        <w:tabs>
          <w:tab w:val="left" w:pos="720"/>
        </w:tabs>
        <w:autoSpaceDE w:val="0"/>
        <w:autoSpaceDN w:val="0"/>
        <w:adjustRightInd w:val="0"/>
        <w:spacing w:after="0" w:line="240" w:lineRule="auto"/>
        <w:ind w:left="360" w:firstLine="0"/>
        <w:rPr>
          <w:rStyle w:val="FontStyle64"/>
          <w:rFonts w:ascii="Times New Roman" w:hAnsi="Times New Roman" w:cs="Times New Roman"/>
          <w:sz w:val="22"/>
          <w:szCs w:val="22"/>
        </w:rPr>
      </w:pPr>
      <w:r w:rsidRPr="00EA5E35">
        <w:rPr>
          <w:rStyle w:val="FontStyle64"/>
          <w:rFonts w:ascii="Times New Roman" w:hAnsi="Times New Roman" w:cs="Times New Roman"/>
          <w:sz w:val="22"/>
          <w:szCs w:val="22"/>
        </w:rPr>
        <w:t>kapitał obrotowy,</w:t>
      </w:r>
    </w:p>
    <w:p w:rsidR="00EA5E35" w:rsidRPr="00EA5E35" w:rsidRDefault="00EA5E35" w:rsidP="004B46BD">
      <w:pPr>
        <w:pStyle w:val="Style33"/>
        <w:numPr>
          <w:ilvl w:val="0"/>
          <w:numId w:val="119"/>
        </w:numPr>
        <w:tabs>
          <w:tab w:val="left" w:pos="720"/>
        </w:tabs>
        <w:autoSpaceDE w:val="0"/>
        <w:autoSpaceDN w:val="0"/>
        <w:adjustRightInd w:val="0"/>
        <w:spacing w:after="0" w:line="240" w:lineRule="auto"/>
        <w:ind w:left="360" w:firstLine="0"/>
        <w:rPr>
          <w:rStyle w:val="FontStyle64"/>
          <w:rFonts w:ascii="Times New Roman" w:hAnsi="Times New Roman" w:cs="Times New Roman"/>
          <w:sz w:val="22"/>
          <w:szCs w:val="22"/>
        </w:rPr>
      </w:pPr>
      <w:r w:rsidRPr="00EA5E35">
        <w:rPr>
          <w:rStyle w:val="FontStyle64"/>
          <w:rFonts w:ascii="Times New Roman" w:hAnsi="Times New Roman" w:cs="Times New Roman"/>
          <w:sz w:val="22"/>
          <w:szCs w:val="22"/>
        </w:rPr>
        <w:t>wartości niematerialne i prawne.</w:t>
      </w:r>
    </w:p>
    <w:p w:rsidR="00742502" w:rsidRDefault="00742502" w:rsidP="00742502">
      <w:pPr>
        <w:pStyle w:val="Style33"/>
        <w:tabs>
          <w:tab w:val="left" w:pos="360"/>
        </w:tabs>
        <w:autoSpaceDE w:val="0"/>
        <w:autoSpaceDN w:val="0"/>
        <w:adjustRightInd w:val="0"/>
        <w:spacing w:after="0" w:line="240" w:lineRule="auto"/>
        <w:ind w:left="360" w:firstLine="0"/>
        <w:rPr>
          <w:rStyle w:val="FontStyle64"/>
          <w:rFonts w:ascii="Times New Roman" w:hAnsi="Times New Roman" w:cs="Times New Roman"/>
          <w:sz w:val="22"/>
          <w:szCs w:val="22"/>
        </w:rPr>
      </w:pPr>
    </w:p>
    <w:p w:rsidR="00EA5E35" w:rsidRPr="00EA5E35" w:rsidRDefault="00EA5E35" w:rsidP="00742502">
      <w:pPr>
        <w:pStyle w:val="Style33"/>
        <w:tabs>
          <w:tab w:val="left" w:pos="360"/>
        </w:tabs>
        <w:autoSpaceDE w:val="0"/>
        <w:autoSpaceDN w:val="0"/>
        <w:adjustRightInd w:val="0"/>
        <w:spacing w:after="0" w:line="240" w:lineRule="auto"/>
        <w:ind w:firstLine="0"/>
        <w:rPr>
          <w:rStyle w:val="FontStyle64"/>
          <w:rFonts w:ascii="Times New Roman" w:hAnsi="Times New Roman" w:cs="Times New Roman"/>
          <w:sz w:val="22"/>
          <w:szCs w:val="22"/>
          <w:lang w:val="pl-PL"/>
        </w:rPr>
      </w:pPr>
      <w:r w:rsidRPr="00EA5E35">
        <w:rPr>
          <w:rStyle w:val="FontStyle64"/>
          <w:rFonts w:ascii="Times New Roman" w:hAnsi="Times New Roman" w:cs="Times New Roman"/>
          <w:sz w:val="22"/>
          <w:szCs w:val="22"/>
          <w:lang w:val="pl-PL"/>
        </w:rPr>
        <w:t>Wsparcie, o którym mowa w pkt 1, może obejmować także koszty przekazania praw własności w przedsiębiorstwach, jeżeli takie przekazanie ma miejsce między niezależnymi inwestorami.</w:t>
      </w:r>
    </w:p>
    <w:p w:rsidR="00EA5E35" w:rsidRDefault="00EA5E35" w:rsidP="00742502">
      <w:pPr>
        <w:pStyle w:val="Style7"/>
        <w:widowControl/>
        <w:ind w:right="101"/>
        <w:jc w:val="center"/>
        <w:rPr>
          <w:rStyle w:val="FontStyle58"/>
          <w:rFonts w:ascii="Times New Roman" w:hAnsi="Times New Roman" w:cs="Times New Roman"/>
          <w:sz w:val="22"/>
          <w:szCs w:val="22"/>
        </w:rPr>
      </w:pPr>
    </w:p>
    <w:p w:rsidR="00FB1FBC" w:rsidRPr="00EA5E35" w:rsidRDefault="00FB1FBC" w:rsidP="00742502">
      <w:pPr>
        <w:pStyle w:val="Style7"/>
        <w:widowControl/>
        <w:ind w:right="101"/>
        <w:jc w:val="center"/>
        <w:rPr>
          <w:rStyle w:val="FontStyle58"/>
          <w:rFonts w:ascii="Times New Roman" w:hAnsi="Times New Roman" w:cs="Times New Roman"/>
          <w:sz w:val="22"/>
          <w:szCs w:val="22"/>
        </w:rPr>
      </w:pPr>
    </w:p>
    <w:p w:rsidR="00EA5E35" w:rsidRPr="009008DF" w:rsidRDefault="009008DF" w:rsidP="009008DF">
      <w:pPr>
        <w:pStyle w:val="Nagwek3"/>
        <w:spacing w:before="0" w:line="240" w:lineRule="auto"/>
        <w:jc w:val="center"/>
        <w:rPr>
          <w:rFonts w:ascii="Calibri" w:hAnsi="Calibri"/>
          <w:iCs/>
          <w:sz w:val="26"/>
          <w:szCs w:val="26"/>
          <w:lang w:val="pl-PL" w:bidi="ar-SA"/>
        </w:rPr>
      </w:pPr>
      <w:bookmarkStart w:id="131" w:name="_Toc432674124"/>
      <w:r>
        <w:rPr>
          <w:rFonts w:ascii="Calibri" w:hAnsi="Calibri"/>
          <w:iCs/>
          <w:sz w:val="26"/>
          <w:szCs w:val="26"/>
          <w:lang w:val="pl-PL" w:bidi="ar-SA"/>
        </w:rPr>
        <w:t xml:space="preserve">6.19.5 </w:t>
      </w:r>
      <w:r w:rsidR="00EA5E35" w:rsidRPr="009008DF">
        <w:rPr>
          <w:rFonts w:ascii="Calibri" w:hAnsi="Calibri"/>
          <w:iCs/>
          <w:sz w:val="26"/>
          <w:szCs w:val="26"/>
          <w:lang w:val="pl-PL" w:bidi="ar-SA"/>
        </w:rPr>
        <w:t>Projekty grantowe</w:t>
      </w:r>
      <w:bookmarkEnd w:id="131"/>
    </w:p>
    <w:p w:rsidR="00EA5E35" w:rsidRPr="00742502" w:rsidRDefault="00EA5E35" w:rsidP="000A3B80">
      <w:pPr>
        <w:pStyle w:val="Style33"/>
        <w:tabs>
          <w:tab w:val="left" w:pos="427"/>
        </w:tabs>
        <w:autoSpaceDE w:val="0"/>
        <w:autoSpaceDN w:val="0"/>
        <w:adjustRightInd w:val="0"/>
        <w:spacing w:after="0" w:line="240" w:lineRule="auto"/>
        <w:ind w:right="14" w:firstLine="0"/>
        <w:rPr>
          <w:rFonts w:ascii="Times New Roman" w:hAnsi="Times New Roman" w:cs="Times New Roman"/>
          <w:color w:val="000000"/>
          <w:lang w:val="pl-PL"/>
        </w:rPr>
      </w:pPr>
      <w:r w:rsidRPr="00EA5E35">
        <w:rPr>
          <w:rStyle w:val="FontStyle64"/>
          <w:rFonts w:ascii="Times New Roman" w:hAnsi="Times New Roman" w:cs="Times New Roman"/>
          <w:sz w:val="22"/>
          <w:szCs w:val="22"/>
          <w:lang w:val="pl-PL"/>
        </w:rPr>
        <w:t>Zasady realizacji projektów grantowych określa ustawa wdrożeniowa oraz u</w:t>
      </w:r>
      <w:r w:rsidR="000A3B80">
        <w:rPr>
          <w:rStyle w:val="FontStyle64"/>
          <w:rFonts w:ascii="Times New Roman" w:hAnsi="Times New Roman" w:cs="Times New Roman"/>
          <w:sz w:val="22"/>
          <w:szCs w:val="22"/>
          <w:lang w:val="pl-PL"/>
        </w:rPr>
        <w:t xml:space="preserve">mowa o dofinansowanie projektu. </w:t>
      </w:r>
      <w:r w:rsidRPr="00EA5E35">
        <w:rPr>
          <w:rStyle w:val="FontStyle64"/>
          <w:rFonts w:ascii="Times New Roman" w:hAnsi="Times New Roman" w:cs="Times New Roman"/>
          <w:sz w:val="22"/>
          <w:szCs w:val="22"/>
          <w:lang w:val="pl-PL"/>
        </w:rPr>
        <w:t>W projektach grantowych w</w:t>
      </w:r>
      <w:r w:rsidR="00742502">
        <w:rPr>
          <w:rStyle w:val="FontStyle64"/>
          <w:rFonts w:ascii="Times New Roman" w:hAnsi="Times New Roman" w:cs="Times New Roman"/>
          <w:sz w:val="22"/>
          <w:szCs w:val="22"/>
          <w:lang w:val="pl-PL"/>
        </w:rPr>
        <w:t>ydatek kwalifikowalny stanowią:</w:t>
      </w:r>
    </w:p>
    <w:p w:rsidR="00EA5E35" w:rsidRPr="00EA5E35" w:rsidRDefault="00EA5E35" w:rsidP="004B46BD">
      <w:pPr>
        <w:pStyle w:val="Style33"/>
        <w:numPr>
          <w:ilvl w:val="0"/>
          <w:numId w:val="120"/>
        </w:numPr>
        <w:tabs>
          <w:tab w:val="left" w:pos="850"/>
        </w:tabs>
        <w:autoSpaceDE w:val="0"/>
        <w:autoSpaceDN w:val="0"/>
        <w:adjustRightInd w:val="0"/>
        <w:spacing w:after="0" w:line="240" w:lineRule="auto"/>
        <w:ind w:left="850" w:hanging="418"/>
        <w:rPr>
          <w:rStyle w:val="FontStyle64"/>
          <w:rFonts w:ascii="Times New Roman" w:hAnsi="Times New Roman" w:cs="Times New Roman"/>
          <w:sz w:val="22"/>
          <w:szCs w:val="22"/>
          <w:lang w:val="pl-PL"/>
        </w:rPr>
      </w:pPr>
      <w:r w:rsidRPr="00EA5E35">
        <w:rPr>
          <w:rStyle w:val="FontStyle64"/>
          <w:rFonts w:ascii="Times New Roman" w:hAnsi="Times New Roman" w:cs="Times New Roman"/>
          <w:sz w:val="22"/>
          <w:szCs w:val="22"/>
          <w:lang w:val="pl-PL"/>
        </w:rPr>
        <w:lastRenderedPageBreak/>
        <w:t>granty rozliczone przez beneficjenta projektu grantowego zgodnie z umową o powierzenie grantu oraz procedurami dotyczącymi realizacji projektu grantowego, zatwierdzonymi przez właściwą instytucję będącą stroną umowy,</w:t>
      </w:r>
    </w:p>
    <w:p w:rsidR="00EA5E35" w:rsidRPr="00EA5E35" w:rsidRDefault="00EA5E35" w:rsidP="004B46BD">
      <w:pPr>
        <w:pStyle w:val="Style33"/>
        <w:numPr>
          <w:ilvl w:val="0"/>
          <w:numId w:val="120"/>
        </w:numPr>
        <w:tabs>
          <w:tab w:val="left" w:pos="850"/>
        </w:tabs>
        <w:autoSpaceDE w:val="0"/>
        <w:autoSpaceDN w:val="0"/>
        <w:adjustRightInd w:val="0"/>
        <w:spacing w:after="0" w:line="240" w:lineRule="auto"/>
        <w:ind w:left="432" w:firstLine="0"/>
        <w:rPr>
          <w:rStyle w:val="FontStyle64"/>
          <w:rFonts w:ascii="Times New Roman" w:hAnsi="Times New Roman" w:cs="Times New Roman"/>
          <w:sz w:val="22"/>
          <w:szCs w:val="22"/>
          <w:lang w:val="pl-PL"/>
        </w:rPr>
      </w:pPr>
      <w:r w:rsidRPr="00EA5E35">
        <w:rPr>
          <w:rStyle w:val="FontStyle64"/>
          <w:rFonts w:ascii="Times New Roman" w:hAnsi="Times New Roman" w:cs="Times New Roman"/>
          <w:sz w:val="22"/>
          <w:szCs w:val="22"/>
          <w:lang w:val="pl-PL"/>
        </w:rPr>
        <w:t>inne wydatki, o ile jest to zgodne z celami projektu.</w:t>
      </w:r>
    </w:p>
    <w:p w:rsidR="00742502" w:rsidRDefault="00742502" w:rsidP="00742502">
      <w:pPr>
        <w:pStyle w:val="Style33"/>
        <w:tabs>
          <w:tab w:val="left" w:pos="427"/>
        </w:tabs>
        <w:autoSpaceDE w:val="0"/>
        <w:autoSpaceDN w:val="0"/>
        <w:adjustRightInd w:val="0"/>
        <w:spacing w:after="0" w:line="240" w:lineRule="auto"/>
        <w:ind w:firstLine="0"/>
        <w:rPr>
          <w:rStyle w:val="FontStyle64"/>
          <w:rFonts w:ascii="Times New Roman" w:hAnsi="Times New Roman" w:cs="Times New Roman"/>
          <w:sz w:val="22"/>
          <w:szCs w:val="22"/>
          <w:lang w:val="pl-PL"/>
        </w:rPr>
      </w:pPr>
    </w:p>
    <w:p w:rsidR="00EA5E35" w:rsidRPr="00742502" w:rsidRDefault="000A3B80" w:rsidP="00742502">
      <w:pPr>
        <w:pStyle w:val="Style33"/>
        <w:tabs>
          <w:tab w:val="left" w:pos="427"/>
        </w:tabs>
        <w:autoSpaceDE w:val="0"/>
        <w:autoSpaceDN w:val="0"/>
        <w:adjustRightInd w:val="0"/>
        <w:spacing w:after="0" w:line="240" w:lineRule="auto"/>
        <w:ind w:firstLine="0"/>
        <w:rPr>
          <w:rFonts w:ascii="Times New Roman" w:hAnsi="Times New Roman" w:cs="Times New Roman"/>
          <w:color w:val="000000"/>
          <w:lang w:val="pl-PL"/>
        </w:rPr>
      </w:pPr>
      <w:r>
        <w:rPr>
          <w:rStyle w:val="FontStyle64"/>
          <w:rFonts w:ascii="Times New Roman" w:hAnsi="Times New Roman" w:cs="Times New Roman"/>
          <w:sz w:val="22"/>
          <w:szCs w:val="22"/>
          <w:lang w:val="pl-PL"/>
        </w:rPr>
        <w:t xml:space="preserve">Granty, </w:t>
      </w:r>
      <w:r w:rsidR="00EA5E35" w:rsidRPr="00742502">
        <w:rPr>
          <w:rStyle w:val="FontStyle64"/>
          <w:rFonts w:ascii="Times New Roman" w:hAnsi="Times New Roman" w:cs="Times New Roman"/>
          <w:sz w:val="22"/>
          <w:szCs w:val="22"/>
          <w:lang w:val="pl-PL"/>
        </w:rPr>
        <w:t xml:space="preserve"> mogą być u</w:t>
      </w:r>
      <w:r w:rsidR="00742502">
        <w:rPr>
          <w:rStyle w:val="FontStyle64"/>
          <w:rFonts w:ascii="Times New Roman" w:hAnsi="Times New Roman" w:cs="Times New Roman"/>
          <w:sz w:val="22"/>
          <w:szCs w:val="22"/>
          <w:lang w:val="pl-PL"/>
        </w:rPr>
        <w:t>znane za kwalifikowalne, o ile:</w:t>
      </w:r>
    </w:p>
    <w:p w:rsidR="00EA5E35" w:rsidRPr="00EA5E35" w:rsidRDefault="000A3B80" w:rsidP="004B46BD">
      <w:pPr>
        <w:pStyle w:val="Style33"/>
        <w:numPr>
          <w:ilvl w:val="0"/>
          <w:numId w:val="121"/>
        </w:numPr>
        <w:tabs>
          <w:tab w:val="left" w:pos="850"/>
        </w:tabs>
        <w:autoSpaceDE w:val="0"/>
        <w:autoSpaceDN w:val="0"/>
        <w:adjustRightInd w:val="0"/>
        <w:spacing w:after="0" w:line="240" w:lineRule="auto"/>
        <w:ind w:left="850" w:hanging="422"/>
        <w:rPr>
          <w:rStyle w:val="FontStyle64"/>
          <w:rFonts w:ascii="Times New Roman" w:hAnsi="Times New Roman" w:cs="Times New Roman"/>
          <w:sz w:val="22"/>
          <w:szCs w:val="22"/>
          <w:lang w:val="pl-PL"/>
        </w:rPr>
      </w:pPr>
      <w:r>
        <w:rPr>
          <w:rStyle w:val="FontStyle64"/>
          <w:rFonts w:ascii="Times New Roman" w:hAnsi="Times New Roman" w:cs="Times New Roman"/>
          <w:sz w:val="22"/>
          <w:szCs w:val="22"/>
          <w:lang w:val="pl-PL"/>
        </w:rPr>
        <w:t>grantobiorcy</w:t>
      </w:r>
      <w:r w:rsidR="00EA5E35" w:rsidRPr="00EA5E35">
        <w:rPr>
          <w:rStyle w:val="FontStyle64"/>
          <w:rFonts w:ascii="Times New Roman" w:hAnsi="Times New Roman" w:cs="Times New Roman"/>
          <w:sz w:val="22"/>
          <w:szCs w:val="22"/>
          <w:lang w:val="pl-PL"/>
        </w:rPr>
        <w:t xml:space="preserve"> zostali wybrani w sposób przejrzysty, zgodnie z zasadami wynikającymi z ustawy wdrożeniowej,</w:t>
      </w:r>
    </w:p>
    <w:p w:rsidR="00EA5E35" w:rsidRPr="00EA5E35" w:rsidRDefault="00EA5E35" w:rsidP="004B46BD">
      <w:pPr>
        <w:pStyle w:val="Style33"/>
        <w:numPr>
          <w:ilvl w:val="0"/>
          <w:numId w:val="121"/>
        </w:numPr>
        <w:tabs>
          <w:tab w:val="left" w:pos="850"/>
        </w:tabs>
        <w:autoSpaceDE w:val="0"/>
        <w:autoSpaceDN w:val="0"/>
        <w:adjustRightInd w:val="0"/>
        <w:spacing w:after="0" w:line="240" w:lineRule="auto"/>
        <w:ind w:left="850" w:hanging="422"/>
        <w:rPr>
          <w:rStyle w:val="FontStyle64"/>
          <w:rFonts w:ascii="Times New Roman" w:hAnsi="Times New Roman" w:cs="Times New Roman"/>
          <w:sz w:val="22"/>
          <w:szCs w:val="22"/>
          <w:lang w:val="pl-PL"/>
        </w:rPr>
      </w:pPr>
      <w:r w:rsidRPr="00EA5E35">
        <w:rPr>
          <w:rStyle w:val="FontStyle64"/>
          <w:rFonts w:ascii="Times New Roman" w:hAnsi="Times New Roman" w:cs="Times New Roman"/>
          <w:sz w:val="22"/>
          <w:szCs w:val="22"/>
          <w:lang w:val="pl-PL"/>
        </w:rPr>
        <w:t>wydatki ponoszone przez grantobiorców zostały faktycznie poniesione w okresie kwalifikowalności wydatków,</w:t>
      </w:r>
    </w:p>
    <w:p w:rsidR="00EA5E35" w:rsidRPr="00EA5E35" w:rsidRDefault="00EA5E35" w:rsidP="004B46BD">
      <w:pPr>
        <w:pStyle w:val="Style33"/>
        <w:numPr>
          <w:ilvl w:val="0"/>
          <w:numId w:val="121"/>
        </w:numPr>
        <w:tabs>
          <w:tab w:val="left" w:pos="850"/>
        </w:tabs>
        <w:autoSpaceDE w:val="0"/>
        <w:autoSpaceDN w:val="0"/>
        <w:adjustRightInd w:val="0"/>
        <w:spacing w:after="0" w:line="240" w:lineRule="auto"/>
        <w:ind w:left="850" w:hanging="422"/>
        <w:rPr>
          <w:rStyle w:val="FontStyle64"/>
          <w:rFonts w:ascii="Times New Roman" w:hAnsi="Times New Roman" w:cs="Times New Roman"/>
          <w:sz w:val="22"/>
          <w:szCs w:val="22"/>
          <w:lang w:val="pl-PL"/>
        </w:rPr>
      </w:pPr>
      <w:r w:rsidRPr="00EA5E35">
        <w:rPr>
          <w:rStyle w:val="FontStyle64"/>
          <w:rFonts w:ascii="Times New Roman" w:hAnsi="Times New Roman" w:cs="Times New Roman"/>
          <w:sz w:val="22"/>
          <w:szCs w:val="22"/>
          <w:lang w:val="pl-PL"/>
        </w:rPr>
        <w:t>wydatki ponoszone przez grantobiorców są zgodne z obowiązującymi przepisami prawa krajowego i unijnego,</w:t>
      </w:r>
    </w:p>
    <w:p w:rsidR="00EA5E35" w:rsidRPr="00EA5E35" w:rsidRDefault="00EA5E35" w:rsidP="004B46BD">
      <w:pPr>
        <w:pStyle w:val="Style33"/>
        <w:numPr>
          <w:ilvl w:val="0"/>
          <w:numId w:val="121"/>
        </w:numPr>
        <w:tabs>
          <w:tab w:val="left" w:pos="850"/>
        </w:tabs>
        <w:autoSpaceDE w:val="0"/>
        <w:autoSpaceDN w:val="0"/>
        <w:adjustRightInd w:val="0"/>
        <w:spacing w:after="0" w:line="240" w:lineRule="auto"/>
        <w:ind w:left="850" w:hanging="422"/>
        <w:rPr>
          <w:rStyle w:val="FontStyle64"/>
          <w:rFonts w:ascii="Times New Roman" w:hAnsi="Times New Roman" w:cs="Times New Roman"/>
          <w:sz w:val="22"/>
          <w:szCs w:val="22"/>
          <w:lang w:val="pl-PL"/>
        </w:rPr>
      </w:pPr>
      <w:r w:rsidRPr="00EA5E35">
        <w:rPr>
          <w:rStyle w:val="FontStyle64"/>
          <w:rFonts w:ascii="Times New Roman" w:hAnsi="Times New Roman" w:cs="Times New Roman"/>
          <w:sz w:val="22"/>
          <w:szCs w:val="22"/>
          <w:lang w:val="pl-PL"/>
        </w:rPr>
        <w:t>wydatki ponoszone przez grantobiorców zostały dokonane w sposób oszczędny, tzn. niezawyżony w stosunku do średnich cen i stawek rynkowych i spełniający wymogi uzyskiwania najlepszych efektów z danych nakładów.</w:t>
      </w:r>
    </w:p>
    <w:p w:rsidR="000A3B80" w:rsidRDefault="000A3B80" w:rsidP="000A3B80">
      <w:pPr>
        <w:pStyle w:val="Style33"/>
        <w:tabs>
          <w:tab w:val="left" w:pos="427"/>
        </w:tabs>
        <w:autoSpaceDE w:val="0"/>
        <w:autoSpaceDN w:val="0"/>
        <w:adjustRightInd w:val="0"/>
        <w:spacing w:after="0" w:line="240" w:lineRule="auto"/>
        <w:ind w:right="5" w:firstLine="0"/>
        <w:rPr>
          <w:rStyle w:val="FontStyle64"/>
          <w:rFonts w:ascii="Times New Roman" w:hAnsi="Times New Roman" w:cs="Times New Roman"/>
          <w:sz w:val="22"/>
          <w:szCs w:val="22"/>
          <w:lang w:val="pl-PL"/>
        </w:rPr>
      </w:pPr>
    </w:p>
    <w:p w:rsidR="00EA5E35" w:rsidRDefault="00EA5E35" w:rsidP="000A3B80">
      <w:pPr>
        <w:pStyle w:val="Style33"/>
        <w:tabs>
          <w:tab w:val="left" w:pos="427"/>
        </w:tabs>
        <w:autoSpaceDE w:val="0"/>
        <w:autoSpaceDN w:val="0"/>
        <w:adjustRightInd w:val="0"/>
        <w:spacing w:after="0" w:line="240" w:lineRule="auto"/>
        <w:ind w:right="5" w:firstLine="0"/>
        <w:rPr>
          <w:rStyle w:val="FontStyle64"/>
          <w:rFonts w:ascii="Times New Roman" w:hAnsi="Times New Roman" w:cs="Times New Roman"/>
          <w:sz w:val="22"/>
          <w:szCs w:val="22"/>
          <w:lang w:val="pl-PL"/>
        </w:rPr>
      </w:pPr>
      <w:r w:rsidRPr="00EA5E35">
        <w:rPr>
          <w:rStyle w:val="FontStyle64"/>
          <w:rFonts w:ascii="Times New Roman" w:hAnsi="Times New Roman" w:cs="Times New Roman"/>
          <w:sz w:val="22"/>
          <w:szCs w:val="22"/>
          <w:lang w:val="pl-PL"/>
        </w:rPr>
        <w:t xml:space="preserve">O ile jest to uzasadnione, umowa o powierzenie grantu może określać ewentualny zakres obowiązywania warunków kwalifikowalności określonych w </w:t>
      </w:r>
      <w:r w:rsidR="000A3B80">
        <w:rPr>
          <w:rStyle w:val="FontStyle57"/>
          <w:rFonts w:ascii="Times New Roman" w:hAnsi="Times New Roman" w:cs="Times New Roman"/>
          <w:sz w:val="22"/>
          <w:szCs w:val="22"/>
          <w:lang w:val="pl-PL"/>
        </w:rPr>
        <w:t>Zasadach</w:t>
      </w:r>
      <w:r w:rsidRPr="00EA5E35">
        <w:rPr>
          <w:rStyle w:val="FontStyle57"/>
          <w:rFonts w:ascii="Times New Roman" w:hAnsi="Times New Roman" w:cs="Times New Roman"/>
          <w:sz w:val="22"/>
          <w:szCs w:val="22"/>
          <w:lang w:val="pl-PL"/>
        </w:rPr>
        <w:t xml:space="preserve"> </w:t>
      </w:r>
      <w:r w:rsidRPr="00EA5E35">
        <w:rPr>
          <w:rStyle w:val="FontStyle64"/>
          <w:rFonts w:ascii="Times New Roman" w:hAnsi="Times New Roman" w:cs="Times New Roman"/>
          <w:sz w:val="22"/>
          <w:szCs w:val="22"/>
          <w:lang w:val="pl-PL"/>
        </w:rPr>
        <w:t>w odniesieniu do wydatków ponoszonych przez grantobiorców.</w:t>
      </w:r>
    </w:p>
    <w:p w:rsidR="009F7C0F" w:rsidRDefault="009F7C0F">
      <w:pPr>
        <w:spacing w:after="0" w:line="240" w:lineRule="auto"/>
        <w:rPr>
          <w:rStyle w:val="FontStyle64"/>
          <w:rFonts w:ascii="Times New Roman" w:hAnsi="Times New Roman" w:cs="Times New Roman"/>
          <w:sz w:val="22"/>
          <w:szCs w:val="22"/>
          <w:lang w:val="pl-PL" w:eastAsia="pl-PL"/>
        </w:rPr>
      </w:pPr>
    </w:p>
    <w:p w:rsidR="000A3B80" w:rsidRPr="00BE77B5" w:rsidRDefault="000A3B80" w:rsidP="00A8188B">
      <w:pPr>
        <w:pStyle w:val="Nagwek1"/>
        <w:spacing w:before="0" w:line="240" w:lineRule="auto"/>
        <w:jc w:val="center"/>
        <w:rPr>
          <w:rFonts w:ascii="Times New Roman" w:hAnsi="Times New Roman"/>
          <w:lang w:val="pl-PL" w:eastAsia="pl-PL"/>
        </w:rPr>
      </w:pPr>
      <w:bookmarkStart w:id="132" w:name="_Toc423434588"/>
      <w:bookmarkStart w:id="133" w:name="_Toc425230762"/>
      <w:bookmarkStart w:id="134" w:name="_Toc425230850"/>
      <w:bookmarkStart w:id="135" w:name="_Toc427580250"/>
      <w:bookmarkStart w:id="136" w:name="_Toc432674125"/>
      <w:r w:rsidRPr="00663CFA">
        <w:rPr>
          <w:rStyle w:val="Hipercze"/>
          <w:rFonts w:ascii="Calibri" w:hAnsi="Calibri"/>
          <w:color w:val="auto"/>
          <w:kern w:val="32"/>
          <w:sz w:val="32"/>
          <w:szCs w:val="18"/>
          <w:u w:val="none"/>
          <w:lang w:val="pl-PL" w:bidi="ar-SA"/>
        </w:rPr>
        <w:t>7. Szczegółowe zasady kwalifikowalności wydatków dla Europejskiego Funduszu Rozwoju Regionalnego</w:t>
      </w:r>
      <w:bookmarkEnd w:id="132"/>
      <w:bookmarkEnd w:id="133"/>
      <w:bookmarkEnd w:id="134"/>
      <w:bookmarkEnd w:id="135"/>
      <w:bookmarkEnd w:id="136"/>
    </w:p>
    <w:p w:rsidR="000A3B80" w:rsidRDefault="000A3B80" w:rsidP="000A3B80">
      <w:pPr>
        <w:pStyle w:val="Tekstprzypisukocowego"/>
        <w:spacing w:after="0" w:line="240" w:lineRule="auto"/>
        <w:jc w:val="center"/>
        <w:rPr>
          <w:b/>
          <w:bCs/>
          <w:sz w:val="24"/>
          <w:szCs w:val="24"/>
          <w:lang w:val="pl-PL" w:eastAsia="pl-PL"/>
        </w:rPr>
      </w:pPr>
    </w:p>
    <w:p w:rsidR="000A3B80" w:rsidRDefault="000A3B80" w:rsidP="000A3B80">
      <w:pPr>
        <w:pStyle w:val="Tekstprzypisukocowego"/>
        <w:spacing w:after="0" w:line="240" w:lineRule="auto"/>
        <w:jc w:val="both"/>
        <w:rPr>
          <w:bCs/>
          <w:sz w:val="22"/>
          <w:szCs w:val="22"/>
          <w:lang w:val="pl-PL" w:eastAsia="pl-PL"/>
        </w:rPr>
      </w:pPr>
      <w:r>
        <w:rPr>
          <w:bCs/>
          <w:sz w:val="22"/>
          <w:szCs w:val="22"/>
          <w:lang w:val="pl-PL" w:eastAsia="pl-PL"/>
        </w:rPr>
        <w:t>Warunki i procedury kwalifikowalności  przedstawione w niniejszym rozdziale obowiązują w odniesieniu do wszystkich wydatków poniesionych w ramach projektów współfinansowanych z Europejskiego Funduszu Rozwoju Regionalnego z wyłączeniem projektów pomocy technicznej.</w:t>
      </w:r>
    </w:p>
    <w:p w:rsidR="000A3B80" w:rsidRPr="001A5F60" w:rsidRDefault="000A3B80" w:rsidP="000A3B80">
      <w:pPr>
        <w:pStyle w:val="Tekstprzypisukocowego"/>
        <w:spacing w:after="0" w:line="240" w:lineRule="auto"/>
        <w:jc w:val="both"/>
        <w:rPr>
          <w:bCs/>
          <w:sz w:val="22"/>
          <w:szCs w:val="22"/>
          <w:lang w:val="pl-PL" w:eastAsia="pl-PL"/>
        </w:rPr>
      </w:pPr>
    </w:p>
    <w:p w:rsidR="000A3B80" w:rsidRPr="00FB1FBC" w:rsidRDefault="00E8374F" w:rsidP="00FB1FBC">
      <w:pPr>
        <w:pStyle w:val="SzOOP2"/>
        <w:tabs>
          <w:tab w:val="clear" w:pos="992"/>
        </w:tabs>
        <w:jc w:val="center"/>
        <w:rPr>
          <w:rFonts w:asciiTheme="minorHAnsi" w:hAnsiTheme="minorHAnsi"/>
        </w:rPr>
      </w:pPr>
      <w:bookmarkStart w:id="137" w:name="_Toc423434589"/>
      <w:bookmarkStart w:id="138" w:name="_Toc425230763"/>
      <w:bookmarkStart w:id="139" w:name="_Toc425230851"/>
      <w:bookmarkStart w:id="140" w:name="_Toc427580251"/>
      <w:bookmarkStart w:id="141" w:name="_Toc432674126"/>
      <w:r>
        <w:rPr>
          <w:rFonts w:asciiTheme="minorHAnsi" w:hAnsiTheme="minorHAnsi"/>
        </w:rPr>
        <w:t xml:space="preserve">7.1. </w:t>
      </w:r>
      <w:r w:rsidR="000A3B80" w:rsidRPr="00E8374F">
        <w:rPr>
          <w:rFonts w:asciiTheme="minorHAnsi" w:hAnsiTheme="minorHAnsi"/>
        </w:rPr>
        <w:t>Zasięg geograficzny kwalifikowalności dla EFRR</w:t>
      </w:r>
      <w:bookmarkEnd w:id="137"/>
      <w:bookmarkEnd w:id="138"/>
      <w:bookmarkEnd w:id="139"/>
      <w:bookmarkEnd w:id="140"/>
      <w:bookmarkEnd w:id="141"/>
    </w:p>
    <w:p w:rsidR="000A3B80" w:rsidRPr="00BE77B5" w:rsidRDefault="000A3B80" w:rsidP="000A3B80">
      <w:pPr>
        <w:spacing w:after="0" w:line="240" w:lineRule="auto"/>
        <w:jc w:val="both"/>
        <w:rPr>
          <w:rFonts w:ascii="Times New Roman" w:eastAsia="Calibri" w:hAnsi="Times New Roman"/>
          <w:lang w:val="pl-PL" w:eastAsia="pl-PL"/>
        </w:rPr>
      </w:pPr>
      <w:r>
        <w:rPr>
          <w:rFonts w:ascii="Times New Roman" w:eastAsia="Calibri" w:hAnsi="Times New Roman"/>
          <w:lang w:val="pl-PL" w:eastAsia="pl-PL"/>
        </w:rPr>
        <w:t xml:space="preserve"> IZ RPO WM </w:t>
      </w:r>
      <w:r w:rsidRPr="00BE77B5">
        <w:rPr>
          <w:rFonts w:ascii="Times New Roman" w:eastAsia="Calibri" w:hAnsi="Times New Roman"/>
          <w:lang w:val="pl-PL" w:eastAsia="pl-PL"/>
        </w:rPr>
        <w:t>może zgodzić się, aby projekt był realizowany poza obszarem objętym RPO WM, ale na terytorium UE, pod warunkiem</w:t>
      </w:r>
      <w:r>
        <w:rPr>
          <w:rFonts w:ascii="Times New Roman" w:eastAsia="Calibri" w:hAnsi="Times New Roman"/>
          <w:lang w:val="pl-PL" w:eastAsia="pl-PL"/>
        </w:rPr>
        <w:t>,</w:t>
      </w:r>
      <w:r w:rsidRPr="00BE77B5">
        <w:rPr>
          <w:rFonts w:ascii="Times New Roman" w:eastAsia="Calibri" w:hAnsi="Times New Roman"/>
          <w:lang w:val="pl-PL" w:eastAsia="pl-PL"/>
        </w:rPr>
        <w:t xml:space="preserve"> że spełnione są jednocześnie wszystkie następujące warunki: </w:t>
      </w:r>
    </w:p>
    <w:p w:rsidR="000A3B80" w:rsidRDefault="000A3B80" w:rsidP="004B46BD">
      <w:pPr>
        <w:numPr>
          <w:ilvl w:val="0"/>
          <w:numId w:val="38"/>
        </w:numPr>
        <w:spacing w:after="0" w:line="240" w:lineRule="auto"/>
        <w:jc w:val="both"/>
        <w:rPr>
          <w:rFonts w:ascii="Times New Roman" w:eastAsia="Calibri" w:hAnsi="Times New Roman"/>
          <w:lang w:val="pl-PL" w:eastAsia="pl-PL"/>
        </w:rPr>
      </w:pPr>
      <w:r w:rsidRPr="00BE77B5">
        <w:rPr>
          <w:rFonts w:ascii="Times New Roman" w:eastAsia="Calibri" w:hAnsi="Times New Roman"/>
          <w:lang w:val="pl-PL" w:eastAsia="pl-PL"/>
        </w:rPr>
        <w:t xml:space="preserve">projekt przynosi korzyść dla obszaru objętego RPO WM, </w:t>
      </w:r>
    </w:p>
    <w:p w:rsidR="000A3B80" w:rsidRDefault="000A3B80" w:rsidP="004B46BD">
      <w:pPr>
        <w:numPr>
          <w:ilvl w:val="0"/>
          <w:numId w:val="38"/>
        </w:numPr>
        <w:spacing w:after="0" w:line="240" w:lineRule="auto"/>
        <w:jc w:val="both"/>
        <w:rPr>
          <w:rFonts w:ascii="Times New Roman" w:eastAsia="Calibri" w:hAnsi="Times New Roman"/>
          <w:lang w:val="pl-PL" w:eastAsia="pl-PL"/>
        </w:rPr>
      </w:pPr>
      <w:r w:rsidRPr="00BE77B5">
        <w:rPr>
          <w:rFonts w:ascii="Times New Roman" w:eastAsia="Calibri" w:hAnsi="Times New Roman"/>
          <w:lang w:val="pl-PL" w:eastAsia="pl-PL"/>
        </w:rPr>
        <w:t xml:space="preserve">łączna kwota przydzielona w ramach RPO WM projektom zlokalizowanym poza obszarem objętym RPO WM nie przekracza 15% wsparcia z EFRR na poziomie osi priorytetowej, </w:t>
      </w:r>
    </w:p>
    <w:p w:rsidR="000A3B80" w:rsidRDefault="000A3B80" w:rsidP="004B46BD">
      <w:pPr>
        <w:numPr>
          <w:ilvl w:val="0"/>
          <w:numId w:val="38"/>
        </w:numPr>
        <w:spacing w:after="0" w:line="240" w:lineRule="auto"/>
        <w:jc w:val="both"/>
        <w:rPr>
          <w:rFonts w:ascii="Times New Roman" w:eastAsia="Calibri" w:hAnsi="Times New Roman"/>
          <w:lang w:val="pl-PL" w:eastAsia="pl-PL"/>
        </w:rPr>
      </w:pPr>
      <w:r w:rsidRPr="00BE77B5">
        <w:rPr>
          <w:rFonts w:ascii="Times New Roman" w:eastAsia="Calibri" w:hAnsi="Times New Roman"/>
          <w:lang w:val="pl-PL" w:eastAsia="pl-PL"/>
        </w:rPr>
        <w:t xml:space="preserve">Komitet Monitorujący RPO WM (KM RPO WM) wyraził zgodę na projekt lub rodzaje projektów, których to dotyczy, </w:t>
      </w:r>
    </w:p>
    <w:p w:rsidR="000A3B80" w:rsidRDefault="000A3B80" w:rsidP="004B46BD">
      <w:pPr>
        <w:numPr>
          <w:ilvl w:val="0"/>
          <w:numId w:val="38"/>
        </w:numPr>
        <w:spacing w:after="0" w:line="240" w:lineRule="auto"/>
        <w:jc w:val="both"/>
        <w:rPr>
          <w:rFonts w:ascii="Times New Roman" w:eastAsia="Calibri" w:hAnsi="Times New Roman"/>
          <w:lang w:val="pl-PL" w:eastAsia="pl-PL"/>
        </w:rPr>
      </w:pPr>
      <w:r w:rsidRPr="00BE77B5">
        <w:rPr>
          <w:rFonts w:ascii="Times New Roman" w:eastAsia="Calibri" w:hAnsi="Times New Roman"/>
          <w:lang w:val="pl-PL" w:eastAsia="pl-PL"/>
        </w:rPr>
        <w:t xml:space="preserve">obowiązki </w:t>
      </w:r>
      <w:r>
        <w:rPr>
          <w:rFonts w:ascii="Times New Roman" w:eastAsia="Calibri" w:hAnsi="Times New Roman"/>
          <w:lang w:val="pl-PL" w:eastAsia="pl-PL"/>
        </w:rPr>
        <w:t xml:space="preserve"> IP </w:t>
      </w:r>
      <w:r w:rsidRPr="00BE77B5">
        <w:rPr>
          <w:rFonts w:ascii="Times New Roman" w:eastAsia="Calibri" w:hAnsi="Times New Roman"/>
          <w:lang w:val="pl-PL" w:eastAsia="pl-PL"/>
        </w:rPr>
        <w:t xml:space="preserve">w odniesieniu do zarządzania, kontroli i audytu projektu są pełnione przez organy odpowiedzialne za RPO WM, w ramach którego udziela się wsparcia danemu projektowi, lub organy te zawierają umowy z organami na obszarze, na którym dany projekt jest realizowany. </w:t>
      </w:r>
    </w:p>
    <w:p w:rsidR="000A3B80" w:rsidRDefault="000A3B80" w:rsidP="000A3B80">
      <w:pPr>
        <w:spacing w:after="0" w:line="240" w:lineRule="auto"/>
        <w:jc w:val="both"/>
        <w:rPr>
          <w:rFonts w:ascii="Times New Roman" w:eastAsia="Calibri" w:hAnsi="Times New Roman"/>
          <w:lang w:val="pl-PL" w:eastAsia="pl-PL"/>
        </w:rPr>
      </w:pPr>
    </w:p>
    <w:p w:rsidR="000A3B80" w:rsidRPr="00BE77B5" w:rsidRDefault="000A3B80" w:rsidP="000A3B80">
      <w:pPr>
        <w:spacing w:after="0" w:line="240" w:lineRule="auto"/>
        <w:jc w:val="both"/>
        <w:rPr>
          <w:rFonts w:ascii="Times New Roman" w:eastAsia="Calibri" w:hAnsi="Times New Roman"/>
          <w:lang w:val="pl-PL" w:eastAsia="pl-PL"/>
        </w:rPr>
      </w:pPr>
      <w:r w:rsidRPr="00BE77B5">
        <w:rPr>
          <w:rFonts w:ascii="Times New Roman" w:eastAsia="Calibri" w:hAnsi="Times New Roman"/>
          <w:lang w:val="pl-PL" w:eastAsia="pl-PL"/>
        </w:rPr>
        <w:t xml:space="preserve">W przypadku projektów dotyczących działań promocyjnych wydatki mogą być ponoszone poza terytorium UE, pod warunkiem, że projekt przynosi korzyść dla obszaru objętego programem oraz obowiązki </w:t>
      </w:r>
      <w:r>
        <w:rPr>
          <w:rFonts w:ascii="Times New Roman" w:eastAsia="Calibri" w:hAnsi="Times New Roman"/>
          <w:lang w:val="pl-PL" w:eastAsia="pl-PL"/>
        </w:rPr>
        <w:t xml:space="preserve"> IP </w:t>
      </w:r>
      <w:r w:rsidRPr="00BE77B5">
        <w:rPr>
          <w:rFonts w:ascii="Times New Roman" w:eastAsia="Calibri" w:hAnsi="Times New Roman"/>
          <w:lang w:val="pl-PL" w:eastAsia="pl-PL"/>
        </w:rPr>
        <w:t>w odniesieniu do zarządzania, kontroli i audytu projektu są pełnione przez organy odpowiedzialne za</w:t>
      </w:r>
      <w:r>
        <w:rPr>
          <w:rFonts w:ascii="Times New Roman" w:eastAsia="Calibri" w:hAnsi="Times New Roman"/>
          <w:lang w:val="pl-PL" w:eastAsia="pl-PL"/>
        </w:rPr>
        <w:t xml:space="preserve"> IP</w:t>
      </w:r>
      <w:r w:rsidRPr="00BE77B5">
        <w:rPr>
          <w:rFonts w:ascii="Times New Roman" w:eastAsia="Calibri" w:hAnsi="Times New Roman"/>
          <w:lang w:val="pl-PL" w:eastAsia="pl-PL"/>
        </w:rPr>
        <w:t>, w ramach którego udziela się wsparcia danemu projektowi, lub organy te zawierają</w:t>
      </w:r>
      <w:r>
        <w:rPr>
          <w:rFonts w:ascii="Times New Roman" w:eastAsia="Calibri" w:hAnsi="Times New Roman"/>
          <w:lang w:val="pl-PL" w:eastAsia="pl-PL"/>
        </w:rPr>
        <w:t xml:space="preserve"> umowy z organami na obszarze, </w:t>
      </w:r>
      <w:r w:rsidRPr="00BE77B5">
        <w:rPr>
          <w:rFonts w:ascii="Times New Roman" w:eastAsia="Calibri" w:hAnsi="Times New Roman"/>
          <w:lang w:val="pl-PL" w:eastAsia="pl-PL"/>
        </w:rPr>
        <w:t xml:space="preserve">na którym dany projekt jest realizowany. </w:t>
      </w:r>
    </w:p>
    <w:p w:rsidR="000A3B80" w:rsidRPr="001A5F60" w:rsidRDefault="000A3B80" w:rsidP="000A3B80">
      <w:pPr>
        <w:pStyle w:val="Tekstprzypisukocowego"/>
        <w:spacing w:after="0" w:line="240" w:lineRule="auto"/>
        <w:jc w:val="both"/>
        <w:rPr>
          <w:snapToGrid w:val="0"/>
          <w:sz w:val="22"/>
          <w:szCs w:val="22"/>
          <w:lang w:val="pl-PL"/>
        </w:rPr>
      </w:pPr>
    </w:p>
    <w:p w:rsidR="000A3B80" w:rsidRPr="00FB1FBC" w:rsidRDefault="000A3B80" w:rsidP="00FB1FBC">
      <w:pPr>
        <w:pStyle w:val="SzOOP2"/>
        <w:tabs>
          <w:tab w:val="clear" w:pos="992"/>
        </w:tabs>
        <w:jc w:val="center"/>
        <w:rPr>
          <w:rFonts w:asciiTheme="minorHAnsi" w:hAnsiTheme="minorHAnsi"/>
        </w:rPr>
      </w:pPr>
      <w:bookmarkStart w:id="142" w:name="_Toc423434590"/>
      <w:bookmarkStart w:id="143" w:name="_Toc425230764"/>
      <w:bookmarkStart w:id="144" w:name="_Toc425230852"/>
      <w:bookmarkStart w:id="145" w:name="_Toc427580252"/>
      <w:bookmarkStart w:id="146" w:name="_Toc432674127"/>
      <w:r w:rsidRPr="00E8374F">
        <w:rPr>
          <w:rFonts w:asciiTheme="minorHAnsi" w:hAnsiTheme="minorHAnsi"/>
        </w:rPr>
        <w:t>7.2 Dokumentacja niezbędna do przygotowania projektu</w:t>
      </w:r>
      <w:bookmarkEnd w:id="142"/>
      <w:bookmarkEnd w:id="143"/>
      <w:bookmarkEnd w:id="144"/>
      <w:bookmarkEnd w:id="145"/>
      <w:bookmarkEnd w:id="146"/>
    </w:p>
    <w:p w:rsidR="000A3B80" w:rsidRPr="00BE77B5" w:rsidRDefault="000A3B80" w:rsidP="000A3B80">
      <w:pPr>
        <w:spacing w:after="0" w:line="240" w:lineRule="auto"/>
        <w:jc w:val="both"/>
        <w:rPr>
          <w:rFonts w:ascii="Times New Roman" w:hAnsi="Times New Roman"/>
          <w:lang w:val="pl-PL"/>
        </w:rPr>
      </w:pPr>
      <w:r w:rsidRPr="00BE77B5">
        <w:rPr>
          <w:rFonts w:ascii="Times New Roman" w:hAnsi="Times New Roman"/>
          <w:lang w:val="pl-PL"/>
        </w:rPr>
        <w:t>Do współfinansowania o ile regulamin konkursu nie stanowi inaczej kwalifikują się wydatki poniesione na opracowanie lub aktualizację dokumentacji związanej z przygotowaniem projektu, o ile jej opracowanie jest niezbędne do przygotow</w:t>
      </w:r>
      <w:r>
        <w:rPr>
          <w:rFonts w:ascii="Times New Roman" w:hAnsi="Times New Roman"/>
          <w:lang w:val="pl-PL"/>
        </w:rPr>
        <w:t xml:space="preserve">ania lub realizacji projektu </w:t>
      </w:r>
      <w:r w:rsidRPr="00BE77B5">
        <w:rPr>
          <w:rFonts w:ascii="Times New Roman" w:hAnsi="Times New Roman"/>
          <w:lang w:val="pl-PL"/>
        </w:rPr>
        <w:t xml:space="preserve">w szczególności: </w:t>
      </w:r>
    </w:p>
    <w:p w:rsidR="000A3B80" w:rsidRDefault="000A3B80" w:rsidP="004B46BD">
      <w:pPr>
        <w:numPr>
          <w:ilvl w:val="0"/>
          <w:numId w:val="39"/>
        </w:numPr>
        <w:spacing w:after="0" w:line="240" w:lineRule="auto"/>
        <w:jc w:val="both"/>
        <w:rPr>
          <w:rFonts w:ascii="Times New Roman" w:hAnsi="Times New Roman"/>
          <w:lang w:val="pl-PL"/>
        </w:rPr>
      </w:pPr>
      <w:r w:rsidRPr="00BE77B5">
        <w:rPr>
          <w:rFonts w:ascii="Times New Roman" w:hAnsi="Times New Roman"/>
          <w:lang w:val="pl-PL"/>
        </w:rPr>
        <w:t>biznes planu lub studium wykonalności lub ich elementów</w:t>
      </w:r>
      <w:r>
        <w:rPr>
          <w:rFonts w:ascii="Times New Roman" w:hAnsi="Times New Roman"/>
          <w:lang w:val="pl-PL"/>
        </w:rPr>
        <w:t>,</w:t>
      </w:r>
      <w:r w:rsidRPr="00BE77B5">
        <w:rPr>
          <w:rFonts w:ascii="Times New Roman" w:hAnsi="Times New Roman"/>
          <w:lang w:val="pl-PL"/>
        </w:rPr>
        <w:t xml:space="preserve"> </w:t>
      </w:r>
    </w:p>
    <w:p w:rsidR="000A3B80" w:rsidRDefault="000A3B80" w:rsidP="004B46BD">
      <w:pPr>
        <w:numPr>
          <w:ilvl w:val="0"/>
          <w:numId w:val="39"/>
        </w:numPr>
        <w:spacing w:after="0" w:line="240" w:lineRule="auto"/>
        <w:jc w:val="both"/>
        <w:rPr>
          <w:rFonts w:ascii="Times New Roman" w:hAnsi="Times New Roman"/>
          <w:lang w:val="pl-PL"/>
        </w:rPr>
      </w:pPr>
      <w:r w:rsidRPr="00BE77B5">
        <w:rPr>
          <w:rFonts w:ascii="Times New Roman" w:hAnsi="Times New Roman"/>
          <w:lang w:val="pl-PL"/>
        </w:rPr>
        <w:lastRenderedPageBreak/>
        <w:t xml:space="preserve">niezbędnych decyzji administracyjnych (np. w związku z oceną oddziaływania na środowisko), </w:t>
      </w:r>
    </w:p>
    <w:p w:rsidR="000A3B80" w:rsidRDefault="000A3B80" w:rsidP="004B46BD">
      <w:pPr>
        <w:numPr>
          <w:ilvl w:val="0"/>
          <w:numId w:val="39"/>
        </w:numPr>
        <w:spacing w:after="0" w:line="240" w:lineRule="auto"/>
        <w:jc w:val="both"/>
        <w:rPr>
          <w:rFonts w:ascii="Times New Roman" w:hAnsi="Times New Roman"/>
          <w:lang w:val="pl-PL"/>
        </w:rPr>
      </w:pPr>
      <w:r w:rsidRPr="00BE77B5">
        <w:rPr>
          <w:rFonts w:ascii="Times New Roman" w:hAnsi="Times New Roman"/>
          <w:lang w:val="pl-PL"/>
        </w:rPr>
        <w:t xml:space="preserve">map lub szkiców sytuujących projekt, </w:t>
      </w:r>
    </w:p>
    <w:p w:rsidR="000A3B80" w:rsidRDefault="000A3B80" w:rsidP="004B46BD">
      <w:pPr>
        <w:numPr>
          <w:ilvl w:val="0"/>
          <w:numId w:val="39"/>
        </w:numPr>
        <w:spacing w:after="0" w:line="240" w:lineRule="auto"/>
        <w:jc w:val="both"/>
        <w:rPr>
          <w:rFonts w:ascii="Times New Roman" w:hAnsi="Times New Roman"/>
          <w:lang w:val="pl-PL"/>
        </w:rPr>
      </w:pPr>
      <w:r>
        <w:rPr>
          <w:rFonts w:ascii="Times New Roman" w:hAnsi="Times New Roman"/>
          <w:lang w:val="pl-PL"/>
        </w:rPr>
        <w:t>innej dokumentacji technicznej lub finansowej, o ile jej opracowanie jest niezbędne do przygotowania lub realizacji projektu, z wyjątkiem wypełnienia formularzu wniosku o dofinansowanie w przypadku wszystkich projektów oraz wniosku o potwierdzenie wkładu finansowego w przypadku dużych projektów.</w:t>
      </w:r>
    </w:p>
    <w:p w:rsidR="000A3B80" w:rsidRDefault="000A3B80" w:rsidP="000A3B80">
      <w:pPr>
        <w:spacing w:after="0" w:line="240" w:lineRule="auto"/>
        <w:jc w:val="both"/>
        <w:rPr>
          <w:rFonts w:ascii="Times New Roman" w:hAnsi="Times New Roman"/>
          <w:lang w:val="pl-PL"/>
        </w:rPr>
      </w:pPr>
    </w:p>
    <w:p w:rsidR="000A3B80" w:rsidRPr="00A8188B" w:rsidRDefault="000A3B80" w:rsidP="00A8188B">
      <w:pPr>
        <w:spacing w:after="0" w:line="240" w:lineRule="auto"/>
        <w:jc w:val="both"/>
        <w:rPr>
          <w:rFonts w:ascii="Times New Roman" w:hAnsi="Times New Roman"/>
          <w:lang w:val="pl-PL"/>
        </w:rPr>
      </w:pPr>
      <w:r>
        <w:rPr>
          <w:rFonts w:ascii="Times New Roman" w:hAnsi="Times New Roman"/>
          <w:lang w:val="pl-PL"/>
        </w:rPr>
        <w:t>Powyższe wydatki kwalifikują się do dofinansowania w proporcji w jakiej odnoszą</w:t>
      </w:r>
      <w:r w:rsidR="00A8188B">
        <w:rPr>
          <w:rFonts w:ascii="Times New Roman" w:hAnsi="Times New Roman"/>
          <w:lang w:val="pl-PL"/>
        </w:rPr>
        <w:t xml:space="preserve"> się do realizowanego projektu.</w:t>
      </w:r>
    </w:p>
    <w:p w:rsidR="000A3B80" w:rsidRPr="00FB1FBC" w:rsidRDefault="000A3B80" w:rsidP="00FB1FBC">
      <w:pPr>
        <w:pStyle w:val="SzOOP2"/>
        <w:tabs>
          <w:tab w:val="clear" w:pos="992"/>
        </w:tabs>
        <w:jc w:val="center"/>
        <w:rPr>
          <w:rFonts w:asciiTheme="minorHAnsi" w:hAnsiTheme="minorHAnsi"/>
        </w:rPr>
      </w:pPr>
      <w:bookmarkStart w:id="147" w:name="_Toc423434591"/>
      <w:bookmarkStart w:id="148" w:name="_Toc425230765"/>
      <w:bookmarkStart w:id="149" w:name="_Toc425230853"/>
      <w:bookmarkStart w:id="150" w:name="_Toc427580253"/>
      <w:bookmarkStart w:id="151" w:name="_Toc432674128"/>
      <w:r w:rsidRPr="00E8374F">
        <w:rPr>
          <w:rFonts w:asciiTheme="minorHAnsi" w:hAnsiTheme="minorHAnsi"/>
        </w:rPr>
        <w:t>7.3 Projekty generujące dochód po ukończeniu realizacji</w:t>
      </w:r>
      <w:bookmarkEnd w:id="147"/>
      <w:bookmarkEnd w:id="148"/>
      <w:bookmarkEnd w:id="149"/>
      <w:bookmarkEnd w:id="150"/>
      <w:bookmarkEnd w:id="151"/>
    </w:p>
    <w:p w:rsidR="000A3B80" w:rsidRDefault="000A3B80" w:rsidP="000A3B80">
      <w:pPr>
        <w:spacing w:after="0" w:line="240" w:lineRule="auto"/>
        <w:jc w:val="both"/>
        <w:rPr>
          <w:rFonts w:ascii="Times New Roman" w:hAnsi="Times New Roman"/>
          <w:lang w:val="pl-PL"/>
        </w:rPr>
      </w:pPr>
      <w:r w:rsidRPr="00BE77B5">
        <w:rPr>
          <w:rFonts w:ascii="Times New Roman" w:hAnsi="Times New Roman"/>
          <w:lang w:val="pl-PL"/>
        </w:rPr>
        <w:t>Projekt generujący dochód po ukończeniu realizacji, w rozumieniu art. 61 rozporządzenia ogólnego, jest to projekt współfinansowany z EFRR,</w:t>
      </w:r>
      <w:r>
        <w:rPr>
          <w:rFonts w:ascii="Times New Roman" w:hAnsi="Times New Roman"/>
          <w:lang w:val="pl-PL"/>
        </w:rPr>
        <w:t xml:space="preserve"> którego całkowity koszt kwalifikowalny przekracza 1 mln EUR,</w:t>
      </w:r>
      <w:r w:rsidRPr="00BE77B5">
        <w:rPr>
          <w:rFonts w:ascii="Times New Roman" w:hAnsi="Times New Roman"/>
          <w:lang w:val="pl-PL"/>
        </w:rPr>
        <w:t xml:space="preserve"> obejmujący inwestycje w infrastrukturę, korzystanie, z której podlega opłatom bezpośrednio ponoszonym przez korzystających oraz wszelkie projekty pociągające za sobą sprzedaż gruntów lub budynków, lub dzierżawę gruntów, lub najem budynków, lub wszelkie inne odpłatne świadczenia, dla których wartość bieżąca przychodów przewyższa wartość bieżącą kosztów operacyjnych w danym okresie </w:t>
      </w:r>
      <w:r>
        <w:rPr>
          <w:rFonts w:ascii="Times New Roman" w:hAnsi="Times New Roman"/>
          <w:lang w:val="pl-PL"/>
        </w:rPr>
        <w:t>referencyjnym</w:t>
      </w:r>
      <w:r w:rsidRPr="00BE77B5">
        <w:rPr>
          <w:rFonts w:ascii="Times New Roman" w:hAnsi="Times New Roman"/>
          <w:lang w:val="pl-PL"/>
        </w:rPr>
        <w:t>.</w:t>
      </w:r>
    </w:p>
    <w:p w:rsidR="000A3B80" w:rsidRPr="00BE77B5" w:rsidRDefault="000A3B80" w:rsidP="000A3B80">
      <w:pPr>
        <w:spacing w:after="0" w:line="240" w:lineRule="auto"/>
        <w:jc w:val="both"/>
        <w:rPr>
          <w:rFonts w:ascii="Times New Roman" w:hAnsi="Times New Roman"/>
          <w:lang w:val="pl-PL"/>
        </w:rPr>
      </w:pPr>
    </w:p>
    <w:p w:rsidR="000A3B80" w:rsidRPr="00BE77B5" w:rsidRDefault="000A3B80" w:rsidP="000A3B80">
      <w:pPr>
        <w:spacing w:after="0" w:line="240" w:lineRule="auto"/>
        <w:jc w:val="both"/>
        <w:rPr>
          <w:rFonts w:ascii="Times New Roman" w:hAnsi="Times New Roman"/>
          <w:lang w:val="pl-PL"/>
        </w:rPr>
      </w:pPr>
      <w:r w:rsidRPr="00BE77B5">
        <w:rPr>
          <w:rFonts w:ascii="Times New Roman" w:hAnsi="Times New Roman"/>
          <w:lang w:val="pl-PL"/>
        </w:rPr>
        <w:t>Projektami generującymi dochód nie są projekty, o których mowa w ar</w:t>
      </w:r>
      <w:r>
        <w:rPr>
          <w:rFonts w:ascii="Times New Roman" w:hAnsi="Times New Roman"/>
          <w:lang w:val="pl-PL"/>
        </w:rPr>
        <w:t xml:space="preserve">t. 61 ust. 7 i 8 rozporządzenia </w:t>
      </w:r>
      <w:r w:rsidRPr="00BE77B5">
        <w:rPr>
          <w:rFonts w:ascii="Times New Roman" w:hAnsi="Times New Roman"/>
          <w:lang w:val="pl-PL"/>
        </w:rPr>
        <w:t xml:space="preserve">ogólnego, tj. w szczególności: </w:t>
      </w:r>
    </w:p>
    <w:p w:rsidR="000A3B80" w:rsidRDefault="000A3B80" w:rsidP="004B46BD">
      <w:pPr>
        <w:numPr>
          <w:ilvl w:val="0"/>
          <w:numId w:val="40"/>
        </w:numPr>
        <w:spacing w:after="0" w:line="240" w:lineRule="auto"/>
        <w:jc w:val="both"/>
        <w:rPr>
          <w:rFonts w:ascii="Times New Roman" w:hAnsi="Times New Roman"/>
          <w:lang w:val="pl-PL"/>
        </w:rPr>
      </w:pPr>
      <w:r w:rsidRPr="00BE77B5">
        <w:rPr>
          <w:rFonts w:ascii="Times New Roman" w:hAnsi="Times New Roman"/>
          <w:lang w:val="pl-PL"/>
        </w:rPr>
        <w:t xml:space="preserve">projekty, dla których wsparcie związane jest z instrumentami finansowymi, </w:t>
      </w:r>
    </w:p>
    <w:p w:rsidR="000A3B80" w:rsidRDefault="000A3B80" w:rsidP="004B46BD">
      <w:pPr>
        <w:numPr>
          <w:ilvl w:val="0"/>
          <w:numId w:val="40"/>
        </w:numPr>
        <w:spacing w:after="0" w:line="240" w:lineRule="auto"/>
        <w:jc w:val="both"/>
        <w:rPr>
          <w:rFonts w:ascii="Times New Roman" w:hAnsi="Times New Roman"/>
          <w:lang w:val="pl-PL"/>
        </w:rPr>
      </w:pPr>
      <w:r w:rsidRPr="00BE77B5">
        <w:rPr>
          <w:rFonts w:ascii="Times New Roman" w:hAnsi="Times New Roman"/>
          <w:lang w:val="pl-PL"/>
        </w:rPr>
        <w:t xml:space="preserve">projekty współfinansowane z EFS, </w:t>
      </w:r>
    </w:p>
    <w:p w:rsidR="000A3B80" w:rsidRDefault="000A3B80" w:rsidP="004B46BD">
      <w:pPr>
        <w:numPr>
          <w:ilvl w:val="0"/>
          <w:numId w:val="40"/>
        </w:numPr>
        <w:spacing w:after="0" w:line="240" w:lineRule="auto"/>
        <w:jc w:val="both"/>
        <w:rPr>
          <w:rFonts w:ascii="Times New Roman" w:hAnsi="Times New Roman"/>
          <w:lang w:val="pl-PL"/>
        </w:rPr>
      </w:pPr>
      <w:r w:rsidRPr="00BE77B5">
        <w:rPr>
          <w:rFonts w:ascii="Times New Roman" w:hAnsi="Times New Roman"/>
          <w:lang w:val="pl-PL"/>
        </w:rPr>
        <w:t xml:space="preserve">projekty, w których zastosowano kwoty ryczałtowe lub standardowe stawki jednostkowe, </w:t>
      </w:r>
    </w:p>
    <w:p w:rsidR="000A3B80" w:rsidRDefault="000A3B80" w:rsidP="004B46BD">
      <w:pPr>
        <w:numPr>
          <w:ilvl w:val="0"/>
          <w:numId w:val="40"/>
        </w:numPr>
        <w:spacing w:after="0" w:line="240" w:lineRule="auto"/>
        <w:jc w:val="both"/>
        <w:rPr>
          <w:rFonts w:ascii="Times New Roman" w:hAnsi="Times New Roman"/>
          <w:lang w:val="pl-PL"/>
        </w:rPr>
      </w:pPr>
      <w:r w:rsidRPr="00BE77B5">
        <w:rPr>
          <w:rFonts w:ascii="Times New Roman" w:hAnsi="Times New Roman"/>
          <w:lang w:val="pl-PL"/>
        </w:rPr>
        <w:t xml:space="preserve">projekty pomocy technicznej, oraz </w:t>
      </w:r>
    </w:p>
    <w:p w:rsidR="000A3B80" w:rsidRDefault="000A3B80" w:rsidP="004B46BD">
      <w:pPr>
        <w:numPr>
          <w:ilvl w:val="0"/>
          <w:numId w:val="40"/>
        </w:numPr>
        <w:spacing w:after="0" w:line="240" w:lineRule="auto"/>
        <w:jc w:val="both"/>
        <w:rPr>
          <w:rFonts w:ascii="Times New Roman" w:hAnsi="Times New Roman"/>
          <w:lang w:val="pl-PL"/>
        </w:rPr>
      </w:pPr>
      <w:r w:rsidRPr="00BE77B5">
        <w:rPr>
          <w:rFonts w:ascii="Times New Roman" w:hAnsi="Times New Roman"/>
          <w:lang w:val="pl-PL"/>
        </w:rPr>
        <w:t xml:space="preserve">projekty, dla których wsparcie w ramach programu stanowi: </w:t>
      </w:r>
    </w:p>
    <w:p w:rsidR="000A3B80" w:rsidRDefault="000A3B80" w:rsidP="000A3B80">
      <w:pPr>
        <w:spacing w:after="0" w:line="240" w:lineRule="auto"/>
        <w:ind w:left="720"/>
        <w:jc w:val="both"/>
        <w:rPr>
          <w:rFonts w:ascii="Times New Roman" w:hAnsi="Times New Roman"/>
          <w:lang w:val="pl-PL"/>
        </w:rPr>
      </w:pPr>
      <w:r>
        <w:rPr>
          <w:rFonts w:ascii="Times New Roman" w:hAnsi="Times New Roman"/>
          <w:lang w:val="pl-PL"/>
        </w:rPr>
        <w:t xml:space="preserve">- </w:t>
      </w:r>
      <w:r w:rsidRPr="00BE77B5">
        <w:rPr>
          <w:rFonts w:ascii="Times New Roman" w:hAnsi="Times New Roman"/>
          <w:lang w:val="pl-PL"/>
        </w:rPr>
        <w:t>pomoc de minimis,</w:t>
      </w:r>
    </w:p>
    <w:p w:rsidR="000A3B80" w:rsidRDefault="000A3B80" w:rsidP="000A3B80">
      <w:pPr>
        <w:spacing w:after="0" w:line="240" w:lineRule="auto"/>
        <w:ind w:left="720"/>
        <w:jc w:val="both"/>
        <w:rPr>
          <w:rFonts w:ascii="Times New Roman" w:hAnsi="Times New Roman"/>
          <w:lang w:val="pl-PL"/>
        </w:rPr>
      </w:pPr>
      <w:r>
        <w:rPr>
          <w:rFonts w:ascii="Times New Roman" w:hAnsi="Times New Roman"/>
          <w:lang w:val="pl-PL"/>
        </w:rPr>
        <w:t>-</w:t>
      </w:r>
      <w:r w:rsidRPr="00BE77B5">
        <w:rPr>
          <w:rFonts w:ascii="Times New Roman" w:hAnsi="Times New Roman"/>
          <w:lang w:val="pl-PL"/>
        </w:rPr>
        <w:t xml:space="preserve"> zgodną z rynkiem wewnętrznym pomoc publiczną dla MŚP, gdy stosuje się limit w zakresie dopuszczalnej intensywności lub kwoty pomocy publicznej, </w:t>
      </w:r>
    </w:p>
    <w:p w:rsidR="000A3B80" w:rsidRPr="00BE77B5" w:rsidRDefault="000A3B80" w:rsidP="000A3B80">
      <w:pPr>
        <w:spacing w:after="0" w:line="240" w:lineRule="auto"/>
        <w:ind w:left="720"/>
        <w:jc w:val="both"/>
        <w:rPr>
          <w:rFonts w:ascii="Times New Roman" w:hAnsi="Times New Roman"/>
          <w:lang w:val="pl-PL"/>
        </w:rPr>
      </w:pPr>
      <w:r>
        <w:rPr>
          <w:rFonts w:ascii="Times New Roman" w:hAnsi="Times New Roman"/>
          <w:lang w:val="pl-PL"/>
        </w:rPr>
        <w:t xml:space="preserve">- </w:t>
      </w:r>
      <w:r w:rsidRPr="00BE77B5">
        <w:rPr>
          <w:rFonts w:ascii="Times New Roman" w:hAnsi="Times New Roman"/>
          <w:lang w:val="pl-PL"/>
        </w:rPr>
        <w:t xml:space="preserve">zgodną z rynkiem wewnętrznym pomoc publiczną, gdy przeprowadzono indywidualną weryfikację potrzeb w zakresie finansowania zgodnie z mającymi zastosowanie przepisami dotyczącymi pomocy publicznej. </w:t>
      </w:r>
    </w:p>
    <w:p w:rsidR="000A3B80" w:rsidRDefault="000A3B80" w:rsidP="000A3B80">
      <w:pPr>
        <w:spacing w:after="0" w:line="240" w:lineRule="auto"/>
        <w:jc w:val="both"/>
        <w:rPr>
          <w:rFonts w:ascii="Times New Roman" w:hAnsi="Times New Roman"/>
          <w:lang w:val="pl-PL"/>
        </w:rPr>
      </w:pPr>
    </w:p>
    <w:p w:rsidR="000A3B80" w:rsidRDefault="000A3B80" w:rsidP="000A3B80">
      <w:pPr>
        <w:spacing w:after="0" w:line="240" w:lineRule="auto"/>
        <w:jc w:val="both"/>
        <w:rPr>
          <w:rFonts w:ascii="Times New Roman" w:hAnsi="Times New Roman"/>
          <w:lang w:val="pl-PL"/>
        </w:rPr>
      </w:pPr>
      <w:r w:rsidRPr="00BE77B5">
        <w:rPr>
          <w:rFonts w:ascii="Times New Roman" w:hAnsi="Times New Roman"/>
          <w:lang w:val="pl-PL"/>
        </w:rPr>
        <w:t>Wydatki kwalifikowalne projektu są z góry pomniejszane z uwzględnieniem potencjału generowania dochodów przez dany projekt w konkretnym okresie odniesienia</w:t>
      </w:r>
      <w:r>
        <w:rPr>
          <w:rFonts w:ascii="Times New Roman" w:hAnsi="Times New Roman"/>
          <w:lang w:val="pl-PL"/>
        </w:rPr>
        <w:t xml:space="preserve"> (okresie referencyjnym)</w:t>
      </w:r>
      <w:r w:rsidRPr="00BE77B5">
        <w:rPr>
          <w:rFonts w:ascii="Times New Roman" w:hAnsi="Times New Roman"/>
          <w:lang w:val="pl-PL"/>
        </w:rPr>
        <w:t xml:space="preserve"> obejmującym zarówno realizację projektu, jak i okres po jego ukończeniu. </w:t>
      </w:r>
    </w:p>
    <w:p w:rsidR="000A3B80" w:rsidRDefault="000A3B80" w:rsidP="000A3B80">
      <w:pPr>
        <w:spacing w:after="0" w:line="240" w:lineRule="auto"/>
        <w:jc w:val="both"/>
        <w:rPr>
          <w:rFonts w:ascii="Times New Roman" w:hAnsi="Times New Roman"/>
          <w:lang w:val="pl-PL"/>
        </w:rPr>
      </w:pPr>
    </w:p>
    <w:p w:rsidR="000A3B80" w:rsidRPr="00BE77B5" w:rsidRDefault="000A3B80" w:rsidP="000A3B80">
      <w:pPr>
        <w:spacing w:after="0" w:line="240" w:lineRule="auto"/>
        <w:jc w:val="both"/>
        <w:rPr>
          <w:rFonts w:ascii="Times New Roman" w:hAnsi="Times New Roman"/>
          <w:lang w:val="pl-PL"/>
        </w:rPr>
      </w:pPr>
      <w:r w:rsidRPr="00BE77B5">
        <w:rPr>
          <w:rFonts w:ascii="Times New Roman" w:hAnsi="Times New Roman"/>
          <w:lang w:val="pl-PL"/>
        </w:rPr>
        <w:t>Potencjalne dochody są określane w dokumentacji wniosku o dofinansowanie za pomo</w:t>
      </w:r>
      <w:r>
        <w:rPr>
          <w:rFonts w:ascii="Times New Roman" w:hAnsi="Times New Roman"/>
          <w:lang w:val="pl-PL"/>
        </w:rPr>
        <w:t>cą jednej z następujących metod</w:t>
      </w:r>
      <w:r w:rsidRPr="00BE77B5">
        <w:rPr>
          <w:rFonts w:ascii="Times New Roman" w:hAnsi="Times New Roman"/>
          <w:lang w:val="pl-PL"/>
        </w:rPr>
        <w:t xml:space="preserve">: </w:t>
      </w:r>
    </w:p>
    <w:p w:rsidR="000A3B80" w:rsidRDefault="000A3B80" w:rsidP="004B46BD">
      <w:pPr>
        <w:numPr>
          <w:ilvl w:val="0"/>
          <w:numId w:val="41"/>
        </w:numPr>
        <w:spacing w:after="0" w:line="240" w:lineRule="auto"/>
        <w:jc w:val="both"/>
        <w:rPr>
          <w:rFonts w:ascii="Times New Roman" w:hAnsi="Times New Roman"/>
          <w:lang w:val="pl-PL"/>
        </w:rPr>
      </w:pPr>
      <w:r w:rsidRPr="00BE77B5">
        <w:rPr>
          <w:rFonts w:ascii="Times New Roman" w:hAnsi="Times New Roman"/>
          <w:lang w:val="pl-PL"/>
        </w:rPr>
        <w:t xml:space="preserve">zastosowanie zryczałtowanej stawki procentowej dochodów dla danego typu projektu, </w:t>
      </w:r>
    </w:p>
    <w:p w:rsidR="000A3B80" w:rsidRPr="00BE77B5" w:rsidRDefault="000A3B80" w:rsidP="004B46BD">
      <w:pPr>
        <w:numPr>
          <w:ilvl w:val="0"/>
          <w:numId w:val="41"/>
        </w:numPr>
        <w:spacing w:after="0" w:line="240" w:lineRule="auto"/>
        <w:jc w:val="both"/>
        <w:rPr>
          <w:rFonts w:ascii="Times New Roman" w:hAnsi="Times New Roman"/>
          <w:lang w:val="pl-PL"/>
        </w:rPr>
      </w:pPr>
      <w:r w:rsidRPr="00BE77B5">
        <w:rPr>
          <w:rFonts w:ascii="Times New Roman" w:hAnsi="Times New Roman"/>
          <w:lang w:val="pl-PL"/>
        </w:rPr>
        <w:t xml:space="preserve"> obliczanie bieżącej wartości dochodu z projektu, z uwzględnieniem właściwego okresu odniesienia, spodziewanej rentowności, biorąc pod uwagę zastosowanie zasady „zanieczyszczający płaci” oraz, w stosownych przypadkach, zasady sprawiedliwości </w:t>
      </w:r>
      <w:r>
        <w:rPr>
          <w:rFonts w:ascii="Times New Roman" w:hAnsi="Times New Roman"/>
          <w:lang w:val="pl-PL"/>
        </w:rPr>
        <w:br/>
      </w:r>
      <w:r w:rsidRPr="00BE77B5">
        <w:rPr>
          <w:rFonts w:ascii="Times New Roman" w:hAnsi="Times New Roman"/>
          <w:lang w:val="pl-PL"/>
        </w:rPr>
        <w:t xml:space="preserve">w powiązaniu ze względną zamożnością danego państwa członkowskiego. </w:t>
      </w:r>
    </w:p>
    <w:p w:rsidR="000A3B80" w:rsidRDefault="000A3B80" w:rsidP="000A3B80">
      <w:pPr>
        <w:spacing w:after="0" w:line="240" w:lineRule="auto"/>
        <w:jc w:val="both"/>
        <w:rPr>
          <w:rFonts w:ascii="Times New Roman" w:hAnsi="Times New Roman"/>
          <w:lang w:val="pl-PL"/>
        </w:rPr>
      </w:pPr>
    </w:p>
    <w:p w:rsidR="000A3B80" w:rsidRDefault="000A3B80" w:rsidP="000A3B80">
      <w:pPr>
        <w:spacing w:after="0" w:line="240" w:lineRule="auto"/>
        <w:jc w:val="both"/>
        <w:rPr>
          <w:rFonts w:ascii="Times New Roman" w:hAnsi="Times New Roman"/>
          <w:lang w:val="pl-PL"/>
        </w:rPr>
      </w:pPr>
      <w:r w:rsidRPr="00BE77B5">
        <w:rPr>
          <w:rFonts w:ascii="Times New Roman" w:hAnsi="Times New Roman"/>
          <w:lang w:val="pl-PL"/>
        </w:rPr>
        <w:t xml:space="preserve">Jako alternatywny sposób zastosowania metody zryczałtowanej stawki procentowej dochodu możliwe jest zastosowanie rozwiązania polegającego na obniżeniu stopy dofinansowania na poziomie osi priorytetowej lub działania, zgodnie </w:t>
      </w:r>
      <w:r>
        <w:rPr>
          <w:rFonts w:ascii="Times New Roman" w:hAnsi="Times New Roman"/>
          <w:lang w:val="pl-PL"/>
        </w:rPr>
        <w:t xml:space="preserve">z </w:t>
      </w:r>
      <w:r w:rsidRPr="00BE77B5">
        <w:rPr>
          <w:rFonts w:ascii="Times New Roman" w:hAnsi="Times New Roman"/>
          <w:lang w:val="pl-PL"/>
        </w:rPr>
        <w:t xml:space="preserve">zasadami określonymi w art. 61 ust. 5 rozporządzenia ogólnego. Powyższe rozwiązanie jest równoznaczne z faktem, że dochody nie są odejmowane od kwalifikowalnych wydatków projektu. </w:t>
      </w:r>
    </w:p>
    <w:p w:rsidR="000A3B80" w:rsidRPr="00BE77B5" w:rsidRDefault="000A3B80" w:rsidP="000A3B80">
      <w:pPr>
        <w:spacing w:after="0" w:line="240" w:lineRule="auto"/>
        <w:jc w:val="both"/>
        <w:rPr>
          <w:rFonts w:ascii="Times New Roman" w:hAnsi="Times New Roman"/>
          <w:lang w:val="pl-PL"/>
        </w:rPr>
      </w:pPr>
    </w:p>
    <w:p w:rsidR="000A3B80" w:rsidRDefault="000A3B80" w:rsidP="000A3B80">
      <w:pPr>
        <w:spacing w:after="0" w:line="240" w:lineRule="auto"/>
        <w:jc w:val="both"/>
        <w:rPr>
          <w:rFonts w:ascii="Times New Roman" w:hAnsi="Times New Roman"/>
          <w:lang w:val="pl-PL"/>
        </w:rPr>
      </w:pPr>
      <w:r w:rsidRPr="00BE77B5">
        <w:rPr>
          <w:rFonts w:ascii="Times New Roman" w:hAnsi="Times New Roman"/>
          <w:lang w:val="pl-PL"/>
        </w:rPr>
        <w:t xml:space="preserve">Wydatki kwalifikowalne poniesione w związku z realizacją projektu generującego dochód po ukończeniu jego realizacji nie mogą przekroczyć bieżącej wartości kosztu inwestycji pomniejszonej </w:t>
      </w:r>
      <w:r>
        <w:rPr>
          <w:rFonts w:ascii="Times New Roman" w:hAnsi="Times New Roman"/>
          <w:lang w:val="pl-PL"/>
        </w:rPr>
        <w:br/>
      </w:r>
      <w:r w:rsidRPr="00BE77B5">
        <w:rPr>
          <w:rFonts w:ascii="Times New Roman" w:hAnsi="Times New Roman"/>
          <w:lang w:val="pl-PL"/>
        </w:rPr>
        <w:t>o bieżą</w:t>
      </w:r>
      <w:r>
        <w:rPr>
          <w:rFonts w:ascii="Times New Roman" w:hAnsi="Times New Roman"/>
          <w:lang w:val="pl-PL"/>
        </w:rPr>
        <w:t xml:space="preserve">cą wartość dochodu z inwestycji. </w:t>
      </w:r>
    </w:p>
    <w:p w:rsidR="000A3B80" w:rsidRDefault="000A3B80" w:rsidP="000A3B80">
      <w:pPr>
        <w:spacing w:after="0" w:line="240" w:lineRule="auto"/>
        <w:jc w:val="both"/>
        <w:rPr>
          <w:rFonts w:ascii="Times New Roman" w:hAnsi="Times New Roman"/>
          <w:lang w:val="pl-PL"/>
        </w:rPr>
      </w:pPr>
    </w:p>
    <w:p w:rsidR="000A3B80" w:rsidRDefault="000A3B80" w:rsidP="000A3B80">
      <w:pPr>
        <w:spacing w:after="0" w:line="240" w:lineRule="auto"/>
        <w:jc w:val="both"/>
        <w:rPr>
          <w:rFonts w:ascii="Times New Roman" w:hAnsi="Times New Roman"/>
          <w:lang w:val="pl-PL"/>
        </w:rPr>
      </w:pPr>
      <w:r w:rsidRPr="00BE77B5">
        <w:rPr>
          <w:rFonts w:ascii="Times New Roman" w:hAnsi="Times New Roman"/>
          <w:lang w:val="pl-PL"/>
        </w:rPr>
        <w:lastRenderedPageBreak/>
        <w:t>W przypadku, gdy nie ma możliwości obiektywnego oszacowania dochodów z wyprzedzeniem (np. w projektach B+R), dochód wytworzony w okresie trzech lat od zakończenia projektu lub do terminu na złożenie dokumentów dotyczących zamknięcia programu określonego w przepisach dotyczących poszczególnych funduszy, w zależności od tego, która data jest wcześniejsza, podlega zwrotowi przez beneficjenta i jest odliczany od wydatków deklarowanych KE</w:t>
      </w:r>
      <w:r>
        <w:rPr>
          <w:rFonts w:ascii="Times New Roman" w:hAnsi="Times New Roman"/>
          <w:lang w:val="pl-PL"/>
        </w:rPr>
        <w:t>.</w:t>
      </w:r>
      <w:r w:rsidRPr="00BE77B5">
        <w:rPr>
          <w:rFonts w:ascii="Times New Roman" w:hAnsi="Times New Roman"/>
          <w:lang w:val="pl-PL"/>
        </w:rPr>
        <w:t xml:space="preserve"> </w:t>
      </w:r>
    </w:p>
    <w:p w:rsidR="000A3B80" w:rsidRPr="00BE77B5" w:rsidRDefault="000A3B80" w:rsidP="000A3B80">
      <w:pPr>
        <w:spacing w:after="0" w:line="240" w:lineRule="auto"/>
        <w:jc w:val="both"/>
        <w:rPr>
          <w:rFonts w:ascii="Times New Roman" w:hAnsi="Times New Roman"/>
          <w:lang w:val="pl-PL"/>
        </w:rPr>
      </w:pPr>
    </w:p>
    <w:p w:rsidR="000A3B80" w:rsidRDefault="000A3B80" w:rsidP="000A3B80">
      <w:pPr>
        <w:spacing w:after="0" w:line="240" w:lineRule="auto"/>
        <w:jc w:val="both"/>
        <w:rPr>
          <w:rFonts w:ascii="Times New Roman" w:hAnsi="Times New Roman"/>
          <w:lang w:val="pl-PL"/>
        </w:rPr>
      </w:pPr>
      <w:r w:rsidRPr="00BE77B5">
        <w:rPr>
          <w:rFonts w:ascii="Times New Roman" w:hAnsi="Times New Roman"/>
          <w:lang w:val="pl-PL"/>
        </w:rPr>
        <w:t>Za dochód uwzględniany w wyliczeniu</w:t>
      </w:r>
      <w:r>
        <w:rPr>
          <w:rFonts w:ascii="Times New Roman" w:hAnsi="Times New Roman"/>
          <w:lang w:val="pl-PL"/>
        </w:rPr>
        <w:t xml:space="preserve"> </w:t>
      </w:r>
      <w:r w:rsidRPr="00BE77B5">
        <w:rPr>
          <w:rFonts w:ascii="Times New Roman" w:hAnsi="Times New Roman"/>
          <w:lang w:val="pl-PL"/>
        </w:rPr>
        <w:t xml:space="preserve">nie uznaje się wadium wpłacanego przez podmiot ubiegający się o realizację zamówienia publicznego na podstawie </w:t>
      </w:r>
      <w:r>
        <w:rPr>
          <w:rFonts w:ascii="Times New Roman" w:hAnsi="Times New Roman"/>
          <w:lang w:val="pl-PL"/>
        </w:rPr>
        <w:t>U</w:t>
      </w:r>
      <w:r w:rsidRPr="00BE77B5">
        <w:rPr>
          <w:rFonts w:ascii="Times New Roman" w:hAnsi="Times New Roman"/>
          <w:lang w:val="pl-PL"/>
        </w:rPr>
        <w:t xml:space="preserve">stawy Pzp w przypadku wycofania oferty, zatrzymanych kaucji zwrotnych, kar umownych (w tym kar za odstąpienie od umowy i kar za opóźnienie) oraz ulg z tytułu terminowego odprowadzania składek do ZUS/US. Płatności otrzymane przez beneficjenta w powyższych przypadkach nie pomniejszają wydatków kwalifikowalnych </w:t>
      </w:r>
      <w:r>
        <w:rPr>
          <w:rFonts w:ascii="Times New Roman" w:hAnsi="Times New Roman"/>
          <w:lang w:val="pl-PL"/>
        </w:rPr>
        <w:br/>
      </w:r>
      <w:r w:rsidRPr="00BE77B5">
        <w:rPr>
          <w:rFonts w:ascii="Times New Roman" w:hAnsi="Times New Roman"/>
          <w:lang w:val="pl-PL"/>
        </w:rPr>
        <w:t xml:space="preserve">w ramach projektu. </w:t>
      </w:r>
    </w:p>
    <w:p w:rsidR="000A3B80" w:rsidRPr="00BE77B5" w:rsidRDefault="000A3B80" w:rsidP="000A3B80">
      <w:pPr>
        <w:spacing w:after="0" w:line="240" w:lineRule="auto"/>
        <w:jc w:val="both"/>
        <w:rPr>
          <w:rFonts w:ascii="Times New Roman" w:hAnsi="Times New Roman"/>
          <w:lang w:val="pl-PL"/>
        </w:rPr>
      </w:pPr>
    </w:p>
    <w:p w:rsidR="000A3B80" w:rsidRPr="00BE77B5" w:rsidRDefault="000A3B80" w:rsidP="000A3B80">
      <w:pPr>
        <w:spacing w:after="0" w:line="240" w:lineRule="auto"/>
        <w:jc w:val="both"/>
        <w:rPr>
          <w:rFonts w:ascii="Times New Roman" w:hAnsi="Times New Roman"/>
          <w:lang w:val="pl-PL"/>
        </w:rPr>
      </w:pPr>
      <w:r w:rsidRPr="00BE77B5">
        <w:rPr>
          <w:rFonts w:ascii="Times New Roman" w:hAnsi="Times New Roman"/>
          <w:lang w:val="pl-PL"/>
        </w:rPr>
        <w:t xml:space="preserve">Metodologia obliczania i przedstawiania w projekcie generowanego dochodu jest przedmiotem odrębnych wytycznych horyzontalnych ministra właściwego do spraw rozwoju regionalnego </w:t>
      </w:r>
    </w:p>
    <w:p w:rsidR="000A3B80" w:rsidRPr="00BE77B5" w:rsidRDefault="000A3B80" w:rsidP="000A3B80">
      <w:pPr>
        <w:spacing w:after="0" w:line="240" w:lineRule="auto"/>
        <w:jc w:val="both"/>
        <w:rPr>
          <w:rFonts w:ascii="Times New Roman" w:hAnsi="Times New Roman"/>
          <w:b/>
          <w:bCs/>
          <w:iCs/>
          <w:lang w:val="pl-PL" w:eastAsia="pl-PL"/>
        </w:rPr>
      </w:pPr>
    </w:p>
    <w:p w:rsidR="000A3B80" w:rsidRPr="00FB1FBC" w:rsidRDefault="000A3B80" w:rsidP="00FB1FBC">
      <w:pPr>
        <w:pStyle w:val="SzOOP2"/>
        <w:tabs>
          <w:tab w:val="clear" w:pos="992"/>
        </w:tabs>
        <w:jc w:val="center"/>
        <w:rPr>
          <w:rFonts w:asciiTheme="minorHAnsi" w:hAnsiTheme="minorHAnsi"/>
        </w:rPr>
      </w:pPr>
      <w:bookmarkStart w:id="152" w:name="_Toc423434592"/>
      <w:bookmarkStart w:id="153" w:name="_Toc425230766"/>
      <w:bookmarkStart w:id="154" w:name="_Toc425230854"/>
      <w:bookmarkStart w:id="155" w:name="_Toc427580254"/>
      <w:bookmarkStart w:id="156" w:name="_Toc432674129"/>
      <w:r w:rsidRPr="00E8374F">
        <w:rPr>
          <w:rFonts w:asciiTheme="minorHAnsi" w:hAnsiTheme="minorHAnsi"/>
        </w:rPr>
        <w:t>7.4 Zakup nieruchomości</w:t>
      </w:r>
      <w:bookmarkEnd w:id="152"/>
      <w:bookmarkEnd w:id="153"/>
      <w:bookmarkEnd w:id="154"/>
      <w:bookmarkEnd w:id="155"/>
      <w:bookmarkEnd w:id="156"/>
    </w:p>
    <w:p w:rsidR="000A3B80" w:rsidRPr="00BE77B5" w:rsidRDefault="000A3B80" w:rsidP="000A3B80">
      <w:pPr>
        <w:spacing w:after="0" w:line="240" w:lineRule="auto"/>
        <w:jc w:val="both"/>
        <w:rPr>
          <w:rFonts w:ascii="Times New Roman" w:hAnsi="Times New Roman"/>
          <w:lang w:val="pl-PL" w:eastAsia="pl-PL"/>
        </w:rPr>
      </w:pPr>
      <w:r w:rsidRPr="00BE77B5">
        <w:rPr>
          <w:rFonts w:ascii="Times New Roman" w:hAnsi="Times New Roman"/>
          <w:lang w:val="pl-PL" w:eastAsia="pl-PL"/>
        </w:rPr>
        <w:t xml:space="preserve"> Łączna kwota wydatków kwalifikowalnych związanych bezpośrednio z nabyciem nieruchomości </w:t>
      </w:r>
      <w:r>
        <w:rPr>
          <w:rFonts w:ascii="Times New Roman" w:hAnsi="Times New Roman"/>
          <w:lang w:val="pl-PL" w:eastAsia="pl-PL"/>
        </w:rPr>
        <w:br/>
      </w:r>
      <w:r w:rsidRPr="00BE77B5">
        <w:rPr>
          <w:rFonts w:ascii="Times New Roman" w:hAnsi="Times New Roman"/>
          <w:lang w:val="pl-PL" w:eastAsia="pl-PL"/>
        </w:rPr>
        <w:t xml:space="preserve">a więc w szczególności: </w:t>
      </w:r>
    </w:p>
    <w:p w:rsidR="000A3B80" w:rsidRDefault="000A3B80" w:rsidP="004B46BD">
      <w:pPr>
        <w:numPr>
          <w:ilvl w:val="0"/>
          <w:numId w:val="42"/>
        </w:numPr>
        <w:spacing w:after="0" w:line="240" w:lineRule="auto"/>
        <w:jc w:val="both"/>
        <w:rPr>
          <w:rFonts w:ascii="Times New Roman" w:hAnsi="Times New Roman"/>
          <w:lang w:val="pl-PL" w:eastAsia="pl-PL"/>
        </w:rPr>
      </w:pPr>
      <w:r w:rsidRPr="00BE77B5">
        <w:rPr>
          <w:rFonts w:ascii="Times New Roman" w:hAnsi="Times New Roman"/>
          <w:lang w:val="pl-PL" w:eastAsia="pl-PL"/>
        </w:rPr>
        <w:t xml:space="preserve">wydatków poniesionych na nabycie nieruchomości zarówno zabudowanych, jak </w:t>
      </w:r>
      <w:r>
        <w:rPr>
          <w:rFonts w:ascii="Times New Roman" w:hAnsi="Times New Roman"/>
          <w:lang w:val="pl-PL" w:eastAsia="pl-PL"/>
        </w:rPr>
        <w:br/>
      </w:r>
      <w:r w:rsidRPr="00BE77B5">
        <w:rPr>
          <w:rFonts w:ascii="Times New Roman" w:hAnsi="Times New Roman"/>
          <w:lang w:val="pl-PL" w:eastAsia="pl-PL"/>
        </w:rPr>
        <w:t xml:space="preserve">i niezabudowanych (w tym poniesionych na odszkodowania za przejęte nieruchomości), </w:t>
      </w:r>
    </w:p>
    <w:p w:rsidR="000A3B80" w:rsidRDefault="000A3B80" w:rsidP="004B46BD">
      <w:pPr>
        <w:numPr>
          <w:ilvl w:val="0"/>
          <w:numId w:val="42"/>
        </w:numPr>
        <w:spacing w:after="0" w:line="240" w:lineRule="auto"/>
        <w:jc w:val="both"/>
        <w:rPr>
          <w:rFonts w:ascii="Times New Roman" w:hAnsi="Times New Roman"/>
          <w:lang w:val="pl-PL" w:eastAsia="pl-PL"/>
        </w:rPr>
      </w:pPr>
      <w:r w:rsidRPr="00BE77B5">
        <w:rPr>
          <w:rFonts w:ascii="Times New Roman" w:hAnsi="Times New Roman"/>
          <w:lang w:val="pl-PL" w:eastAsia="pl-PL"/>
        </w:rPr>
        <w:t xml:space="preserve">wydatków poniesionych na obowiązkowy wykup nieruchomości wynikający z ustanowienia obszaru ograniczonego użytkowania zgodnie z art. 135 –136 ustawy z dnia 27 kwietnia 2001 r. Prawo ochrony środowiska, ( Dz. U. z 2013 r. poz. 1232, z późn. zm.), </w:t>
      </w:r>
    </w:p>
    <w:p w:rsidR="000A3B80" w:rsidRDefault="000A3B80" w:rsidP="004B46BD">
      <w:pPr>
        <w:numPr>
          <w:ilvl w:val="0"/>
          <w:numId w:val="42"/>
        </w:numPr>
        <w:spacing w:after="0" w:line="240" w:lineRule="auto"/>
        <w:jc w:val="both"/>
        <w:rPr>
          <w:rFonts w:ascii="Times New Roman" w:hAnsi="Times New Roman"/>
          <w:lang w:val="pl-PL" w:eastAsia="pl-PL"/>
        </w:rPr>
      </w:pPr>
      <w:r w:rsidRPr="00BE77B5">
        <w:rPr>
          <w:rFonts w:ascii="Times New Roman" w:hAnsi="Times New Roman"/>
          <w:lang w:val="pl-PL" w:eastAsia="pl-PL"/>
        </w:rPr>
        <w:t xml:space="preserve">wydatków poniesionych na nabycie prawa użytkowania wieczystego, </w:t>
      </w:r>
    </w:p>
    <w:p w:rsidR="000A3B80" w:rsidRDefault="000A3B80" w:rsidP="004B46BD">
      <w:pPr>
        <w:numPr>
          <w:ilvl w:val="0"/>
          <w:numId w:val="42"/>
        </w:numPr>
        <w:spacing w:after="0" w:line="240" w:lineRule="auto"/>
        <w:jc w:val="both"/>
        <w:rPr>
          <w:rFonts w:ascii="Times New Roman" w:hAnsi="Times New Roman"/>
          <w:lang w:val="pl-PL" w:eastAsia="pl-PL"/>
        </w:rPr>
      </w:pPr>
      <w:r w:rsidRPr="00BE77B5">
        <w:rPr>
          <w:rFonts w:ascii="Times New Roman" w:hAnsi="Times New Roman"/>
          <w:lang w:val="pl-PL" w:eastAsia="pl-PL"/>
        </w:rPr>
        <w:t xml:space="preserve">wkładu niepieniężnego w postaci nieruchomości bądź prawa użytkowania wieczystego nieruchomości, </w:t>
      </w:r>
    </w:p>
    <w:p w:rsidR="000A3B80" w:rsidRDefault="000A3B80" w:rsidP="004B46BD">
      <w:pPr>
        <w:numPr>
          <w:ilvl w:val="0"/>
          <w:numId w:val="42"/>
        </w:numPr>
        <w:spacing w:after="0" w:line="240" w:lineRule="auto"/>
        <w:jc w:val="both"/>
        <w:rPr>
          <w:rFonts w:ascii="Times New Roman" w:hAnsi="Times New Roman"/>
          <w:lang w:val="pl-PL" w:eastAsia="pl-PL"/>
        </w:rPr>
      </w:pPr>
      <w:r w:rsidRPr="00BE77B5">
        <w:rPr>
          <w:rFonts w:ascii="Times New Roman" w:hAnsi="Times New Roman"/>
          <w:lang w:val="pl-PL" w:eastAsia="pl-PL"/>
        </w:rPr>
        <w:t xml:space="preserve">wydatków poniesionych na nabycie innych tytułów prawnych do nieruchomości (np. ograniczone prawo rzeczowe: najem, dzierżawa, użytkowanie), </w:t>
      </w:r>
    </w:p>
    <w:p w:rsidR="000A3B80" w:rsidRPr="00BE77B5" w:rsidRDefault="000A3B80" w:rsidP="004B46BD">
      <w:pPr>
        <w:numPr>
          <w:ilvl w:val="0"/>
          <w:numId w:val="42"/>
        </w:numPr>
        <w:spacing w:after="0" w:line="240" w:lineRule="auto"/>
        <w:jc w:val="both"/>
        <w:rPr>
          <w:rFonts w:ascii="Times New Roman" w:hAnsi="Times New Roman"/>
          <w:lang w:val="pl-PL" w:eastAsia="pl-PL"/>
        </w:rPr>
      </w:pPr>
      <w:r w:rsidRPr="00BE77B5">
        <w:rPr>
          <w:rFonts w:ascii="Times New Roman" w:hAnsi="Times New Roman"/>
          <w:lang w:val="pl-PL" w:eastAsia="pl-PL"/>
        </w:rPr>
        <w:t xml:space="preserve">innych wydatków przewidzianych przepisami prawa krajowego (np. dodatek za opuszczenie nieruchomości zabudowanej zgodnie z ustawą z dnia 10 kwietnia 2003 r. o szczególnych zasadach przygotowania i realizacji inwestycji w zakresie dróg publicznych (t. j. Dz. U. z 2013 r. poz. 687, z późn. zm.)), </w:t>
      </w:r>
    </w:p>
    <w:p w:rsidR="000A3B80" w:rsidRDefault="000A3B80" w:rsidP="000A3B80">
      <w:pPr>
        <w:spacing w:after="0" w:line="240" w:lineRule="auto"/>
        <w:jc w:val="both"/>
        <w:rPr>
          <w:rFonts w:ascii="Times New Roman" w:hAnsi="Times New Roman"/>
          <w:lang w:val="pl-PL" w:eastAsia="pl-PL"/>
        </w:rPr>
      </w:pPr>
    </w:p>
    <w:p w:rsidR="000A3B80" w:rsidRPr="00BE77B5" w:rsidRDefault="000A3B80" w:rsidP="000A3B80">
      <w:pPr>
        <w:spacing w:after="0" w:line="240" w:lineRule="auto"/>
        <w:jc w:val="both"/>
        <w:rPr>
          <w:rFonts w:ascii="Times New Roman" w:hAnsi="Times New Roman"/>
          <w:lang w:val="pl-PL" w:eastAsia="pl-PL"/>
        </w:rPr>
      </w:pPr>
      <w:r w:rsidRPr="00BE77B5">
        <w:rPr>
          <w:rFonts w:ascii="Times New Roman" w:hAnsi="Times New Roman"/>
          <w:lang w:val="pl-PL" w:eastAsia="pl-PL"/>
        </w:rPr>
        <w:t>nie może przekraczać 10% całkowitych wydatków kwalifikowalnych projektu</w:t>
      </w:r>
      <w:r>
        <w:rPr>
          <w:rStyle w:val="Odwoanieprzypisudolnego"/>
          <w:rFonts w:ascii="Times New Roman" w:hAnsi="Times New Roman"/>
          <w:lang w:val="pl-PL" w:eastAsia="pl-PL"/>
        </w:rPr>
        <w:footnoteReference w:id="48"/>
      </w:r>
      <w:r w:rsidRPr="00BE77B5">
        <w:rPr>
          <w:rFonts w:ascii="Times New Roman" w:hAnsi="Times New Roman"/>
          <w:lang w:val="pl-PL" w:eastAsia="pl-PL"/>
        </w:rPr>
        <w:t xml:space="preserve">, przy czym w przypadku terenów poprzemysłowych oraz terenów opuszczonych, na których znajdują się budynki, limit ten wynosi 15%, a w przypadku instrumentów finansowych skierowanych na wspieranie rozwoju obszarów miejskich lub rewitalizację obszarów miejskich, bądź podobnych inwestycji w infrastrukturę mających na celu zróżnicowanie działalności nierolniczej na obszarach wiejskich, limit ten na poziomie inwestycji ostatecznego odbiorcy wynosi 20% (w przypadku gwarancji procent ten ma zastosowanie do kwoty pożyczki lub innych instrumentów podziału ryzyka, objętych gwarancją). Podniesienie wysokości przedmiotowego limitu może mieć miejsce także w przypadku projektów związanych </w:t>
      </w:r>
      <w:r>
        <w:rPr>
          <w:rFonts w:ascii="Times New Roman" w:hAnsi="Times New Roman"/>
          <w:lang w:val="pl-PL" w:eastAsia="pl-PL"/>
        </w:rPr>
        <w:br/>
      </w:r>
      <w:r w:rsidRPr="00BE77B5">
        <w:rPr>
          <w:rFonts w:ascii="Times New Roman" w:hAnsi="Times New Roman"/>
          <w:lang w:val="pl-PL" w:eastAsia="pl-PL"/>
        </w:rPr>
        <w:t>z ochroną środowiska naturalnego</w:t>
      </w:r>
      <w:r>
        <w:rPr>
          <w:rFonts w:ascii="Times New Roman" w:hAnsi="Times New Roman"/>
          <w:lang w:val="pl-PL" w:eastAsia="pl-PL"/>
        </w:rPr>
        <w:t xml:space="preserve">. </w:t>
      </w:r>
    </w:p>
    <w:p w:rsidR="000A3B80" w:rsidRDefault="000A3B80" w:rsidP="000A3B80">
      <w:pPr>
        <w:spacing w:after="0" w:line="240" w:lineRule="auto"/>
        <w:jc w:val="both"/>
        <w:rPr>
          <w:rFonts w:ascii="Times New Roman" w:eastAsia="Calibri" w:hAnsi="Times New Roman"/>
          <w:color w:val="000000"/>
          <w:lang w:val="pl-PL" w:eastAsia="pl-P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3684"/>
        <w:gridCol w:w="456"/>
        <w:gridCol w:w="839"/>
        <w:gridCol w:w="4097"/>
      </w:tblGrid>
      <w:tr w:rsidR="000A3B80" w:rsidRPr="00727355" w:rsidTr="000A3B80">
        <w:trPr>
          <w:jc w:val="center"/>
        </w:trPr>
        <w:tc>
          <w:tcPr>
            <w:tcW w:w="2030" w:type="pct"/>
            <w:vAlign w:val="center"/>
          </w:tcPr>
          <w:p w:rsidR="000A3B80" w:rsidRPr="00EF7428" w:rsidRDefault="000A3B80" w:rsidP="000A3B80">
            <w:pPr>
              <w:pStyle w:val="Style21"/>
              <w:widowControl/>
              <w:rPr>
                <w:rFonts w:ascii="Times New Roman" w:hAnsi="Times New Roman" w:cs="Times New Roman"/>
                <w:sz w:val="20"/>
                <w:szCs w:val="20"/>
              </w:rPr>
            </w:pPr>
            <w:r w:rsidRPr="00EF7428">
              <w:rPr>
                <w:rStyle w:val="FontStyle64"/>
                <w:rFonts w:ascii="Times New Roman" w:hAnsi="Times New Roman" w:cs="Times New Roman"/>
                <w:sz w:val="20"/>
                <w:szCs w:val="20"/>
              </w:rPr>
              <w:t>Wydatki kwalifikowalne w kategorii</w:t>
            </w:r>
            <w:r w:rsidRPr="00EF7428">
              <w:rPr>
                <w:rStyle w:val="FontStyle64"/>
                <w:rFonts w:ascii="Times New Roman" w:hAnsi="Times New Roman" w:cs="Times New Roman"/>
                <w:sz w:val="20"/>
                <w:szCs w:val="20"/>
              </w:rPr>
              <w:br/>
              <w:t>„Zakup nieruchomości"</w:t>
            </w:r>
          </w:p>
        </w:tc>
        <w:tc>
          <w:tcPr>
            <w:tcW w:w="251" w:type="pct"/>
            <w:vAlign w:val="center"/>
          </w:tcPr>
          <w:p w:rsidR="000A3B80" w:rsidRPr="00EF7428" w:rsidRDefault="000A3B80" w:rsidP="000A3B80">
            <w:pPr>
              <w:pStyle w:val="Style21"/>
              <w:widowControl/>
              <w:rPr>
                <w:rFonts w:ascii="Times New Roman" w:hAnsi="Times New Roman" w:cs="Times New Roman"/>
                <w:sz w:val="20"/>
                <w:szCs w:val="20"/>
              </w:rPr>
            </w:pPr>
            <w:r w:rsidRPr="00EF7428">
              <w:rPr>
                <w:rStyle w:val="FontStyle64"/>
                <w:rFonts w:ascii="Times New Roman" w:eastAsia="Batang" w:hAnsi="Times New Roman" w:cs="Times New Roman"/>
                <w:sz w:val="20"/>
                <w:szCs w:val="20"/>
              </w:rPr>
              <w:t>≤</w:t>
            </w:r>
          </w:p>
        </w:tc>
        <w:tc>
          <w:tcPr>
            <w:tcW w:w="462" w:type="pct"/>
            <w:vAlign w:val="center"/>
          </w:tcPr>
          <w:p w:rsidR="000A3B80" w:rsidRPr="00EF7428" w:rsidRDefault="000A3B80" w:rsidP="000A3B80">
            <w:pPr>
              <w:pStyle w:val="Style21"/>
              <w:widowControl/>
              <w:rPr>
                <w:rFonts w:ascii="Times New Roman" w:hAnsi="Times New Roman" w:cs="Times New Roman"/>
                <w:sz w:val="20"/>
                <w:szCs w:val="20"/>
              </w:rPr>
            </w:pPr>
            <w:r w:rsidRPr="00EF7428">
              <w:rPr>
                <w:rStyle w:val="FontStyle64"/>
                <w:rFonts w:ascii="Times New Roman" w:hAnsi="Times New Roman" w:cs="Times New Roman"/>
                <w:sz w:val="20"/>
                <w:szCs w:val="20"/>
              </w:rPr>
              <w:t>1/9 x</w:t>
            </w:r>
          </w:p>
        </w:tc>
        <w:tc>
          <w:tcPr>
            <w:tcW w:w="2257" w:type="pct"/>
            <w:vAlign w:val="center"/>
          </w:tcPr>
          <w:p w:rsidR="000A3B80" w:rsidRPr="00EF7428" w:rsidRDefault="000A3B80" w:rsidP="000A3B80">
            <w:pPr>
              <w:pStyle w:val="Style6"/>
              <w:widowControl/>
              <w:rPr>
                <w:rStyle w:val="FontStyle64"/>
                <w:rFonts w:ascii="Times New Roman" w:hAnsi="Times New Roman" w:cs="Times New Roman"/>
                <w:sz w:val="20"/>
                <w:szCs w:val="20"/>
              </w:rPr>
            </w:pPr>
            <w:r w:rsidRPr="00EF7428">
              <w:rPr>
                <w:rStyle w:val="FontStyle64"/>
                <w:rFonts w:ascii="Times New Roman" w:hAnsi="Times New Roman" w:cs="Times New Roman"/>
                <w:sz w:val="20"/>
                <w:szCs w:val="20"/>
              </w:rPr>
              <w:t>całkowite wydatki kwalifikowalne dla projektu</w:t>
            </w:r>
            <w:r w:rsidRPr="00EF7428">
              <w:rPr>
                <w:rStyle w:val="FontStyle64"/>
                <w:rFonts w:ascii="Times New Roman" w:hAnsi="Times New Roman" w:cs="Times New Roman"/>
                <w:sz w:val="20"/>
                <w:szCs w:val="20"/>
              </w:rPr>
              <w:br/>
              <w:t>(z wyłączeniem wydatków w kategorii „Zakup nieruchomości")</w:t>
            </w:r>
          </w:p>
        </w:tc>
      </w:tr>
    </w:tbl>
    <w:p w:rsidR="000A3B80" w:rsidRPr="00BE77B5" w:rsidRDefault="000A3B80" w:rsidP="000A3B80">
      <w:pPr>
        <w:spacing w:after="0" w:line="240" w:lineRule="auto"/>
        <w:jc w:val="center"/>
        <w:rPr>
          <w:rFonts w:ascii="Times New Roman" w:eastAsia="Calibri" w:hAnsi="Times New Roman"/>
          <w:color w:val="000000"/>
          <w:lang w:val="pl-PL" w:eastAsia="pl-PL"/>
        </w:rPr>
      </w:pPr>
    </w:p>
    <w:p w:rsidR="000A3B80" w:rsidRPr="00BE77B5" w:rsidRDefault="000A3B80" w:rsidP="000A3B80">
      <w:pPr>
        <w:spacing w:after="0" w:line="240" w:lineRule="auto"/>
        <w:jc w:val="both"/>
        <w:rPr>
          <w:rFonts w:ascii="Times New Roman" w:eastAsia="Calibri" w:hAnsi="Times New Roman"/>
          <w:lang w:val="pl-PL"/>
        </w:rPr>
      </w:pPr>
      <w:r w:rsidRPr="00BE77B5">
        <w:rPr>
          <w:rFonts w:ascii="Times New Roman" w:eastAsia="Calibri" w:hAnsi="Times New Roman"/>
          <w:lang w:val="pl-PL"/>
        </w:rPr>
        <w:t xml:space="preserve">Limit, o którym mowa powyżej, weryfikowany jest na etapie oceny wniosku o dofinansowanie oraz na etapie weryfikacji wniosku o płatność końcową. Nie ma on zastosowania do: </w:t>
      </w:r>
    </w:p>
    <w:p w:rsidR="000A3B80" w:rsidRDefault="000A3B80" w:rsidP="004B46BD">
      <w:pPr>
        <w:pStyle w:val="Akapitzlist"/>
        <w:numPr>
          <w:ilvl w:val="0"/>
          <w:numId w:val="101"/>
        </w:numPr>
        <w:spacing w:after="0" w:line="240" w:lineRule="auto"/>
        <w:jc w:val="both"/>
        <w:rPr>
          <w:rFonts w:ascii="Times New Roman" w:eastAsia="Calibri" w:hAnsi="Times New Roman"/>
          <w:lang w:val="pl-PL"/>
        </w:rPr>
      </w:pPr>
      <w:r w:rsidRPr="00EF7428">
        <w:rPr>
          <w:rFonts w:ascii="Times New Roman" w:eastAsia="Calibri" w:hAnsi="Times New Roman"/>
          <w:lang w:val="pl-PL"/>
        </w:rPr>
        <w:t xml:space="preserve">wydatków związanych z nabyciem nieruchomości uregulowanych w podrozdziale </w:t>
      </w:r>
      <w:r>
        <w:rPr>
          <w:rFonts w:ascii="Times New Roman" w:eastAsia="Calibri" w:hAnsi="Times New Roman"/>
          <w:lang w:val="pl-PL"/>
        </w:rPr>
        <w:t>7</w:t>
      </w:r>
      <w:r w:rsidRPr="00EF7428">
        <w:rPr>
          <w:rFonts w:ascii="Times New Roman" w:eastAsia="Calibri" w:hAnsi="Times New Roman"/>
          <w:lang w:val="pl-PL"/>
        </w:rPr>
        <w:t xml:space="preserve">.4.1, </w:t>
      </w:r>
    </w:p>
    <w:p w:rsidR="000A3B80" w:rsidRDefault="000A3B80" w:rsidP="004B46BD">
      <w:pPr>
        <w:pStyle w:val="Akapitzlist"/>
        <w:numPr>
          <w:ilvl w:val="0"/>
          <w:numId w:val="101"/>
        </w:numPr>
        <w:spacing w:after="0" w:line="240" w:lineRule="auto"/>
        <w:jc w:val="both"/>
        <w:rPr>
          <w:rFonts w:ascii="Times New Roman" w:eastAsia="Calibri" w:hAnsi="Times New Roman"/>
          <w:lang w:val="pl-PL"/>
        </w:rPr>
      </w:pPr>
      <w:r w:rsidRPr="00EF7428">
        <w:rPr>
          <w:rFonts w:ascii="Times New Roman" w:eastAsia="Calibri" w:hAnsi="Times New Roman"/>
          <w:lang w:val="pl-PL"/>
        </w:rPr>
        <w:lastRenderedPageBreak/>
        <w:t xml:space="preserve">wydatków poniesionych na obowiązkowe odszkodowania wynikające z ustanowienia obszaru ograniczonego użytkowania, niezwiązane z koniecznością wykupu nieruchomości, </w:t>
      </w:r>
    </w:p>
    <w:p w:rsidR="000A3B80" w:rsidRPr="00EF7428" w:rsidRDefault="000A3B80" w:rsidP="004B46BD">
      <w:pPr>
        <w:pStyle w:val="Akapitzlist"/>
        <w:numPr>
          <w:ilvl w:val="0"/>
          <w:numId w:val="101"/>
        </w:numPr>
        <w:spacing w:after="0" w:line="240" w:lineRule="auto"/>
        <w:jc w:val="both"/>
        <w:rPr>
          <w:rFonts w:ascii="Times New Roman" w:eastAsia="Calibri" w:hAnsi="Times New Roman"/>
          <w:lang w:val="pl-PL"/>
        </w:rPr>
      </w:pPr>
      <w:r w:rsidRPr="00EF7428">
        <w:rPr>
          <w:rFonts w:ascii="Times New Roman" w:eastAsia="Calibri" w:hAnsi="Times New Roman"/>
          <w:lang w:val="pl-PL"/>
        </w:rPr>
        <w:t xml:space="preserve">wydatków związanych z adaptacją lub remontem budynku. </w:t>
      </w:r>
    </w:p>
    <w:p w:rsidR="000A3B80" w:rsidRDefault="000A3B80" w:rsidP="000A3B80">
      <w:pPr>
        <w:spacing w:after="0" w:line="240" w:lineRule="auto"/>
        <w:jc w:val="both"/>
        <w:rPr>
          <w:rFonts w:ascii="Times New Roman" w:eastAsia="Calibri" w:hAnsi="Times New Roman"/>
          <w:lang w:val="pl-PL"/>
        </w:rPr>
      </w:pPr>
    </w:p>
    <w:p w:rsidR="000A3B80" w:rsidRPr="00BE77B5" w:rsidRDefault="000A3B80" w:rsidP="000A3B80">
      <w:pPr>
        <w:spacing w:after="0" w:line="240" w:lineRule="auto"/>
        <w:jc w:val="both"/>
        <w:rPr>
          <w:rFonts w:ascii="Times New Roman" w:eastAsia="Calibri" w:hAnsi="Times New Roman"/>
          <w:lang w:val="pl-PL"/>
        </w:rPr>
      </w:pPr>
      <w:r w:rsidRPr="00BE77B5">
        <w:rPr>
          <w:rFonts w:ascii="Times New Roman" w:eastAsia="Calibri" w:hAnsi="Times New Roman"/>
          <w:lang w:val="pl-PL"/>
        </w:rPr>
        <w:t xml:space="preserve">Zakup nieruchomości kwalifikuje się do współfinansowania, jeżeli spełnione są łącznie następujące warunki: </w:t>
      </w:r>
    </w:p>
    <w:p w:rsidR="000A3B80" w:rsidRDefault="000A3B80" w:rsidP="004B46BD">
      <w:pPr>
        <w:numPr>
          <w:ilvl w:val="0"/>
          <w:numId w:val="43"/>
        </w:numPr>
        <w:spacing w:after="0" w:line="240" w:lineRule="auto"/>
        <w:jc w:val="both"/>
        <w:rPr>
          <w:rFonts w:ascii="Times New Roman" w:eastAsia="Calibri" w:hAnsi="Times New Roman"/>
          <w:lang w:val="pl-PL"/>
        </w:rPr>
      </w:pPr>
      <w:r w:rsidRPr="00BE77B5">
        <w:rPr>
          <w:rFonts w:ascii="Times New Roman" w:eastAsia="Calibri" w:hAnsi="Times New Roman"/>
          <w:lang w:val="pl-PL"/>
        </w:rPr>
        <w:t xml:space="preserve">cena nabycia nie przekracza wartości rynkowej nieruchomości, a jej wartość potwierdzona jest operatem szacunkowym sporządzonym przez uprawnionego rzeczoznawcę w rozumieniu ustawy z dnia 21 sierpnia 1997 r. o gospodarce nieruchomościami; wartość nieruchomości powinna być określona na dzień jej zakupu zgodnie z art. 156 ust. 3 tej ustawy, </w:t>
      </w:r>
    </w:p>
    <w:p w:rsidR="000A3B80" w:rsidRDefault="000A3B80" w:rsidP="004B46BD">
      <w:pPr>
        <w:numPr>
          <w:ilvl w:val="0"/>
          <w:numId w:val="43"/>
        </w:numPr>
        <w:spacing w:after="0" w:line="240" w:lineRule="auto"/>
        <w:jc w:val="both"/>
        <w:rPr>
          <w:rFonts w:ascii="Times New Roman" w:eastAsia="Calibri" w:hAnsi="Times New Roman"/>
          <w:lang w:val="pl-PL"/>
        </w:rPr>
      </w:pPr>
      <w:r w:rsidRPr="00BE77B5">
        <w:rPr>
          <w:rFonts w:ascii="Times New Roman" w:eastAsia="Calibri" w:hAnsi="Times New Roman"/>
          <w:lang w:val="pl-PL"/>
        </w:rPr>
        <w:t>nabyta nieruchomość jest niezbędna do realizacji projektu i kwalifikowa</w:t>
      </w:r>
      <w:r>
        <w:rPr>
          <w:rFonts w:ascii="Times New Roman" w:eastAsia="Calibri" w:hAnsi="Times New Roman"/>
          <w:lang w:val="pl-PL"/>
        </w:rPr>
        <w:t>l</w:t>
      </w:r>
      <w:r w:rsidRPr="00BE77B5">
        <w:rPr>
          <w:rFonts w:ascii="Times New Roman" w:eastAsia="Calibri" w:hAnsi="Times New Roman"/>
          <w:lang w:val="pl-PL"/>
        </w:rPr>
        <w:t xml:space="preserve">na wyłącznie </w:t>
      </w:r>
      <w:r>
        <w:rPr>
          <w:rFonts w:ascii="Times New Roman" w:eastAsia="Calibri" w:hAnsi="Times New Roman"/>
          <w:lang w:val="pl-PL"/>
        </w:rPr>
        <w:br/>
      </w:r>
      <w:r w:rsidRPr="00BE77B5">
        <w:rPr>
          <w:rFonts w:ascii="Times New Roman" w:eastAsia="Calibri" w:hAnsi="Times New Roman"/>
          <w:lang w:val="pl-PL"/>
        </w:rPr>
        <w:t xml:space="preserve">w zakresie, w jakim jest wykorzystana do celów realizacji projektu, zgodnie z przeznaczeniem określonym w umowie o dofinansowanie, </w:t>
      </w:r>
    </w:p>
    <w:p w:rsidR="000A3B80" w:rsidRDefault="000A3B80" w:rsidP="004B46BD">
      <w:pPr>
        <w:numPr>
          <w:ilvl w:val="0"/>
          <w:numId w:val="43"/>
        </w:numPr>
        <w:spacing w:after="0" w:line="240" w:lineRule="auto"/>
        <w:jc w:val="both"/>
        <w:rPr>
          <w:rFonts w:ascii="Times New Roman" w:eastAsia="Calibri" w:hAnsi="Times New Roman"/>
          <w:lang w:val="pl-PL"/>
        </w:rPr>
      </w:pPr>
      <w:r w:rsidRPr="00BE77B5">
        <w:rPr>
          <w:rFonts w:ascii="Times New Roman" w:eastAsia="Calibri" w:hAnsi="Times New Roman"/>
          <w:lang w:val="pl-PL"/>
        </w:rPr>
        <w:t xml:space="preserve">zakup nieruchomości został przewidziany we wniosku o dofinansowanie i uwzględniony </w:t>
      </w:r>
      <w:r>
        <w:rPr>
          <w:rFonts w:ascii="Times New Roman" w:eastAsia="Calibri" w:hAnsi="Times New Roman"/>
          <w:lang w:val="pl-PL"/>
        </w:rPr>
        <w:br/>
      </w:r>
      <w:r w:rsidRPr="00BE77B5">
        <w:rPr>
          <w:rFonts w:ascii="Times New Roman" w:eastAsia="Calibri" w:hAnsi="Times New Roman"/>
          <w:lang w:val="pl-PL"/>
        </w:rPr>
        <w:t xml:space="preserve">w umowie o dofinansowanie. </w:t>
      </w:r>
    </w:p>
    <w:p w:rsidR="000A3B80" w:rsidRPr="00BE77B5" w:rsidRDefault="000A3B80" w:rsidP="000A3B80">
      <w:pPr>
        <w:spacing w:after="0" w:line="240" w:lineRule="auto"/>
        <w:ind w:left="720"/>
        <w:jc w:val="both"/>
        <w:rPr>
          <w:rFonts w:ascii="Times New Roman" w:eastAsia="Calibri" w:hAnsi="Times New Roman"/>
          <w:lang w:val="pl-PL"/>
        </w:rPr>
      </w:pPr>
    </w:p>
    <w:p w:rsidR="000A3B80" w:rsidRDefault="000A3B80" w:rsidP="000A3B80">
      <w:pPr>
        <w:spacing w:after="0" w:line="240" w:lineRule="auto"/>
        <w:jc w:val="both"/>
        <w:rPr>
          <w:rFonts w:ascii="Times New Roman" w:eastAsia="Calibri" w:hAnsi="Times New Roman"/>
          <w:lang w:val="pl-PL"/>
        </w:rPr>
      </w:pPr>
      <w:r w:rsidRPr="00BE77B5">
        <w:rPr>
          <w:rFonts w:ascii="Times New Roman" w:eastAsia="Calibri" w:hAnsi="Times New Roman"/>
          <w:lang w:val="pl-PL"/>
        </w:rPr>
        <w:t xml:space="preserve">Jeżeli nieruchomość stanowi własność beneficjenta, jego jednostki organizacyjnej czy też podmiotu powiązanego z nim osobowo lub kapitałowo, może zostać rozliczona w projekcie wyłącznie w formie wkładu niepieniężnego. Niedozwolony jest zakup nieruchomości, który wiąże się </w:t>
      </w:r>
      <w:r>
        <w:rPr>
          <w:rFonts w:ascii="Times New Roman" w:eastAsia="Calibri" w:hAnsi="Times New Roman"/>
          <w:lang w:val="pl-PL"/>
        </w:rPr>
        <w:t xml:space="preserve">z </w:t>
      </w:r>
      <w:r w:rsidRPr="00BE77B5">
        <w:rPr>
          <w:rFonts w:ascii="Times New Roman" w:eastAsia="Calibri" w:hAnsi="Times New Roman"/>
          <w:lang w:val="pl-PL"/>
        </w:rPr>
        <w:t xml:space="preserve">koniecznością zapłaty przez beneficjenta na swoją rzecz lub jego jednostki organizacyjnej. </w:t>
      </w:r>
    </w:p>
    <w:p w:rsidR="000A3B80" w:rsidRPr="00BE77B5" w:rsidRDefault="000A3B80" w:rsidP="000A3B80">
      <w:pPr>
        <w:spacing w:after="0" w:line="240" w:lineRule="auto"/>
        <w:jc w:val="both"/>
        <w:rPr>
          <w:rFonts w:ascii="Times New Roman" w:eastAsia="Calibri" w:hAnsi="Times New Roman"/>
          <w:lang w:val="pl-PL"/>
        </w:rPr>
      </w:pPr>
    </w:p>
    <w:p w:rsidR="000A3B80" w:rsidRDefault="000A3B80" w:rsidP="000A3B80">
      <w:pPr>
        <w:spacing w:after="0" w:line="240" w:lineRule="auto"/>
        <w:jc w:val="both"/>
        <w:rPr>
          <w:rFonts w:ascii="Times New Roman" w:eastAsia="Calibri" w:hAnsi="Times New Roman"/>
          <w:lang w:val="pl-PL"/>
        </w:rPr>
      </w:pPr>
      <w:r w:rsidRPr="00BE77B5">
        <w:rPr>
          <w:rFonts w:ascii="Times New Roman" w:eastAsia="Calibri" w:hAnsi="Times New Roman"/>
          <w:lang w:val="pl-PL"/>
        </w:rPr>
        <w:t xml:space="preserve">Wydatki poniesione na odszkodowania w związku z realizacją inwestycji celu publicznego, </w:t>
      </w:r>
      <w:r>
        <w:rPr>
          <w:rFonts w:ascii="Times New Roman" w:eastAsia="Calibri" w:hAnsi="Times New Roman"/>
          <w:lang w:val="pl-PL"/>
        </w:rPr>
        <w:br/>
      </w:r>
      <w:r w:rsidRPr="00BE77B5">
        <w:rPr>
          <w:rFonts w:ascii="Times New Roman" w:eastAsia="Calibri" w:hAnsi="Times New Roman"/>
          <w:lang w:val="pl-PL"/>
        </w:rPr>
        <w:t xml:space="preserve">w przypadku wywłaszczenia dotychczasowego jej właściciela z prawa własności nieruchomości bądź ograniczenia prawa własności, kwalifikują się do współfinansowania ze środków RPO WM na warunkach określonych w niniejszym </w:t>
      </w:r>
      <w:r>
        <w:rPr>
          <w:rFonts w:ascii="Times New Roman" w:eastAsia="Calibri" w:hAnsi="Times New Roman"/>
          <w:lang w:val="pl-PL"/>
        </w:rPr>
        <w:t>p</w:t>
      </w:r>
      <w:r w:rsidRPr="00BE77B5">
        <w:rPr>
          <w:rFonts w:ascii="Times New Roman" w:eastAsia="Calibri" w:hAnsi="Times New Roman"/>
          <w:lang w:val="pl-PL"/>
        </w:rPr>
        <w:t xml:space="preserve">odrozdziale, do wysokości odpowiadającej wartości nabywanego przez beneficjenta prawa, potwierdzonej operatem szacunkowym. </w:t>
      </w:r>
    </w:p>
    <w:p w:rsidR="000A3B80" w:rsidRPr="00BE77B5" w:rsidRDefault="000A3B80" w:rsidP="000A3B80">
      <w:pPr>
        <w:spacing w:after="0" w:line="240" w:lineRule="auto"/>
        <w:jc w:val="both"/>
        <w:rPr>
          <w:rFonts w:ascii="Times New Roman" w:eastAsia="Calibri" w:hAnsi="Times New Roman"/>
          <w:lang w:val="pl-PL"/>
        </w:rPr>
      </w:pPr>
    </w:p>
    <w:p w:rsidR="000A3B80" w:rsidRDefault="000A3B80" w:rsidP="000A3B80">
      <w:pPr>
        <w:spacing w:after="0" w:line="240" w:lineRule="auto"/>
        <w:jc w:val="both"/>
        <w:rPr>
          <w:rFonts w:ascii="Times New Roman" w:eastAsia="Calibri" w:hAnsi="Times New Roman"/>
          <w:lang w:val="pl-PL"/>
        </w:rPr>
      </w:pPr>
      <w:r w:rsidRPr="00BE77B5">
        <w:rPr>
          <w:rFonts w:ascii="Times New Roman" w:eastAsia="Calibri" w:hAnsi="Times New Roman"/>
          <w:lang w:val="pl-PL"/>
        </w:rPr>
        <w:t xml:space="preserve">Wydatki poniesione na odszkodowania w związku z realizacją inwestycji celu publicznego </w:t>
      </w:r>
      <w:r>
        <w:rPr>
          <w:rFonts w:ascii="Times New Roman" w:eastAsia="Calibri" w:hAnsi="Times New Roman"/>
          <w:lang w:val="pl-PL"/>
        </w:rPr>
        <w:br/>
      </w:r>
      <w:r w:rsidRPr="00BE77B5">
        <w:rPr>
          <w:rFonts w:ascii="Times New Roman" w:eastAsia="Calibri" w:hAnsi="Times New Roman"/>
          <w:lang w:val="pl-PL"/>
        </w:rPr>
        <w:t xml:space="preserve">w przypadku wypowiedzenia umów najmu, dzierżawy, użyczenia, wygaśnięcia trwałego zarządu, wygaśnięcia użytkowania wieczystego i rozwiązania użytkowania mogą być uznane za kwalifikowalne, jeżeli zostaną spełnione odpowiednio warunki, o których mowa w niniejszym </w:t>
      </w:r>
      <w:r>
        <w:rPr>
          <w:rFonts w:ascii="Times New Roman" w:eastAsia="Calibri" w:hAnsi="Times New Roman"/>
          <w:lang w:val="pl-PL"/>
        </w:rPr>
        <w:t>p</w:t>
      </w:r>
      <w:r w:rsidRPr="00BE77B5">
        <w:rPr>
          <w:rFonts w:ascii="Times New Roman" w:eastAsia="Calibri" w:hAnsi="Times New Roman"/>
          <w:lang w:val="pl-PL"/>
        </w:rPr>
        <w:t xml:space="preserve">odrozdziale. </w:t>
      </w:r>
    </w:p>
    <w:p w:rsidR="000A3B80" w:rsidRPr="00BE77B5" w:rsidRDefault="000A3B80" w:rsidP="000A3B80">
      <w:pPr>
        <w:spacing w:after="0" w:line="240" w:lineRule="auto"/>
        <w:jc w:val="both"/>
        <w:rPr>
          <w:rFonts w:ascii="Times New Roman" w:eastAsia="Calibri" w:hAnsi="Times New Roman"/>
          <w:lang w:val="pl-PL"/>
        </w:rPr>
      </w:pPr>
    </w:p>
    <w:p w:rsidR="000A3B80" w:rsidRDefault="000A3B80" w:rsidP="000A3B80">
      <w:pPr>
        <w:spacing w:after="0" w:line="240" w:lineRule="auto"/>
        <w:jc w:val="both"/>
        <w:rPr>
          <w:rFonts w:ascii="Times New Roman" w:eastAsia="Calibri" w:hAnsi="Times New Roman"/>
          <w:lang w:val="pl-PL"/>
        </w:rPr>
      </w:pPr>
      <w:r w:rsidRPr="00BE77B5">
        <w:rPr>
          <w:rFonts w:ascii="Times New Roman" w:eastAsia="Calibri" w:hAnsi="Times New Roman"/>
          <w:lang w:val="pl-PL"/>
        </w:rPr>
        <w:t xml:space="preserve">Warunkiem uznania za kwalifikowalne wydatków poniesionych na odszkodowania jest ustalenie wysokości tych odszkodowań zgodnie z obowiązującymi przepisami. </w:t>
      </w:r>
    </w:p>
    <w:p w:rsidR="000A3B80" w:rsidRDefault="000A3B80" w:rsidP="000A3B80">
      <w:pPr>
        <w:spacing w:after="0" w:line="240" w:lineRule="auto"/>
        <w:jc w:val="both"/>
        <w:rPr>
          <w:rFonts w:ascii="Times New Roman" w:eastAsia="Calibri" w:hAnsi="Times New Roman"/>
          <w:lang w:val="pl-PL"/>
        </w:rPr>
      </w:pPr>
    </w:p>
    <w:p w:rsidR="000A3B80" w:rsidRPr="00BE77B5" w:rsidRDefault="000A3B80" w:rsidP="000A3B80">
      <w:pPr>
        <w:spacing w:after="0" w:line="240" w:lineRule="auto"/>
        <w:jc w:val="both"/>
        <w:rPr>
          <w:rFonts w:ascii="Times New Roman" w:eastAsia="Calibri" w:hAnsi="Times New Roman"/>
          <w:lang w:val="pl-PL"/>
        </w:rPr>
      </w:pPr>
      <w:r w:rsidRPr="00BE77B5">
        <w:rPr>
          <w:rFonts w:ascii="Times New Roman" w:eastAsia="Calibri" w:hAnsi="Times New Roman"/>
          <w:lang w:val="pl-PL"/>
        </w:rPr>
        <w:t xml:space="preserve">W przypadku, gdy zgodnie z obowiązującymi przepisami odszkodowanie za nieruchomość obejmuje obok wartości zabudowanego gruntu także wartość składników roślinnych lub innych naniesień (np. ogrodzenie, tory, urządzenia budowlane, itp.) na nim się znajdujących, to wydatek poniesiony na odszkodowanie za składniki roślinne nieruchomości lub inne naniesienia również może być uznany za kwalifikowalny. </w:t>
      </w:r>
    </w:p>
    <w:p w:rsidR="000A3B80" w:rsidRPr="00BE77B5" w:rsidRDefault="000A3B80" w:rsidP="000A3B80">
      <w:pPr>
        <w:spacing w:after="0" w:line="240" w:lineRule="auto"/>
        <w:jc w:val="both"/>
        <w:rPr>
          <w:rFonts w:ascii="Times New Roman" w:eastAsia="Calibri" w:hAnsi="Times New Roman"/>
          <w:lang w:val="pl-PL"/>
        </w:rPr>
      </w:pPr>
    </w:p>
    <w:p w:rsidR="000A3B80" w:rsidRDefault="000A3B80" w:rsidP="000A3B80">
      <w:pPr>
        <w:spacing w:after="0" w:line="240" w:lineRule="auto"/>
        <w:jc w:val="both"/>
        <w:rPr>
          <w:rFonts w:ascii="Times New Roman" w:eastAsia="Calibri" w:hAnsi="Times New Roman"/>
          <w:lang w:val="pl-PL"/>
        </w:rPr>
      </w:pPr>
      <w:r w:rsidRPr="00BE77B5">
        <w:rPr>
          <w:rFonts w:ascii="Times New Roman" w:eastAsia="Calibri" w:hAnsi="Times New Roman"/>
          <w:lang w:val="pl-PL"/>
        </w:rPr>
        <w:t xml:space="preserve">Wydatki związane z adaptacją lub remontem budynku mogą być uznane za kwalifikowalne jedynie </w:t>
      </w:r>
      <w:r>
        <w:rPr>
          <w:rFonts w:ascii="Times New Roman" w:eastAsia="Calibri" w:hAnsi="Times New Roman"/>
          <w:lang w:val="pl-PL"/>
        </w:rPr>
        <w:br/>
      </w:r>
      <w:r w:rsidRPr="00BE77B5">
        <w:rPr>
          <w:rFonts w:ascii="Times New Roman" w:eastAsia="Calibri" w:hAnsi="Times New Roman"/>
          <w:lang w:val="pl-PL"/>
        </w:rPr>
        <w:t xml:space="preserve">w przypadku, gdy jest to niezbędne dla realizacji projektu oraz zostanie opisane we wniosku </w:t>
      </w:r>
      <w:r>
        <w:rPr>
          <w:rFonts w:ascii="Times New Roman" w:eastAsia="Calibri" w:hAnsi="Times New Roman"/>
          <w:lang w:val="pl-PL"/>
        </w:rPr>
        <w:br/>
      </w:r>
      <w:r w:rsidRPr="00BE77B5">
        <w:rPr>
          <w:rFonts w:ascii="Times New Roman" w:eastAsia="Calibri" w:hAnsi="Times New Roman"/>
          <w:lang w:val="pl-PL"/>
        </w:rPr>
        <w:t xml:space="preserve">o dofinansowanie i wskazane w umowie o dofinansowanie. </w:t>
      </w:r>
    </w:p>
    <w:p w:rsidR="000A3B80" w:rsidRDefault="000A3B80" w:rsidP="000A3B80">
      <w:pPr>
        <w:spacing w:after="0" w:line="240" w:lineRule="auto"/>
        <w:jc w:val="both"/>
        <w:rPr>
          <w:rFonts w:ascii="Times New Roman" w:eastAsia="Calibri" w:hAnsi="Times New Roman"/>
          <w:lang w:val="pl-PL"/>
        </w:rPr>
      </w:pPr>
    </w:p>
    <w:p w:rsidR="000A3B80" w:rsidRPr="00BE77B5" w:rsidRDefault="000A3B80" w:rsidP="000A3B80">
      <w:pPr>
        <w:spacing w:after="0" w:line="240" w:lineRule="auto"/>
        <w:jc w:val="both"/>
        <w:rPr>
          <w:rFonts w:ascii="Times New Roman" w:eastAsia="Calibri" w:hAnsi="Times New Roman"/>
          <w:lang w:val="pl-PL"/>
        </w:rPr>
      </w:pPr>
      <w:r w:rsidRPr="00BE77B5">
        <w:rPr>
          <w:rFonts w:ascii="Times New Roman" w:eastAsia="Calibri" w:hAnsi="Times New Roman"/>
          <w:lang w:val="pl-PL"/>
        </w:rPr>
        <w:t>Koszt wyburzenia budynków (w przypadku naniesień – koszt ich likwidacji) znajdujących się na nieruchomościach niezbędnych do realizacji inwestycji może stanowić wydatek kwalifikowa</w:t>
      </w:r>
      <w:r>
        <w:rPr>
          <w:rFonts w:ascii="Times New Roman" w:eastAsia="Calibri" w:hAnsi="Times New Roman"/>
          <w:lang w:val="pl-PL"/>
        </w:rPr>
        <w:t>l</w:t>
      </w:r>
      <w:r w:rsidRPr="00BE77B5">
        <w:rPr>
          <w:rFonts w:ascii="Times New Roman" w:eastAsia="Calibri" w:hAnsi="Times New Roman"/>
          <w:lang w:val="pl-PL"/>
        </w:rPr>
        <w:t xml:space="preserve">ny w projekcie. </w:t>
      </w:r>
    </w:p>
    <w:p w:rsidR="000A3B80" w:rsidRDefault="000A3B80" w:rsidP="001A5F60">
      <w:pPr>
        <w:spacing w:after="0" w:line="240" w:lineRule="auto"/>
        <w:jc w:val="center"/>
        <w:rPr>
          <w:rFonts w:ascii="Times New Roman" w:hAnsi="Times New Roman"/>
          <w:lang w:val="pl-PL" w:eastAsia="pl-PL"/>
        </w:rPr>
      </w:pPr>
    </w:p>
    <w:p w:rsidR="000A3B80" w:rsidRPr="00FB1FBC" w:rsidRDefault="000A3B80" w:rsidP="00FB1FBC">
      <w:pPr>
        <w:pStyle w:val="Nagwek3"/>
        <w:spacing w:before="0" w:line="240" w:lineRule="auto"/>
        <w:jc w:val="center"/>
        <w:rPr>
          <w:rFonts w:ascii="Times New Roman" w:hAnsi="Times New Roman"/>
          <w:sz w:val="24"/>
          <w:szCs w:val="24"/>
          <w:lang w:val="pl-PL" w:eastAsia="pl-PL"/>
        </w:rPr>
      </w:pPr>
      <w:bookmarkStart w:id="157" w:name="_Toc423434593"/>
      <w:bookmarkStart w:id="158" w:name="_Toc425230767"/>
      <w:bookmarkStart w:id="159" w:name="_Toc425230855"/>
      <w:bookmarkStart w:id="160" w:name="_Toc427580255"/>
      <w:bookmarkStart w:id="161" w:name="_Toc432674130"/>
      <w:r>
        <w:rPr>
          <w:rFonts w:ascii="Times New Roman" w:hAnsi="Times New Roman"/>
          <w:sz w:val="24"/>
          <w:szCs w:val="24"/>
          <w:lang w:val="pl-PL" w:eastAsia="pl-PL"/>
        </w:rPr>
        <w:t>7.</w:t>
      </w:r>
      <w:r w:rsidRPr="00BE77B5">
        <w:rPr>
          <w:rFonts w:ascii="Times New Roman" w:hAnsi="Times New Roman"/>
          <w:sz w:val="24"/>
          <w:szCs w:val="24"/>
          <w:lang w:val="pl-PL" w:eastAsia="pl-PL"/>
        </w:rPr>
        <w:t>4.1 Wydatki związane z nabyciem nieruchomości</w:t>
      </w:r>
      <w:bookmarkEnd w:id="157"/>
      <w:bookmarkEnd w:id="158"/>
      <w:bookmarkEnd w:id="159"/>
      <w:bookmarkEnd w:id="160"/>
      <w:bookmarkEnd w:id="161"/>
    </w:p>
    <w:p w:rsidR="000A3B80" w:rsidRPr="00BE77B5" w:rsidRDefault="000A3B80" w:rsidP="000A3B80">
      <w:pPr>
        <w:spacing w:after="0" w:line="240" w:lineRule="auto"/>
        <w:jc w:val="both"/>
        <w:rPr>
          <w:rFonts w:ascii="Times New Roman" w:eastAsia="Calibri" w:hAnsi="Times New Roman"/>
          <w:lang w:val="pl-PL"/>
        </w:rPr>
      </w:pPr>
      <w:r w:rsidRPr="00BE77B5">
        <w:rPr>
          <w:rFonts w:ascii="Times New Roman" w:eastAsia="Calibri" w:hAnsi="Times New Roman"/>
          <w:lang w:val="pl-PL"/>
        </w:rPr>
        <w:t xml:space="preserve">Wydatki bezpośrednio związane z nabyciem nieruchomości (jeśli nabycie nieruchomości stanowi wydatek kwalifikowalny), takie jak wydatki poniesione w związku ze sporządzeniem dokumentacji geodezyjno-kartograficznej, wynagrodzenie rzeczoznawcy (np. wydatek związany ze sporządzeniem operatu szacunkowego) oraz opłaty notarialne stanowią wydatki kwalifikowalne. </w:t>
      </w:r>
    </w:p>
    <w:p w:rsidR="000A3B80" w:rsidRDefault="000A3B80" w:rsidP="000A3B80">
      <w:pPr>
        <w:spacing w:after="0" w:line="240" w:lineRule="auto"/>
        <w:jc w:val="both"/>
        <w:rPr>
          <w:rFonts w:ascii="Times New Roman" w:eastAsia="Calibri" w:hAnsi="Times New Roman"/>
          <w:lang w:val="pl-PL"/>
        </w:rPr>
      </w:pPr>
    </w:p>
    <w:p w:rsidR="000A3B80" w:rsidRPr="00BE77B5" w:rsidRDefault="000A3B80" w:rsidP="000A3B80">
      <w:pPr>
        <w:spacing w:after="0" w:line="240" w:lineRule="auto"/>
        <w:jc w:val="both"/>
        <w:rPr>
          <w:rFonts w:ascii="Times New Roman" w:eastAsia="Calibri" w:hAnsi="Times New Roman"/>
          <w:lang w:val="pl-PL"/>
        </w:rPr>
      </w:pPr>
      <w:r w:rsidRPr="00BE77B5">
        <w:rPr>
          <w:rFonts w:ascii="Times New Roman" w:eastAsia="Calibri" w:hAnsi="Times New Roman"/>
          <w:lang w:val="pl-PL"/>
        </w:rPr>
        <w:lastRenderedPageBreak/>
        <w:t xml:space="preserve">W przypadku, gdy jedynie część wydatku poniesionego na nabycie nieruchomości może być uznana za kwalifikowalną, wydatki związane z nabyciem nieruchomości mogą być uznane za kwalifikowalne na następujących warunkach: </w:t>
      </w:r>
    </w:p>
    <w:p w:rsidR="000A3B80" w:rsidRDefault="000A3B80" w:rsidP="004B46BD">
      <w:pPr>
        <w:numPr>
          <w:ilvl w:val="0"/>
          <w:numId w:val="44"/>
        </w:numPr>
        <w:spacing w:after="0" w:line="240" w:lineRule="auto"/>
        <w:jc w:val="both"/>
        <w:rPr>
          <w:rFonts w:ascii="Times New Roman" w:eastAsia="Calibri" w:hAnsi="Times New Roman"/>
          <w:lang w:val="pl-PL"/>
        </w:rPr>
      </w:pPr>
      <w:r w:rsidRPr="00BE77B5">
        <w:rPr>
          <w:rFonts w:ascii="Times New Roman" w:eastAsia="Calibri" w:hAnsi="Times New Roman"/>
          <w:lang w:val="pl-PL"/>
        </w:rPr>
        <w:t xml:space="preserve">proporcjonalnie do udziału wydatku kwalifikowalnego na nabycie nieruchomości </w:t>
      </w:r>
      <w:r>
        <w:rPr>
          <w:rFonts w:ascii="Times New Roman" w:eastAsia="Calibri" w:hAnsi="Times New Roman"/>
          <w:lang w:val="pl-PL"/>
        </w:rPr>
        <w:br/>
      </w:r>
      <w:r w:rsidRPr="00BE77B5">
        <w:rPr>
          <w:rFonts w:ascii="Times New Roman" w:eastAsia="Calibri" w:hAnsi="Times New Roman"/>
          <w:lang w:val="pl-PL"/>
        </w:rPr>
        <w:t xml:space="preserve">w całkowitym wydatku na nabycie nieruchomości – w przypadku wydatków związanych </w:t>
      </w:r>
      <w:r>
        <w:rPr>
          <w:rFonts w:ascii="Times New Roman" w:eastAsia="Calibri" w:hAnsi="Times New Roman"/>
          <w:lang w:val="pl-PL"/>
        </w:rPr>
        <w:br/>
      </w:r>
      <w:r w:rsidRPr="00BE77B5">
        <w:rPr>
          <w:rFonts w:ascii="Times New Roman" w:eastAsia="Calibri" w:hAnsi="Times New Roman"/>
          <w:lang w:val="pl-PL"/>
        </w:rPr>
        <w:t xml:space="preserve">z nabyciem nieruchomości, których wysokość ustala się proporcjonalnie do wartości nieruchomości (np. opłaty notarialne), </w:t>
      </w:r>
    </w:p>
    <w:p w:rsidR="000A3B80" w:rsidRPr="00BE77B5" w:rsidRDefault="000A3B80" w:rsidP="004B46BD">
      <w:pPr>
        <w:numPr>
          <w:ilvl w:val="0"/>
          <w:numId w:val="44"/>
        </w:numPr>
        <w:spacing w:after="0" w:line="240" w:lineRule="auto"/>
        <w:jc w:val="both"/>
        <w:rPr>
          <w:rFonts w:ascii="Times New Roman" w:eastAsia="Calibri" w:hAnsi="Times New Roman"/>
          <w:lang w:val="pl-PL"/>
        </w:rPr>
      </w:pPr>
      <w:r w:rsidRPr="00BE77B5">
        <w:rPr>
          <w:rFonts w:ascii="Times New Roman" w:eastAsia="Calibri" w:hAnsi="Times New Roman"/>
          <w:lang w:val="pl-PL"/>
        </w:rPr>
        <w:t xml:space="preserve">w pełnej wysokości – w przypadku, gdy poniesienie wydatku było wyłącznie rezultatem wypełniania wymogów dotyczących realizacji projektu w ramach RPO WM (np. wydatki związane z wykonaniem operatu szacunkowego w przypadku, gdy w innych okolicznościach nie byłoby to wymagane). </w:t>
      </w:r>
    </w:p>
    <w:p w:rsidR="000A3B80" w:rsidRDefault="000A3B80" w:rsidP="000A3B80">
      <w:pPr>
        <w:spacing w:after="0" w:line="240" w:lineRule="auto"/>
        <w:jc w:val="both"/>
        <w:rPr>
          <w:rFonts w:ascii="Times New Roman" w:eastAsia="Calibri" w:hAnsi="Times New Roman"/>
          <w:lang w:val="pl-PL"/>
        </w:rPr>
      </w:pPr>
    </w:p>
    <w:p w:rsidR="000A3B80" w:rsidRDefault="000A3B80" w:rsidP="000A3B80">
      <w:pPr>
        <w:spacing w:after="0" w:line="240" w:lineRule="auto"/>
        <w:jc w:val="both"/>
        <w:rPr>
          <w:rFonts w:ascii="Times New Roman" w:eastAsia="Calibri" w:hAnsi="Times New Roman"/>
          <w:lang w:val="pl-PL"/>
        </w:rPr>
      </w:pPr>
      <w:r w:rsidRPr="00BE77B5">
        <w:rPr>
          <w:rFonts w:ascii="Times New Roman" w:eastAsia="Calibri" w:hAnsi="Times New Roman"/>
          <w:lang w:val="pl-PL"/>
        </w:rPr>
        <w:t xml:space="preserve">Wydatki związane z uzyskaniem prawa dostępu do terenu budowy podczas realizacji projektu będą mogły być uznane za kwalifikowalne, jeżeli będą niezbędne do realizacji projektu i nie są wnoszone na rzecz beneficjenta lub jego jednostki organizacyjnej. </w:t>
      </w:r>
    </w:p>
    <w:p w:rsidR="000A3B80" w:rsidRDefault="000A3B80" w:rsidP="000A3B80">
      <w:pPr>
        <w:spacing w:after="0" w:line="240" w:lineRule="auto"/>
        <w:jc w:val="both"/>
        <w:rPr>
          <w:rFonts w:ascii="Times New Roman" w:eastAsia="Calibri" w:hAnsi="Times New Roman"/>
          <w:lang w:val="pl-PL"/>
        </w:rPr>
      </w:pPr>
    </w:p>
    <w:p w:rsidR="000A3B80" w:rsidRPr="00BE77B5" w:rsidRDefault="000A3B80" w:rsidP="000A3B80">
      <w:pPr>
        <w:spacing w:after="0" w:line="240" w:lineRule="auto"/>
        <w:jc w:val="both"/>
        <w:rPr>
          <w:rFonts w:ascii="Times New Roman" w:eastAsia="Calibri" w:hAnsi="Times New Roman"/>
          <w:lang w:val="pl-PL"/>
        </w:rPr>
      </w:pPr>
      <w:r w:rsidRPr="00BE77B5">
        <w:rPr>
          <w:rFonts w:ascii="Times New Roman" w:eastAsia="Calibri" w:hAnsi="Times New Roman"/>
          <w:lang w:val="pl-PL"/>
        </w:rPr>
        <w:t>Wydatki związane z odszkodowaniami za utracone zbiory i napraw</w:t>
      </w:r>
      <w:r>
        <w:rPr>
          <w:rFonts w:ascii="Times New Roman" w:eastAsia="Calibri" w:hAnsi="Times New Roman"/>
          <w:lang w:val="pl-PL"/>
        </w:rPr>
        <w:t>ą</w:t>
      </w:r>
      <w:r w:rsidRPr="00BE77B5">
        <w:rPr>
          <w:rFonts w:ascii="Times New Roman" w:eastAsia="Calibri" w:hAnsi="Times New Roman"/>
          <w:lang w:val="pl-PL"/>
        </w:rPr>
        <w:t xml:space="preserve"> szkód, niezbędne wydatki związane z opłatami lub odszkodowaniami za czasowe zajęcie części nieruchomości w trakcie realizacji projektu oraz należności i opłaty roczne z tytułu wyłączenia gruntów z produkcji rolnej i leśnej oraz odszkodowania z tytułu przedwczesnego wyrębu drzewostanu w odniesieniu do gruntów leśnych, będą mogły być uznane za kwalifikowalne, jeżeli będą niezbędne do realizacji projektu. </w:t>
      </w:r>
    </w:p>
    <w:p w:rsidR="000A3B80" w:rsidRPr="00BE77B5" w:rsidRDefault="000A3B80" w:rsidP="000A3B80">
      <w:pPr>
        <w:spacing w:after="0" w:line="240" w:lineRule="auto"/>
        <w:jc w:val="both"/>
        <w:rPr>
          <w:rFonts w:ascii="Times New Roman" w:hAnsi="Times New Roman"/>
          <w:b/>
          <w:bCs/>
          <w:iCs/>
          <w:lang w:val="pl-PL" w:eastAsia="pl-PL"/>
        </w:rPr>
      </w:pPr>
    </w:p>
    <w:p w:rsidR="000A3B80" w:rsidRPr="00FB1FBC" w:rsidRDefault="000A3B80" w:rsidP="00FB1FBC">
      <w:pPr>
        <w:pStyle w:val="SzOOP2"/>
        <w:tabs>
          <w:tab w:val="clear" w:pos="992"/>
        </w:tabs>
        <w:jc w:val="center"/>
        <w:rPr>
          <w:rFonts w:asciiTheme="minorHAnsi" w:hAnsiTheme="minorHAnsi"/>
        </w:rPr>
      </w:pPr>
      <w:bookmarkStart w:id="162" w:name="_Toc425230768"/>
      <w:bookmarkStart w:id="163" w:name="_Toc425230856"/>
      <w:bookmarkStart w:id="164" w:name="_Toc427580256"/>
      <w:bookmarkStart w:id="165" w:name="_Toc432674131"/>
      <w:r w:rsidRPr="00E8374F">
        <w:rPr>
          <w:rFonts w:asciiTheme="minorHAnsi" w:hAnsiTheme="minorHAnsi"/>
        </w:rPr>
        <w:t>7.5 Wydatki operacyjne</w:t>
      </w:r>
      <w:bookmarkEnd w:id="162"/>
      <w:bookmarkEnd w:id="163"/>
      <w:bookmarkEnd w:id="164"/>
      <w:bookmarkEnd w:id="165"/>
    </w:p>
    <w:p w:rsidR="000A3B80" w:rsidRDefault="000A3B80" w:rsidP="000A3B80">
      <w:pPr>
        <w:spacing w:after="0" w:line="240" w:lineRule="auto"/>
        <w:jc w:val="both"/>
        <w:rPr>
          <w:rFonts w:ascii="Times New Roman" w:eastAsia="Calibri" w:hAnsi="Times New Roman"/>
          <w:lang w:val="pl-PL" w:eastAsia="pl-PL"/>
        </w:rPr>
      </w:pPr>
      <w:r w:rsidRPr="00BE77B5">
        <w:rPr>
          <w:rFonts w:ascii="Times New Roman" w:eastAsia="Calibri" w:hAnsi="Times New Roman"/>
          <w:lang w:val="pl-PL" w:eastAsia="pl-PL"/>
        </w:rPr>
        <w:t xml:space="preserve">Wydatki operacyjne, czyli wydatki ponoszone w fazie eksploatacji inwestycji, nie są kwalifikowalne, chyba, że wynika to z zaakceptowanego przez właściwą instytucję będącą stroną umowy wniosku </w:t>
      </w:r>
      <w:r>
        <w:rPr>
          <w:rFonts w:ascii="Times New Roman" w:eastAsia="Calibri" w:hAnsi="Times New Roman"/>
          <w:lang w:val="pl-PL" w:eastAsia="pl-PL"/>
        </w:rPr>
        <w:br/>
      </w:r>
      <w:r w:rsidRPr="00BE77B5">
        <w:rPr>
          <w:rFonts w:ascii="Times New Roman" w:eastAsia="Calibri" w:hAnsi="Times New Roman"/>
          <w:lang w:val="pl-PL" w:eastAsia="pl-PL"/>
        </w:rPr>
        <w:t xml:space="preserve">o dofinansowanie, przy czym jest to zależne od przedmiotu i specyfiki projektu (przykładowo do wydatków operacyjnych, które nie mogą być uznane za kwalifikowalne, zalicza się wydatki poniesione na wynagrodzenia dla pracowników zatrudnionych w eksploatacyjnej fazie inwestycji, wydatki na produkty podlegające szybkiemu zużyciu, wydatki na części zamienne, energię oraz środki chemiczne do wykorzystania podczas fazy eksploatacyjnej inwestycji), a wydatki zostały poniesione w okresie kwalifikowalności wydatków w ramach projektu określonym w umowie o dofinansowanie. </w:t>
      </w:r>
    </w:p>
    <w:p w:rsidR="000A3B80" w:rsidRPr="00BE77B5" w:rsidRDefault="000A3B80" w:rsidP="000A3B80">
      <w:pPr>
        <w:spacing w:after="0" w:line="240" w:lineRule="auto"/>
        <w:jc w:val="both"/>
        <w:rPr>
          <w:rFonts w:ascii="Times New Roman" w:eastAsia="Calibri" w:hAnsi="Times New Roman"/>
          <w:lang w:val="pl-PL" w:eastAsia="pl-PL"/>
        </w:rPr>
      </w:pPr>
    </w:p>
    <w:p w:rsidR="000A3B80" w:rsidRPr="00BE77B5" w:rsidRDefault="000A3B80" w:rsidP="000A3B80">
      <w:pPr>
        <w:spacing w:after="0" w:line="240" w:lineRule="auto"/>
        <w:jc w:val="both"/>
        <w:rPr>
          <w:rFonts w:ascii="Times New Roman" w:eastAsia="Calibri" w:hAnsi="Times New Roman"/>
          <w:lang w:val="pl-PL" w:eastAsia="pl-PL"/>
        </w:rPr>
      </w:pPr>
      <w:r w:rsidRPr="00BE77B5">
        <w:rPr>
          <w:rFonts w:ascii="Times New Roman" w:eastAsia="Calibri" w:hAnsi="Times New Roman"/>
          <w:lang w:val="pl-PL" w:eastAsia="pl-PL"/>
        </w:rPr>
        <w:t xml:space="preserve">Wydatki na sprawdzenie i przetestowanie sprzętu nabytego w ramach projektu oraz na szkolenie personelu obsługującego, jak również tzw. asysta techniczna zapewniana przez producenta </w:t>
      </w:r>
      <w:r>
        <w:rPr>
          <w:rFonts w:ascii="Times New Roman" w:eastAsia="Calibri" w:hAnsi="Times New Roman"/>
          <w:lang w:val="pl-PL" w:eastAsia="pl-PL"/>
        </w:rPr>
        <w:br/>
      </w:r>
      <w:r w:rsidRPr="00BE77B5">
        <w:rPr>
          <w:rFonts w:ascii="Times New Roman" w:eastAsia="Calibri" w:hAnsi="Times New Roman"/>
          <w:lang w:val="pl-PL" w:eastAsia="pl-PL"/>
        </w:rPr>
        <w:t>w pierwszym okresie eksploatacji zakupionego sprzętu, niezbędne dla realizacji projektu, mogą być uznane za kwalifikowalne w ramach właściwej kategorii wydatków, z którą są związane (m.in. roboty budowlane, sprzęt i wyposażenie), o ile wynika to z zaakceptowanego przez właściwą instytucję będą</w:t>
      </w:r>
      <w:r>
        <w:rPr>
          <w:rFonts w:ascii="Times New Roman" w:eastAsia="Calibri" w:hAnsi="Times New Roman"/>
          <w:lang w:val="pl-PL" w:eastAsia="pl-PL"/>
        </w:rPr>
        <w:t>cą</w:t>
      </w:r>
      <w:r w:rsidRPr="00BE77B5">
        <w:rPr>
          <w:rFonts w:ascii="Times New Roman" w:eastAsia="Calibri" w:hAnsi="Times New Roman"/>
          <w:lang w:val="pl-PL" w:eastAsia="pl-PL"/>
        </w:rPr>
        <w:t xml:space="preserve"> stron</w:t>
      </w:r>
      <w:r>
        <w:rPr>
          <w:rFonts w:ascii="Times New Roman" w:eastAsia="Calibri" w:hAnsi="Times New Roman"/>
          <w:lang w:val="pl-PL" w:eastAsia="pl-PL"/>
        </w:rPr>
        <w:t>ą</w:t>
      </w:r>
      <w:r w:rsidRPr="00BE77B5">
        <w:rPr>
          <w:rFonts w:ascii="Times New Roman" w:eastAsia="Calibri" w:hAnsi="Times New Roman"/>
          <w:lang w:val="pl-PL" w:eastAsia="pl-PL"/>
        </w:rPr>
        <w:t xml:space="preserve"> umowy wniosku o dofinansowanie, a wydatki zostały poniesione w okresie kwalifikowalności wydatków w ramach projektu określonym w umowie o dofinansowanie.</w:t>
      </w:r>
    </w:p>
    <w:p w:rsidR="00B45155" w:rsidRDefault="00B45155" w:rsidP="005F4302">
      <w:pPr>
        <w:spacing w:after="0" w:line="240" w:lineRule="auto"/>
        <w:jc w:val="both"/>
        <w:rPr>
          <w:rFonts w:ascii="Times New Roman" w:hAnsi="Times New Roman"/>
          <w:lang w:val="pl-PL"/>
        </w:rPr>
      </w:pPr>
    </w:p>
    <w:p w:rsidR="00A8188B" w:rsidRDefault="00A8188B" w:rsidP="005F4302">
      <w:pPr>
        <w:spacing w:after="0" w:line="240" w:lineRule="auto"/>
        <w:jc w:val="both"/>
        <w:rPr>
          <w:rFonts w:ascii="Times New Roman" w:hAnsi="Times New Roman"/>
          <w:lang w:val="pl-PL"/>
        </w:rPr>
      </w:pPr>
    </w:p>
    <w:p w:rsidR="00A8188B" w:rsidRDefault="00A8188B" w:rsidP="005F4302">
      <w:pPr>
        <w:spacing w:after="0" w:line="240" w:lineRule="auto"/>
        <w:jc w:val="both"/>
        <w:rPr>
          <w:rFonts w:ascii="Times New Roman" w:hAnsi="Times New Roman"/>
          <w:lang w:val="pl-PL"/>
        </w:rPr>
      </w:pPr>
    </w:p>
    <w:p w:rsidR="00A8188B" w:rsidRDefault="00A8188B" w:rsidP="005F4302">
      <w:pPr>
        <w:spacing w:after="0" w:line="240" w:lineRule="auto"/>
        <w:jc w:val="both"/>
        <w:rPr>
          <w:rFonts w:ascii="Times New Roman" w:hAnsi="Times New Roman"/>
          <w:lang w:val="pl-PL"/>
        </w:rPr>
      </w:pPr>
    </w:p>
    <w:p w:rsidR="00A8188B" w:rsidRDefault="00A8188B" w:rsidP="005F4302">
      <w:pPr>
        <w:spacing w:after="0" w:line="240" w:lineRule="auto"/>
        <w:jc w:val="both"/>
        <w:rPr>
          <w:rFonts w:ascii="Times New Roman" w:hAnsi="Times New Roman"/>
          <w:lang w:val="pl-PL"/>
        </w:rPr>
      </w:pPr>
    </w:p>
    <w:p w:rsidR="00A8188B" w:rsidRDefault="00A8188B" w:rsidP="005F4302">
      <w:pPr>
        <w:spacing w:after="0" w:line="240" w:lineRule="auto"/>
        <w:jc w:val="both"/>
        <w:rPr>
          <w:rFonts w:ascii="Times New Roman" w:hAnsi="Times New Roman"/>
          <w:lang w:val="pl-PL"/>
        </w:rPr>
      </w:pPr>
    </w:p>
    <w:p w:rsidR="00A8188B" w:rsidRDefault="00A8188B" w:rsidP="005F4302">
      <w:pPr>
        <w:spacing w:after="0" w:line="240" w:lineRule="auto"/>
        <w:jc w:val="both"/>
        <w:rPr>
          <w:rFonts w:ascii="Times New Roman" w:hAnsi="Times New Roman"/>
          <w:lang w:val="pl-PL"/>
        </w:rPr>
      </w:pPr>
    </w:p>
    <w:p w:rsidR="00A8188B" w:rsidRDefault="00A8188B" w:rsidP="005F4302">
      <w:pPr>
        <w:spacing w:after="0" w:line="240" w:lineRule="auto"/>
        <w:jc w:val="both"/>
        <w:rPr>
          <w:rFonts w:ascii="Times New Roman" w:hAnsi="Times New Roman"/>
          <w:lang w:val="pl-PL"/>
        </w:rPr>
      </w:pPr>
    </w:p>
    <w:p w:rsidR="00A8188B" w:rsidRDefault="00A8188B" w:rsidP="005F4302">
      <w:pPr>
        <w:spacing w:after="0" w:line="240" w:lineRule="auto"/>
        <w:jc w:val="both"/>
        <w:rPr>
          <w:rFonts w:ascii="Times New Roman" w:hAnsi="Times New Roman"/>
          <w:lang w:val="pl-PL"/>
        </w:rPr>
      </w:pPr>
    </w:p>
    <w:p w:rsidR="00A8188B" w:rsidRDefault="00A8188B" w:rsidP="005F4302">
      <w:pPr>
        <w:spacing w:after="0" w:line="240" w:lineRule="auto"/>
        <w:jc w:val="both"/>
        <w:rPr>
          <w:rFonts w:ascii="Times New Roman" w:hAnsi="Times New Roman"/>
          <w:lang w:val="pl-PL"/>
        </w:rPr>
      </w:pPr>
    </w:p>
    <w:p w:rsidR="00A8188B" w:rsidRDefault="00A8188B" w:rsidP="005F4302">
      <w:pPr>
        <w:spacing w:after="0" w:line="240" w:lineRule="auto"/>
        <w:jc w:val="both"/>
        <w:rPr>
          <w:rFonts w:ascii="Times New Roman" w:hAnsi="Times New Roman"/>
          <w:lang w:val="pl-PL"/>
        </w:rPr>
      </w:pPr>
    </w:p>
    <w:p w:rsidR="00A8188B" w:rsidRDefault="00A8188B" w:rsidP="005F4302">
      <w:pPr>
        <w:spacing w:after="0" w:line="240" w:lineRule="auto"/>
        <w:jc w:val="both"/>
        <w:rPr>
          <w:rFonts w:ascii="Times New Roman" w:hAnsi="Times New Roman"/>
          <w:lang w:val="pl-PL"/>
        </w:rPr>
      </w:pPr>
    </w:p>
    <w:p w:rsidR="00A8188B" w:rsidRDefault="00A8188B" w:rsidP="005F4302">
      <w:pPr>
        <w:spacing w:after="0" w:line="240" w:lineRule="auto"/>
        <w:jc w:val="both"/>
        <w:rPr>
          <w:rFonts w:ascii="Times New Roman" w:hAnsi="Times New Roman"/>
          <w:lang w:val="pl-PL"/>
        </w:rPr>
      </w:pPr>
    </w:p>
    <w:p w:rsidR="00A8188B" w:rsidRDefault="00A8188B" w:rsidP="005F4302">
      <w:pPr>
        <w:spacing w:after="0" w:line="240" w:lineRule="auto"/>
        <w:jc w:val="both"/>
        <w:rPr>
          <w:rFonts w:ascii="Times New Roman" w:hAnsi="Times New Roman"/>
          <w:lang w:val="pl-PL"/>
        </w:rPr>
      </w:pPr>
    </w:p>
    <w:p w:rsidR="00A8188B" w:rsidRDefault="00A8188B" w:rsidP="005F4302">
      <w:pPr>
        <w:spacing w:after="0" w:line="240" w:lineRule="auto"/>
        <w:jc w:val="both"/>
        <w:rPr>
          <w:rFonts w:ascii="Times New Roman" w:hAnsi="Times New Roman"/>
          <w:lang w:val="pl-PL"/>
        </w:rPr>
      </w:pPr>
    </w:p>
    <w:p w:rsidR="00A8188B" w:rsidRDefault="00A8188B" w:rsidP="005F4302">
      <w:pPr>
        <w:spacing w:after="0" w:line="240" w:lineRule="auto"/>
        <w:jc w:val="both"/>
        <w:rPr>
          <w:rFonts w:ascii="Times New Roman" w:hAnsi="Times New Roman"/>
          <w:lang w:val="pl-PL"/>
        </w:rPr>
      </w:pPr>
    </w:p>
    <w:p w:rsidR="000A3B80" w:rsidRPr="00663CFA" w:rsidRDefault="000A3B80" w:rsidP="00FB1FBC">
      <w:pPr>
        <w:pStyle w:val="Nagwek1"/>
        <w:spacing w:before="0" w:line="240" w:lineRule="auto"/>
        <w:jc w:val="center"/>
        <w:rPr>
          <w:rStyle w:val="Hipercze"/>
          <w:rFonts w:ascii="Calibri" w:hAnsi="Calibri"/>
          <w:color w:val="auto"/>
          <w:kern w:val="32"/>
          <w:sz w:val="32"/>
          <w:szCs w:val="18"/>
          <w:u w:val="none"/>
          <w:lang w:val="pl-PL" w:bidi="ar-SA"/>
        </w:rPr>
      </w:pPr>
      <w:bookmarkStart w:id="166" w:name="_Toc432674132"/>
      <w:r w:rsidRPr="00663CFA">
        <w:rPr>
          <w:rStyle w:val="Hipercze"/>
          <w:rFonts w:ascii="Calibri" w:hAnsi="Calibri"/>
          <w:color w:val="auto"/>
          <w:kern w:val="32"/>
          <w:sz w:val="32"/>
          <w:szCs w:val="18"/>
          <w:u w:val="none"/>
          <w:lang w:val="pl-PL" w:bidi="ar-SA"/>
        </w:rPr>
        <w:lastRenderedPageBreak/>
        <w:t>8. Szczegółowe zasady kwalifikowalności wydatków dla Europejskiego Funduszu Społecznego</w:t>
      </w:r>
      <w:bookmarkEnd w:id="166"/>
    </w:p>
    <w:p w:rsidR="000A3B80" w:rsidRPr="000F0FF3" w:rsidRDefault="000A3B80" w:rsidP="000A3B80">
      <w:pPr>
        <w:spacing w:after="0" w:line="240" w:lineRule="auto"/>
        <w:ind w:left="720"/>
        <w:jc w:val="both"/>
        <w:rPr>
          <w:rFonts w:ascii="Times New Roman" w:hAnsi="Times New Roman"/>
          <w:lang w:val="pl-PL"/>
        </w:rPr>
      </w:pPr>
    </w:p>
    <w:p w:rsidR="000A3B80" w:rsidRPr="00E8374F" w:rsidRDefault="000A3B80" w:rsidP="00FB1FBC">
      <w:pPr>
        <w:pStyle w:val="SzOOP2"/>
        <w:tabs>
          <w:tab w:val="clear" w:pos="992"/>
        </w:tabs>
        <w:jc w:val="center"/>
        <w:rPr>
          <w:rFonts w:asciiTheme="minorHAnsi" w:hAnsiTheme="minorHAnsi"/>
        </w:rPr>
      </w:pPr>
      <w:bookmarkStart w:id="167" w:name="_Toc432674133"/>
      <w:r w:rsidRPr="00E8374F">
        <w:rPr>
          <w:rFonts w:asciiTheme="minorHAnsi" w:hAnsiTheme="minorHAnsi"/>
        </w:rPr>
        <w:t>8.1 Zasięg geograficzny kwalifikowalności dla EFS</w:t>
      </w:r>
      <w:bookmarkEnd w:id="167"/>
    </w:p>
    <w:p w:rsidR="000A3B80" w:rsidRPr="000A3B80" w:rsidRDefault="000A3B80" w:rsidP="000A3B80">
      <w:pPr>
        <w:pStyle w:val="Style33"/>
        <w:tabs>
          <w:tab w:val="left" w:pos="365"/>
        </w:tabs>
        <w:autoSpaceDE w:val="0"/>
        <w:autoSpaceDN w:val="0"/>
        <w:adjustRightInd w:val="0"/>
        <w:spacing w:after="0" w:line="240" w:lineRule="auto"/>
        <w:ind w:firstLine="0"/>
        <w:rPr>
          <w:rStyle w:val="FontStyle64"/>
          <w:rFonts w:ascii="Times New Roman" w:hAnsi="Times New Roman" w:cs="Times New Roman"/>
          <w:sz w:val="22"/>
          <w:szCs w:val="22"/>
          <w:lang w:val="pl-PL"/>
        </w:rPr>
      </w:pPr>
      <w:r w:rsidRPr="000A3B80">
        <w:rPr>
          <w:rStyle w:val="FontStyle64"/>
          <w:rFonts w:ascii="Times New Roman" w:hAnsi="Times New Roman" w:cs="Times New Roman"/>
          <w:sz w:val="22"/>
          <w:szCs w:val="22"/>
          <w:lang w:val="pl-PL"/>
        </w:rPr>
        <w:t>Projekty w ramach EFS są realizowane na obszarze objętym RPO WM, przy czym:</w:t>
      </w:r>
    </w:p>
    <w:p w:rsidR="000A3B80" w:rsidRPr="000A3B80" w:rsidRDefault="000A3B80" w:rsidP="004B46BD">
      <w:pPr>
        <w:pStyle w:val="Style33"/>
        <w:numPr>
          <w:ilvl w:val="0"/>
          <w:numId w:val="46"/>
        </w:numPr>
        <w:tabs>
          <w:tab w:val="left" w:pos="365"/>
        </w:tabs>
        <w:autoSpaceDE w:val="0"/>
        <w:autoSpaceDN w:val="0"/>
        <w:adjustRightInd w:val="0"/>
        <w:spacing w:after="0" w:line="240" w:lineRule="auto"/>
        <w:rPr>
          <w:rStyle w:val="FontStyle64"/>
          <w:rFonts w:ascii="Times New Roman" w:hAnsi="Times New Roman" w:cs="Times New Roman"/>
          <w:sz w:val="22"/>
          <w:szCs w:val="22"/>
          <w:lang w:val="pl-PL"/>
        </w:rPr>
      </w:pPr>
      <w:r w:rsidRPr="000A3B80">
        <w:rPr>
          <w:rStyle w:val="FontStyle64"/>
          <w:rFonts w:ascii="Times New Roman" w:hAnsi="Times New Roman" w:cs="Times New Roman"/>
          <w:sz w:val="22"/>
          <w:szCs w:val="22"/>
          <w:lang w:val="pl-PL"/>
        </w:rPr>
        <w:t xml:space="preserve">projekty skierowane do osób fizycznych w ramach RPO obejmują osoby mieszkające </w:t>
      </w:r>
      <w:r w:rsidRPr="000A3B80">
        <w:rPr>
          <w:rStyle w:val="FontStyle64"/>
          <w:rFonts w:ascii="Times New Roman" w:hAnsi="Times New Roman" w:cs="Times New Roman"/>
          <w:sz w:val="22"/>
          <w:szCs w:val="22"/>
          <w:lang w:val="pl-PL"/>
        </w:rPr>
        <w:br/>
        <w:t>w rozumieniu Kodeksu cywilnego lub pracujące lub uczące się na terenie danego województwa, chyba że kryterium wyboru projektu stanowi inaczej,</w:t>
      </w:r>
    </w:p>
    <w:p w:rsidR="000A3B80" w:rsidRPr="000A3B80" w:rsidRDefault="000A3B80" w:rsidP="004B46BD">
      <w:pPr>
        <w:pStyle w:val="Style33"/>
        <w:numPr>
          <w:ilvl w:val="0"/>
          <w:numId w:val="46"/>
        </w:numPr>
        <w:tabs>
          <w:tab w:val="left" w:pos="365"/>
        </w:tabs>
        <w:autoSpaceDE w:val="0"/>
        <w:autoSpaceDN w:val="0"/>
        <w:adjustRightInd w:val="0"/>
        <w:spacing w:after="0" w:line="240" w:lineRule="auto"/>
        <w:rPr>
          <w:rStyle w:val="FontStyle64"/>
          <w:rFonts w:ascii="Times New Roman" w:hAnsi="Times New Roman" w:cs="Times New Roman"/>
          <w:sz w:val="22"/>
          <w:szCs w:val="22"/>
          <w:lang w:val="pl-PL"/>
        </w:rPr>
      </w:pPr>
      <w:r w:rsidRPr="000A3B80">
        <w:rPr>
          <w:rStyle w:val="FontStyle64"/>
          <w:rFonts w:ascii="Times New Roman" w:hAnsi="Times New Roman" w:cs="Times New Roman"/>
          <w:sz w:val="22"/>
          <w:szCs w:val="22"/>
          <w:lang w:val="pl-PL"/>
        </w:rPr>
        <w:t>projekty skierowane do MŚP w ramach RPO obejmują przedsiębiorstwa z siedzibą, filią, delegaturą lub jednostką organizacyjną na terenie danego województwa, chyba że kryterium wyboru projektu stanowi inaczej,</w:t>
      </w:r>
    </w:p>
    <w:p w:rsidR="000A3B80" w:rsidRPr="000A3B80" w:rsidRDefault="000A3B80" w:rsidP="004B46BD">
      <w:pPr>
        <w:pStyle w:val="Style33"/>
        <w:numPr>
          <w:ilvl w:val="0"/>
          <w:numId w:val="46"/>
        </w:numPr>
        <w:tabs>
          <w:tab w:val="left" w:pos="365"/>
        </w:tabs>
        <w:autoSpaceDE w:val="0"/>
        <w:autoSpaceDN w:val="0"/>
        <w:adjustRightInd w:val="0"/>
        <w:spacing w:after="0" w:line="240" w:lineRule="auto"/>
        <w:rPr>
          <w:rStyle w:val="FontStyle64"/>
          <w:rFonts w:ascii="Times New Roman" w:hAnsi="Times New Roman" w:cs="Times New Roman"/>
          <w:sz w:val="22"/>
          <w:szCs w:val="22"/>
          <w:lang w:val="pl-PL"/>
        </w:rPr>
      </w:pPr>
      <w:r w:rsidRPr="000A3B80">
        <w:rPr>
          <w:rStyle w:val="FontStyle64"/>
          <w:rFonts w:ascii="Times New Roman" w:hAnsi="Times New Roman" w:cs="Times New Roman"/>
          <w:sz w:val="22"/>
          <w:szCs w:val="22"/>
          <w:lang w:val="pl-PL"/>
        </w:rPr>
        <w:t xml:space="preserve">kwalifikowalność terytorialną pozostałych uczestników projektu </w:t>
      </w:r>
      <w:r w:rsidR="00A8188B" w:rsidRPr="000A3B80">
        <w:rPr>
          <w:rStyle w:val="FontStyle64"/>
          <w:rFonts w:ascii="Times New Roman" w:hAnsi="Times New Roman" w:cs="Times New Roman"/>
          <w:sz w:val="22"/>
          <w:szCs w:val="22"/>
          <w:lang w:val="pl-PL"/>
        </w:rPr>
        <w:t>regulowana</w:t>
      </w:r>
      <w:r w:rsidRPr="000A3B80">
        <w:rPr>
          <w:rStyle w:val="FontStyle64"/>
          <w:rFonts w:ascii="Times New Roman" w:hAnsi="Times New Roman" w:cs="Times New Roman"/>
          <w:sz w:val="22"/>
          <w:szCs w:val="22"/>
          <w:lang w:val="pl-PL"/>
        </w:rPr>
        <w:t xml:space="preserve"> jest na etapie dokumentacji konkursowej w tym kryterium wyboru projektu.</w:t>
      </w:r>
    </w:p>
    <w:p w:rsidR="000A3B80" w:rsidRPr="000A3B80" w:rsidRDefault="000A3B80" w:rsidP="000A3B80">
      <w:pPr>
        <w:pStyle w:val="Style33"/>
        <w:tabs>
          <w:tab w:val="left" w:pos="365"/>
        </w:tabs>
        <w:autoSpaceDE w:val="0"/>
        <w:autoSpaceDN w:val="0"/>
        <w:adjustRightInd w:val="0"/>
        <w:spacing w:after="0" w:line="240" w:lineRule="auto"/>
        <w:ind w:left="365" w:firstLine="0"/>
        <w:rPr>
          <w:rStyle w:val="FontStyle64"/>
          <w:rFonts w:ascii="Times New Roman" w:hAnsi="Times New Roman" w:cs="Times New Roman"/>
          <w:sz w:val="22"/>
          <w:szCs w:val="22"/>
          <w:lang w:val="pl-PL"/>
        </w:rPr>
      </w:pPr>
    </w:p>
    <w:p w:rsidR="000A3B80" w:rsidRPr="000A3B80" w:rsidRDefault="000A3B80" w:rsidP="000A3B80">
      <w:pPr>
        <w:pStyle w:val="Style33"/>
        <w:tabs>
          <w:tab w:val="left" w:pos="365"/>
        </w:tabs>
        <w:autoSpaceDE w:val="0"/>
        <w:autoSpaceDN w:val="0"/>
        <w:adjustRightInd w:val="0"/>
        <w:spacing w:after="0" w:line="240" w:lineRule="auto"/>
        <w:ind w:firstLine="0"/>
        <w:rPr>
          <w:rStyle w:val="FontStyle64"/>
          <w:rFonts w:ascii="Times New Roman" w:hAnsi="Times New Roman" w:cs="Times New Roman"/>
          <w:sz w:val="22"/>
          <w:szCs w:val="22"/>
          <w:lang w:val="pl-PL"/>
        </w:rPr>
      </w:pPr>
      <w:r>
        <w:rPr>
          <w:rStyle w:val="FontStyle64"/>
          <w:rFonts w:ascii="Times New Roman" w:hAnsi="Times New Roman" w:cs="Times New Roman"/>
          <w:sz w:val="22"/>
          <w:szCs w:val="22"/>
          <w:lang w:val="pl-PL"/>
        </w:rPr>
        <w:t>IZ</w:t>
      </w:r>
      <w:r w:rsidRPr="000A3B80">
        <w:rPr>
          <w:rStyle w:val="FontStyle64"/>
          <w:rFonts w:ascii="Times New Roman" w:hAnsi="Times New Roman" w:cs="Times New Roman"/>
          <w:sz w:val="22"/>
          <w:szCs w:val="22"/>
          <w:lang w:val="pl-PL"/>
        </w:rPr>
        <w:t xml:space="preserve"> może wyrazić zgodę, aby projekt był realizowany poza obszarem objętym RPO WM, ale na terytorium UE, pod warunkiem że spełnione są wszystkie następujące warunki:</w:t>
      </w:r>
    </w:p>
    <w:p w:rsidR="000A3B80" w:rsidRPr="000A3B80" w:rsidRDefault="000A3B80" w:rsidP="004B46BD">
      <w:pPr>
        <w:pStyle w:val="Style33"/>
        <w:numPr>
          <w:ilvl w:val="0"/>
          <w:numId w:val="47"/>
        </w:numPr>
        <w:tabs>
          <w:tab w:val="left" w:pos="365"/>
        </w:tabs>
        <w:autoSpaceDE w:val="0"/>
        <w:autoSpaceDN w:val="0"/>
        <w:adjustRightInd w:val="0"/>
        <w:spacing w:after="0" w:line="240" w:lineRule="auto"/>
        <w:rPr>
          <w:rStyle w:val="FontStyle64"/>
          <w:rFonts w:ascii="Times New Roman" w:hAnsi="Times New Roman" w:cs="Times New Roman"/>
          <w:sz w:val="22"/>
          <w:szCs w:val="22"/>
          <w:lang w:val="pl-PL"/>
        </w:rPr>
      </w:pPr>
      <w:r w:rsidRPr="000A3B80">
        <w:rPr>
          <w:rStyle w:val="FontStyle64"/>
          <w:rFonts w:ascii="Times New Roman" w:hAnsi="Times New Roman" w:cs="Times New Roman"/>
          <w:sz w:val="22"/>
          <w:szCs w:val="22"/>
          <w:lang w:val="pl-PL"/>
        </w:rPr>
        <w:t>projekt przynosi korzyść dla obszaru objętego RPO WM,</w:t>
      </w:r>
    </w:p>
    <w:p w:rsidR="000A3B80" w:rsidRPr="000A3B80" w:rsidRDefault="000A3B80" w:rsidP="004B46BD">
      <w:pPr>
        <w:pStyle w:val="Style33"/>
        <w:numPr>
          <w:ilvl w:val="0"/>
          <w:numId w:val="47"/>
        </w:numPr>
        <w:tabs>
          <w:tab w:val="left" w:pos="365"/>
        </w:tabs>
        <w:autoSpaceDE w:val="0"/>
        <w:autoSpaceDN w:val="0"/>
        <w:adjustRightInd w:val="0"/>
        <w:spacing w:after="0" w:line="240" w:lineRule="auto"/>
        <w:rPr>
          <w:rStyle w:val="FontStyle64"/>
          <w:rFonts w:ascii="Times New Roman" w:hAnsi="Times New Roman" w:cs="Times New Roman"/>
          <w:sz w:val="22"/>
          <w:szCs w:val="22"/>
          <w:lang w:val="pl-PL"/>
        </w:rPr>
      </w:pPr>
      <w:r w:rsidRPr="000A3B80">
        <w:rPr>
          <w:rStyle w:val="FontStyle64"/>
          <w:rFonts w:ascii="Times New Roman" w:hAnsi="Times New Roman" w:cs="Times New Roman"/>
          <w:sz w:val="22"/>
          <w:szCs w:val="22"/>
          <w:lang w:val="pl-PL"/>
        </w:rPr>
        <w:t xml:space="preserve">obowiązki IZ RPO WM / IP RPO WM w odniesieniu do zarządzania, kontroli </w:t>
      </w:r>
      <w:r w:rsidRPr="000A3B80">
        <w:rPr>
          <w:rStyle w:val="FontStyle64"/>
          <w:rFonts w:ascii="Times New Roman" w:hAnsi="Times New Roman" w:cs="Times New Roman"/>
          <w:sz w:val="22"/>
          <w:szCs w:val="22"/>
          <w:lang w:val="pl-PL"/>
        </w:rPr>
        <w:br/>
        <w:t>i audytu, dotyczące projektów, są wypełniane przez te instytucje lub inne instytucje wskazane przez IZ RPO WM / IP RPO WM spełniające wymogi w odniesieniu do zarządzania, kontroli i audytu dotyczące danego projektu,</w:t>
      </w:r>
    </w:p>
    <w:p w:rsidR="000A3B80" w:rsidRPr="000A3B80" w:rsidRDefault="000A3B80" w:rsidP="004B46BD">
      <w:pPr>
        <w:pStyle w:val="Style33"/>
        <w:numPr>
          <w:ilvl w:val="0"/>
          <w:numId w:val="47"/>
        </w:numPr>
        <w:tabs>
          <w:tab w:val="left" w:pos="365"/>
        </w:tabs>
        <w:autoSpaceDE w:val="0"/>
        <w:autoSpaceDN w:val="0"/>
        <w:adjustRightInd w:val="0"/>
        <w:spacing w:after="0" w:line="240" w:lineRule="auto"/>
        <w:rPr>
          <w:rStyle w:val="FontStyle64"/>
          <w:rFonts w:ascii="Times New Roman" w:hAnsi="Times New Roman" w:cs="Times New Roman"/>
          <w:sz w:val="22"/>
          <w:szCs w:val="22"/>
          <w:lang w:val="pl-PL"/>
        </w:rPr>
      </w:pPr>
      <w:r w:rsidRPr="000A3B80">
        <w:rPr>
          <w:rStyle w:val="FontStyle64"/>
          <w:rFonts w:ascii="Times New Roman" w:hAnsi="Times New Roman" w:cs="Times New Roman"/>
          <w:sz w:val="22"/>
          <w:szCs w:val="22"/>
          <w:lang w:val="pl-PL"/>
        </w:rPr>
        <w:t>jest to uzasadnione celem projektu, przy czym jest konieczne wyraźne uwzględnienie tego we wniosku o dofinansowanie (ze wskazaniem możliwie szczegółowo planowanego miejsca realizacji projektu) i przedstawienie odpowiedniego uzasadnienia.</w:t>
      </w:r>
    </w:p>
    <w:p w:rsidR="000A3B80" w:rsidRPr="000A3B80" w:rsidRDefault="000A3B80" w:rsidP="000A3B80">
      <w:pPr>
        <w:pStyle w:val="Style32"/>
        <w:spacing w:after="0" w:line="240" w:lineRule="auto"/>
        <w:ind w:hanging="365"/>
        <w:rPr>
          <w:rStyle w:val="FontStyle64"/>
          <w:rFonts w:ascii="Times New Roman" w:hAnsi="Times New Roman" w:cs="Times New Roman"/>
          <w:sz w:val="22"/>
          <w:szCs w:val="22"/>
          <w:lang w:val="pl-PL"/>
        </w:rPr>
      </w:pPr>
    </w:p>
    <w:p w:rsidR="000A3B80" w:rsidRPr="000A3B80" w:rsidRDefault="000A3B80" w:rsidP="000A3B80">
      <w:pPr>
        <w:pStyle w:val="Style32"/>
        <w:spacing w:after="0" w:line="240" w:lineRule="auto"/>
        <w:ind w:hanging="365"/>
        <w:rPr>
          <w:rStyle w:val="FontStyle64"/>
          <w:rFonts w:ascii="Times New Roman" w:hAnsi="Times New Roman" w:cs="Times New Roman"/>
          <w:sz w:val="22"/>
          <w:szCs w:val="22"/>
          <w:lang w:val="pl-PL"/>
        </w:rPr>
      </w:pPr>
      <w:r w:rsidRPr="000A3B80">
        <w:rPr>
          <w:rStyle w:val="FontStyle64"/>
          <w:rFonts w:ascii="Times New Roman" w:hAnsi="Times New Roman" w:cs="Times New Roman"/>
          <w:sz w:val="22"/>
          <w:szCs w:val="22"/>
          <w:lang w:val="pl-PL"/>
        </w:rPr>
        <w:tab/>
      </w:r>
      <w:r>
        <w:rPr>
          <w:rStyle w:val="FontStyle64"/>
          <w:rFonts w:ascii="Times New Roman" w:hAnsi="Times New Roman" w:cs="Times New Roman"/>
          <w:sz w:val="22"/>
          <w:szCs w:val="22"/>
          <w:lang w:val="pl-PL"/>
        </w:rPr>
        <w:t>IZ</w:t>
      </w:r>
      <w:r w:rsidRPr="000A3B80">
        <w:rPr>
          <w:rStyle w:val="FontStyle64"/>
          <w:rFonts w:ascii="Times New Roman" w:hAnsi="Times New Roman" w:cs="Times New Roman"/>
          <w:sz w:val="22"/>
          <w:szCs w:val="22"/>
          <w:lang w:val="pl-PL"/>
        </w:rPr>
        <w:t xml:space="preserve"> może wyrazić zgodę, aby projekt był realizowany poza obszarem objętym RPO WM oraz poza terytorium UE, pod warunkiem że spełnione są wszystkie następujące warunki:</w:t>
      </w:r>
    </w:p>
    <w:p w:rsidR="000A3B80" w:rsidRPr="000A3B80" w:rsidRDefault="000A3B80" w:rsidP="000A3B80">
      <w:pPr>
        <w:pStyle w:val="Style32"/>
        <w:spacing w:after="0" w:line="240" w:lineRule="auto"/>
        <w:ind w:left="365" w:hanging="365"/>
        <w:rPr>
          <w:rStyle w:val="FontStyle64"/>
          <w:rFonts w:ascii="Times New Roman" w:hAnsi="Times New Roman" w:cs="Times New Roman"/>
          <w:sz w:val="22"/>
          <w:szCs w:val="22"/>
          <w:lang w:val="pl-PL"/>
        </w:rPr>
      </w:pPr>
      <w:r w:rsidRPr="000A3B80">
        <w:rPr>
          <w:rStyle w:val="FontStyle64"/>
          <w:rFonts w:ascii="Times New Roman" w:hAnsi="Times New Roman" w:cs="Times New Roman"/>
          <w:sz w:val="22"/>
          <w:szCs w:val="22"/>
          <w:lang w:val="pl-PL"/>
        </w:rPr>
        <w:t>projekt przynosi korzyść dla obszaru objętego RPO WM,</w:t>
      </w:r>
    </w:p>
    <w:p w:rsidR="000A3B80" w:rsidRPr="000A3B80" w:rsidRDefault="000A3B80" w:rsidP="004B46BD">
      <w:pPr>
        <w:pStyle w:val="Style32"/>
        <w:numPr>
          <w:ilvl w:val="0"/>
          <w:numId w:val="48"/>
        </w:numPr>
        <w:spacing w:after="0" w:line="240" w:lineRule="auto"/>
        <w:rPr>
          <w:rStyle w:val="FontStyle64"/>
          <w:rFonts w:ascii="Times New Roman" w:hAnsi="Times New Roman" w:cs="Times New Roman"/>
          <w:sz w:val="22"/>
          <w:szCs w:val="22"/>
          <w:lang w:val="pl-PL"/>
        </w:rPr>
      </w:pPr>
      <w:r w:rsidRPr="000A3B80">
        <w:rPr>
          <w:rStyle w:val="FontStyle64"/>
          <w:rFonts w:ascii="Times New Roman" w:hAnsi="Times New Roman" w:cs="Times New Roman"/>
          <w:sz w:val="22"/>
          <w:szCs w:val="22"/>
          <w:lang w:val="pl-PL"/>
        </w:rPr>
        <w:t>wydatki poniesione poza terytorium UE nie przekraczają 3 % wartości RPO WM lub -</w:t>
      </w:r>
      <w:r w:rsidRPr="000A3B80">
        <w:rPr>
          <w:rStyle w:val="FontStyle64"/>
          <w:rFonts w:ascii="Times New Roman" w:hAnsi="Times New Roman" w:cs="Times New Roman"/>
          <w:sz w:val="22"/>
          <w:szCs w:val="22"/>
          <w:lang w:val="pl-PL"/>
        </w:rPr>
        <w:br/>
        <w:t>w przypadku programów wielofunduszowych - części RPO WM współfinansowanej z EFS,</w:t>
      </w:r>
    </w:p>
    <w:p w:rsidR="000A3B80" w:rsidRPr="000A3B80" w:rsidRDefault="000A3B80" w:rsidP="004B46BD">
      <w:pPr>
        <w:pStyle w:val="Style32"/>
        <w:numPr>
          <w:ilvl w:val="0"/>
          <w:numId w:val="48"/>
        </w:numPr>
        <w:spacing w:after="0" w:line="240" w:lineRule="auto"/>
        <w:rPr>
          <w:rStyle w:val="FontStyle64"/>
          <w:rFonts w:ascii="Times New Roman" w:hAnsi="Times New Roman" w:cs="Times New Roman"/>
          <w:sz w:val="22"/>
          <w:szCs w:val="22"/>
          <w:lang w:val="pl-PL"/>
        </w:rPr>
      </w:pPr>
      <w:r w:rsidRPr="000A3B80">
        <w:rPr>
          <w:rStyle w:val="FontStyle64"/>
          <w:rFonts w:ascii="Times New Roman" w:hAnsi="Times New Roman" w:cs="Times New Roman"/>
          <w:sz w:val="22"/>
          <w:szCs w:val="22"/>
          <w:lang w:val="pl-PL"/>
        </w:rPr>
        <w:t>wydatki poniesione poza terytorium UE na poziomie projektu nie przekraczają wartości określonej we wniosku o dofinansowanie projektu,</w:t>
      </w:r>
    </w:p>
    <w:p w:rsidR="000A3B80" w:rsidRPr="000A3B80" w:rsidRDefault="000A3B80" w:rsidP="004B46BD">
      <w:pPr>
        <w:pStyle w:val="Style32"/>
        <w:numPr>
          <w:ilvl w:val="0"/>
          <w:numId w:val="48"/>
        </w:numPr>
        <w:spacing w:after="0" w:line="240" w:lineRule="auto"/>
        <w:rPr>
          <w:rStyle w:val="FontStyle64"/>
          <w:rFonts w:ascii="Times New Roman" w:hAnsi="Times New Roman" w:cs="Times New Roman"/>
          <w:sz w:val="22"/>
          <w:szCs w:val="22"/>
          <w:lang w:val="pl-PL"/>
        </w:rPr>
      </w:pPr>
      <w:r w:rsidRPr="000A3B80">
        <w:rPr>
          <w:rStyle w:val="FontStyle64"/>
          <w:rFonts w:ascii="Times New Roman" w:hAnsi="Times New Roman" w:cs="Times New Roman"/>
          <w:sz w:val="22"/>
          <w:szCs w:val="22"/>
          <w:lang w:val="pl-PL"/>
        </w:rPr>
        <w:t>wydatki poniesione poza terytorium UE dotyczą celu tematycznego, o którym mowa w artykule 3 ust 1 lit. a lub 3 ust 1 lit. c rozporządzenia EFS,</w:t>
      </w:r>
    </w:p>
    <w:p w:rsidR="000A3B80" w:rsidRPr="000A3B80" w:rsidRDefault="000A3B80" w:rsidP="004B46BD">
      <w:pPr>
        <w:pStyle w:val="Style32"/>
        <w:numPr>
          <w:ilvl w:val="0"/>
          <w:numId w:val="48"/>
        </w:numPr>
        <w:spacing w:after="0" w:line="240" w:lineRule="auto"/>
        <w:rPr>
          <w:rFonts w:ascii="Times New Roman" w:hAnsi="Times New Roman" w:cs="Times New Roman"/>
          <w:color w:val="000000"/>
          <w:lang w:val="pl-PL"/>
        </w:rPr>
      </w:pPr>
      <w:r w:rsidRPr="000A3B80">
        <w:rPr>
          <w:rStyle w:val="FontStyle64"/>
          <w:rFonts w:ascii="Times New Roman" w:hAnsi="Times New Roman" w:cs="Times New Roman"/>
          <w:sz w:val="22"/>
          <w:szCs w:val="22"/>
          <w:lang w:val="pl-PL"/>
        </w:rPr>
        <w:t>komitet monitorujący zatwierdził kryteria wyboru projektów wskazujące na możliwość realizacji projektu lub rodzaju projektów poza obszarem objętym RPO WM oraz poza terytorium UE.</w:t>
      </w:r>
    </w:p>
    <w:p w:rsidR="000A3B80" w:rsidRPr="00FB1FBC" w:rsidRDefault="000A3B80" w:rsidP="00FB1FBC">
      <w:pPr>
        <w:pStyle w:val="SzOOP2"/>
        <w:tabs>
          <w:tab w:val="clear" w:pos="992"/>
        </w:tabs>
        <w:jc w:val="center"/>
        <w:rPr>
          <w:rFonts w:asciiTheme="minorHAnsi" w:hAnsiTheme="minorHAnsi"/>
        </w:rPr>
      </w:pPr>
      <w:bookmarkStart w:id="168" w:name="_Toc432674134"/>
      <w:r w:rsidRPr="00E8374F">
        <w:rPr>
          <w:rFonts w:asciiTheme="minorHAnsi" w:hAnsiTheme="minorHAnsi"/>
        </w:rPr>
        <w:t>8.2 Kwalifikowalność uczestników projektu</w:t>
      </w:r>
      <w:bookmarkEnd w:id="168"/>
    </w:p>
    <w:p w:rsidR="000A3B80" w:rsidRPr="000A3B80" w:rsidRDefault="000A3B80" w:rsidP="000A3B80">
      <w:pPr>
        <w:spacing w:after="0" w:line="240" w:lineRule="auto"/>
        <w:jc w:val="both"/>
        <w:rPr>
          <w:rFonts w:ascii="Times New Roman" w:eastAsia="Calibri" w:hAnsi="Times New Roman"/>
          <w:lang w:val="pl-PL" w:eastAsia="pl-PL"/>
        </w:rPr>
      </w:pPr>
      <w:r w:rsidRPr="000A3B80">
        <w:rPr>
          <w:rFonts w:ascii="Times New Roman" w:eastAsia="Calibri" w:hAnsi="Times New Roman"/>
          <w:lang w:val="pl-PL" w:eastAsia="pl-PL"/>
        </w:rPr>
        <w:t xml:space="preserve">W ramach projektu wsparcie udzielane jest uczestnikom określonym we wniosku o dofinansowanie, spełniającym warunki kwalifikowalności, o których mowa </w:t>
      </w:r>
      <w:r>
        <w:rPr>
          <w:rFonts w:ascii="Times New Roman" w:eastAsia="Calibri" w:hAnsi="Times New Roman"/>
          <w:lang w:val="pl-PL" w:eastAsia="pl-PL"/>
        </w:rPr>
        <w:t>poniżej.</w:t>
      </w:r>
    </w:p>
    <w:p w:rsidR="000A3B80" w:rsidRDefault="000A3B80" w:rsidP="000A3B80">
      <w:pPr>
        <w:spacing w:after="0" w:line="240" w:lineRule="auto"/>
        <w:jc w:val="both"/>
        <w:rPr>
          <w:rFonts w:ascii="Times New Roman" w:eastAsia="Calibri" w:hAnsi="Times New Roman"/>
          <w:lang w:val="pl-PL" w:eastAsia="pl-PL"/>
        </w:rPr>
      </w:pPr>
    </w:p>
    <w:p w:rsidR="000A3B80" w:rsidRPr="000A3B80" w:rsidRDefault="000A3B80" w:rsidP="000A3B80">
      <w:pPr>
        <w:spacing w:after="0" w:line="240" w:lineRule="auto"/>
        <w:jc w:val="both"/>
        <w:rPr>
          <w:rFonts w:ascii="Times New Roman" w:eastAsia="Calibri" w:hAnsi="Times New Roman"/>
          <w:lang w:val="pl-PL" w:eastAsia="pl-PL"/>
        </w:rPr>
      </w:pPr>
      <w:r w:rsidRPr="000A3B80">
        <w:rPr>
          <w:rFonts w:ascii="Times New Roman" w:eastAsia="Calibri" w:hAnsi="Times New Roman"/>
          <w:lang w:val="pl-PL" w:eastAsia="pl-PL"/>
        </w:rPr>
        <w:t>Warunkiem kwalifikowalności uczestnika projektu jest:</w:t>
      </w:r>
    </w:p>
    <w:p w:rsidR="000A3B80" w:rsidRDefault="000A3B80" w:rsidP="004B46BD">
      <w:pPr>
        <w:pStyle w:val="Akapitzlist"/>
        <w:numPr>
          <w:ilvl w:val="0"/>
          <w:numId w:val="123"/>
        </w:numPr>
        <w:spacing w:after="0" w:line="240" w:lineRule="auto"/>
        <w:jc w:val="both"/>
        <w:rPr>
          <w:rFonts w:ascii="Times New Roman" w:eastAsia="Calibri" w:hAnsi="Times New Roman"/>
          <w:lang w:val="pl-PL" w:eastAsia="pl-PL"/>
        </w:rPr>
      </w:pPr>
      <w:r w:rsidRPr="000A3B80">
        <w:rPr>
          <w:rFonts w:ascii="Times New Roman" w:eastAsia="Calibri" w:hAnsi="Times New Roman"/>
          <w:lang w:val="pl-PL" w:eastAsia="pl-PL"/>
        </w:rPr>
        <w:t xml:space="preserve">spełnienie przez niego kryteriów kwalifikowalności uprawniających do udziału w projekcie, co jest potwierdzone właściwym dokumentem, tj. oświadczeniem lub zaświadczeniem, w zależności od kryterium uprawniającego daną osobę lub podmiot do udziału w projekcie, z zastrzeżeniem </w:t>
      </w:r>
      <w:r w:rsidR="00641146">
        <w:rPr>
          <w:rFonts w:ascii="Times New Roman" w:eastAsia="Calibri" w:hAnsi="Times New Roman"/>
          <w:lang w:val="pl-PL" w:eastAsia="pl-PL"/>
        </w:rPr>
        <w:t>zapisów akapitu 6 niniejszego podrozdziału</w:t>
      </w:r>
      <w:r w:rsidRPr="000A3B80">
        <w:rPr>
          <w:rFonts w:ascii="Times New Roman" w:eastAsia="Calibri" w:hAnsi="Times New Roman"/>
          <w:lang w:val="pl-PL" w:eastAsia="pl-PL"/>
        </w:rPr>
        <w:t>,</w:t>
      </w:r>
    </w:p>
    <w:p w:rsidR="000A3B80" w:rsidRPr="000A3B80" w:rsidRDefault="000A3B80" w:rsidP="004B46BD">
      <w:pPr>
        <w:pStyle w:val="Akapitzlist"/>
        <w:numPr>
          <w:ilvl w:val="0"/>
          <w:numId w:val="123"/>
        </w:numPr>
        <w:spacing w:after="0" w:line="240" w:lineRule="auto"/>
        <w:jc w:val="both"/>
        <w:rPr>
          <w:rFonts w:ascii="Times New Roman" w:eastAsia="Calibri" w:hAnsi="Times New Roman"/>
          <w:lang w:val="pl-PL" w:eastAsia="pl-PL"/>
        </w:rPr>
      </w:pPr>
      <w:r w:rsidRPr="000A3B80">
        <w:rPr>
          <w:rFonts w:ascii="Times New Roman" w:eastAsia="Calibri" w:hAnsi="Times New Roman"/>
          <w:lang w:val="pl-PL" w:eastAsia="pl-PL"/>
        </w:rPr>
        <w:t xml:space="preserve">uzyskanie danych o osobie fizycznej, o których mowa w załączniku nr 1 i 2 do rozporządzenia EFS, tj. m.in. płeć, status na rynku pracy, wiek, wykształcenie, lub danych podmiotu, </w:t>
      </w:r>
      <w:r w:rsidRPr="000A3B80">
        <w:rPr>
          <w:rFonts w:ascii="Times New Roman" w:eastAsia="Calibri" w:hAnsi="Times New Roman"/>
          <w:lang w:val="pl-PL" w:eastAsia="pl-PL"/>
        </w:rPr>
        <w:lastRenderedPageBreak/>
        <w:t>potrzebnych do monitorowania wskaźników kluczowych</w:t>
      </w:r>
      <w:r w:rsidRPr="000A3B80">
        <w:rPr>
          <w:rStyle w:val="Odwoanieprzypisudolnego"/>
          <w:rFonts w:ascii="Times New Roman" w:eastAsia="Calibri" w:hAnsi="Times New Roman"/>
          <w:lang w:val="pl-PL" w:eastAsia="pl-PL"/>
        </w:rPr>
        <w:footnoteReference w:id="49"/>
      </w:r>
      <w:r w:rsidRPr="000A3B80">
        <w:rPr>
          <w:rFonts w:ascii="Times New Roman" w:eastAsia="Calibri" w:hAnsi="Times New Roman"/>
          <w:lang w:val="pl-PL" w:eastAsia="pl-PL"/>
        </w:rPr>
        <w:t xml:space="preserve">  oraz przeprowadzenia ewaluacji, oraz zobowiązanie osoby fizycznej do przekazania informacji na temat jej sytuacji po opuszczeniu projektu.</w:t>
      </w:r>
    </w:p>
    <w:p w:rsidR="000A3B80" w:rsidRPr="000A3B80" w:rsidRDefault="000A3B80" w:rsidP="000A3B80">
      <w:pPr>
        <w:spacing w:after="0" w:line="240" w:lineRule="auto"/>
        <w:jc w:val="both"/>
        <w:rPr>
          <w:rFonts w:ascii="Times New Roman" w:eastAsia="Calibri" w:hAnsi="Times New Roman"/>
          <w:lang w:val="pl-PL" w:eastAsia="pl-PL"/>
        </w:rPr>
      </w:pPr>
    </w:p>
    <w:p w:rsidR="000A3B80" w:rsidRPr="000A3B80" w:rsidRDefault="000A3B80" w:rsidP="00641146">
      <w:pPr>
        <w:spacing w:after="0" w:line="240" w:lineRule="auto"/>
        <w:jc w:val="both"/>
        <w:rPr>
          <w:rFonts w:ascii="Times New Roman" w:eastAsia="Calibri" w:hAnsi="Times New Roman"/>
          <w:lang w:val="pl-PL" w:eastAsia="pl-PL"/>
        </w:rPr>
      </w:pPr>
      <w:r w:rsidRPr="000A3B80">
        <w:rPr>
          <w:rFonts w:ascii="Times New Roman" w:eastAsia="Calibri" w:hAnsi="Times New Roman"/>
          <w:lang w:val="pl-PL" w:eastAsia="pl-PL"/>
        </w:rPr>
        <w:t>Brak uzyskani</w:t>
      </w:r>
      <w:r w:rsidR="00641146">
        <w:rPr>
          <w:rFonts w:ascii="Times New Roman" w:eastAsia="Calibri" w:hAnsi="Times New Roman"/>
          <w:lang w:val="pl-PL" w:eastAsia="pl-PL"/>
        </w:rPr>
        <w:t xml:space="preserve">a wszystkich wymaganych danych </w:t>
      </w:r>
      <w:r w:rsidRPr="000A3B80">
        <w:rPr>
          <w:rFonts w:ascii="Times New Roman" w:eastAsia="Calibri" w:hAnsi="Times New Roman"/>
          <w:lang w:val="pl-PL" w:eastAsia="pl-PL"/>
        </w:rPr>
        <w:t>od uczestnika projektu lub jego opiekuna prawnego (w sytuacji gdy uczestnik projektu nie posiada zdolności do czynności prawnych) uniemożliwia udział w projekcie danej osoby/podmiotu i traktowanie jej/go jako uczestnika projektu.</w:t>
      </w:r>
    </w:p>
    <w:p w:rsidR="000A3B80" w:rsidRPr="000A3B80" w:rsidRDefault="000A3B80" w:rsidP="000A3B80">
      <w:pPr>
        <w:spacing w:after="0" w:line="240" w:lineRule="auto"/>
        <w:ind w:left="360"/>
        <w:jc w:val="both"/>
        <w:rPr>
          <w:rFonts w:ascii="Times New Roman" w:eastAsia="Calibri" w:hAnsi="Times New Roman"/>
          <w:lang w:val="pl-PL" w:eastAsia="pl-PL"/>
        </w:rPr>
      </w:pPr>
    </w:p>
    <w:p w:rsidR="000A3B80" w:rsidRPr="000A3B80" w:rsidRDefault="000A3B80" w:rsidP="00641146">
      <w:pPr>
        <w:spacing w:after="0" w:line="240" w:lineRule="auto"/>
        <w:jc w:val="both"/>
        <w:rPr>
          <w:rFonts w:ascii="Times New Roman" w:eastAsia="Calibri" w:hAnsi="Times New Roman"/>
          <w:lang w:val="pl-PL" w:eastAsia="pl-PL"/>
        </w:rPr>
      </w:pPr>
      <w:r w:rsidRPr="000A3B80">
        <w:rPr>
          <w:rFonts w:ascii="Times New Roman" w:eastAsia="Calibri" w:hAnsi="Times New Roman"/>
          <w:lang w:val="pl-PL" w:eastAsia="pl-PL"/>
        </w:rPr>
        <w:t>Co do zasady, kwalifikowalność uczestnika projektu potwierdzana jest bezpośrednio przed udzieleniem mu pierwszej formy wsparcia w ramach projektu,</w:t>
      </w:r>
      <w:r w:rsidR="00641146">
        <w:rPr>
          <w:rFonts w:ascii="Times New Roman" w:eastAsia="Calibri" w:hAnsi="Times New Roman"/>
          <w:lang w:val="pl-PL" w:eastAsia="pl-PL"/>
        </w:rPr>
        <w:t xml:space="preserve"> przy czym jeż</w:t>
      </w:r>
      <w:r w:rsidRPr="000A3B80">
        <w:rPr>
          <w:rFonts w:ascii="Times New Roman" w:eastAsia="Calibri" w:hAnsi="Times New Roman"/>
          <w:lang w:val="pl-PL" w:eastAsia="pl-PL"/>
        </w:rPr>
        <w:t>eli charakter wsparcia uzasadnia prowadzenie rekrutacji na wcześniejszym etapie realizacji projektu – kwalifikowalność uczestnika projektu potwierdzana może być na etapie rekrutacji do projektu.</w:t>
      </w:r>
    </w:p>
    <w:p w:rsidR="000A3B80" w:rsidRPr="000A3B80" w:rsidRDefault="000A3B80" w:rsidP="000A3B80">
      <w:pPr>
        <w:spacing w:after="0" w:line="240" w:lineRule="auto"/>
        <w:jc w:val="both"/>
        <w:rPr>
          <w:rFonts w:ascii="Times New Roman" w:eastAsia="Calibri" w:hAnsi="Times New Roman"/>
          <w:lang w:val="pl-PL" w:eastAsia="pl-PL"/>
        </w:rPr>
      </w:pPr>
    </w:p>
    <w:p w:rsidR="000A3B80" w:rsidRPr="000A3B80" w:rsidRDefault="000A3B80" w:rsidP="00641146">
      <w:pPr>
        <w:spacing w:after="0" w:line="240" w:lineRule="auto"/>
        <w:jc w:val="both"/>
        <w:rPr>
          <w:rFonts w:ascii="Times New Roman" w:eastAsia="Calibri" w:hAnsi="Times New Roman"/>
          <w:lang w:val="pl-PL" w:eastAsia="pl-PL"/>
        </w:rPr>
      </w:pPr>
      <w:r w:rsidRPr="000A3B80">
        <w:rPr>
          <w:rFonts w:ascii="Times New Roman" w:eastAsia="Calibri" w:hAnsi="Times New Roman"/>
          <w:lang w:val="pl-PL" w:eastAsia="pl-PL"/>
        </w:rPr>
        <w:t>Z chwilą przystąpienia do projektu każdy uczestnik projektu będący osobą fizyczną składa oświadczenie o przyjęciu przez niego do wiadomości informacji, o których mowa w art. 24 ust. 1 ustawy z dnia 29 sierpnia 1997 r. o ochronie danych osobowych (Dz. U. z 2014 r. poz.1182, z późn. zm.). W przypadku uczestnika projektu nie posiadającego zdolności do czynności prawnych, oświadczenie składa jego opiekun prawny.</w:t>
      </w:r>
    </w:p>
    <w:p w:rsidR="000A3B80" w:rsidRPr="000A3B80" w:rsidRDefault="000A3B80" w:rsidP="000A3B80">
      <w:pPr>
        <w:spacing w:after="0" w:line="240" w:lineRule="auto"/>
        <w:jc w:val="both"/>
        <w:rPr>
          <w:rFonts w:ascii="Times New Roman" w:eastAsia="Calibri" w:hAnsi="Times New Roman"/>
          <w:lang w:val="pl-PL" w:eastAsia="pl-PL"/>
        </w:rPr>
      </w:pPr>
    </w:p>
    <w:p w:rsidR="000A3B80" w:rsidRPr="000A3B80" w:rsidRDefault="000A3B80" w:rsidP="000A3B80">
      <w:pPr>
        <w:spacing w:after="0" w:line="240" w:lineRule="auto"/>
        <w:jc w:val="both"/>
        <w:rPr>
          <w:rFonts w:ascii="Times New Roman" w:eastAsia="Calibri" w:hAnsi="Times New Roman"/>
          <w:lang w:val="pl-PL" w:eastAsia="pl-PL"/>
        </w:rPr>
      </w:pPr>
      <w:r w:rsidRPr="000A3B80">
        <w:rPr>
          <w:rFonts w:ascii="Times New Roman" w:eastAsia="Calibri" w:hAnsi="Times New Roman"/>
          <w:lang w:val="pl-PL" w:eastAsia="pl-PL"/>
        </w:rPr>
        <w:t>W przypadku, gdy uzasadnia to zakres wsparcia udzielanego uczestnikom projektu, dopuszcza się potwierdzanie spełnienia kryteriów kwalifikowalności uprawniających do udziału w projekcie oraz złożenie oświadczenia, o którym mowa w pkt 5 także w innych niż papierowa formach, w szczególności w formie elektronicznej lub telefonicznej. W takim przypadku należy:</w:t>
      </w:r>
    </w:p>
    <w:p w:rsidR="00641146" w:rsidRDefault="000A3B80" w:rsidP="004B46BD">
      <w:pPr>
        <w:pStyle w:val="Akapitzlist"/>
        <w:numPr>
          <w:ilvl w:val="0"/>
          <w:numId w:val="124"/>
        </w:numPr>
        <w:spacing w:after="0" w:line="240" w:lineRule="auto"/>
        <w:jc w:val="both"/>
        <w:rPr>
          <w:rFonts w:ascii="Times New Roman" w:eastAsia="Calibri" w:hAnsi="Times New Roman"/>
          <w:lang w:val="pl-PL" w:eastAsia="pl-PL"/>
        </w:rPr>
      </w:pPr>
      <w:r w:rsidRPr="00641146">
        <w:rPr>
          <w:rFonts w:ascii="Times New Roman" w:eastAsia="Calibri" w:hAnsi="Times New Roman"/>
          <w:lang w:val="pl-PL" w:eastAsia="pl-PL"/>
        </w:rPr>
        <w:t>ustanowić procedury pozwalające na weryfikację wiarygodności danych przekazanych w tych formach,</w:t>
      </w:r>
    </w:p>
    <w:p w:rsidR="00641146" w:rsidRDefault="000A3B80" w:rsidP="004B46BD">
      <w:pPr>
        <w:pStyle w:val="Akapitzlist"/>
        <w:numPr>
          <w:ilvl w:val="0"/>
          <w:numId w:val="124"/>
        </w:numPr>
        <w:spacing w:after="0" w:line="240" w:lineRule="auto"/>
        <w:jc w:val="both"/>
        <w:rPr>
          <w:rFonts w:ascii="Times New Roman" w:eastAsia="Calibri" w:hAnsi="Times New Roman"/>
          <w:lang w:val="pl-PL" w:eastAsia="pl-PL"/>
        </w:rPr>
      </w:pPr>
      <w:r w:rsidRPr="00641146">
        <w:rPr>
          <w:rFonts w:ascii="Times New Roman" w:eastAsia="Calibri" w:hAnsi="Times New Roman"/>
          <w:lang w:val="pl-PL" w:eastAsia="pl-PL"/>
        </w:rPr>
        <w:t>przestrzegać zasad bezpieczeństwa przetwarzania danych osobowych zgodnie z ustawą z dnia 29 sierpnia 1997 r. o ochronie danych osobowych,</w:t>
      </w:r>
    </w:p>
    <w:p w:rsidR="000A3B80" w:rsidRPr="00A8188B" w:rsidRDefault="000A3B80" w:rsidP="004B46BD">
      <w:pPr>
        <w:pStyle w:val="Akapitzlist"/>
        <w:numPr>
          <w:ilvl w:val="0"/>
          <w:numId w:val="124"/>
        </w:numPr>
        <w:spacing w:after="0" w:line="240" w:lineRule="auto"/>
        <w:jc w:val="both"/>
        <w:rPr>
          <w:rFonts w:ascii="Times New Roman" w:eastAsia="Calibri" w:hAnsi="Times New Roman"/>
          <w:lang w:val="pl-PL" w:eastAsia="pl-PL"/>
        </w:rPr>
      </w:pPr>
      <w:r w:rsidRPr="00641146">
        <w:rPr>
          <w:rFonts w:ascii="Times New Roman" w:eastAsia="Calibri" w:hAnsi="Times New Roman"/>
          <w:lang w:val="pl-PL" w:eastAsia="pl-PL"/>
        </w:rPr>
        <w:t>zapewnić uprawnionym organom kontroli wgląd w przechowywane dane i umożliwić weryfikację prawdziwości zebranych danych.</w:t>
      </w:r>
    </w:p>
    <w:p w:rsidR="000A3B80" w:rsidRPr="000A3B80" w:rsidRDefault="000A3B80" w:rsidP="000A3B80">
      <w:pPr>
        <w:spacing w:after="0" w:line="240" w:lineRule="auto"/>
        <w:jc w:val="both"/>
        <w:rPr>
          <w:rFonts w:ascii="Times New Roman" w:hAnsi="Times New Roman"/>
          <w:lang w:val="pl-PL" w:eastAsia="pl-PL"/>
        </w:rPr>
      </w:pPr>
    </w:p>
    <w:p w:rsidR="000A3B80" w:rsidRPr="00E8374F" w:rsidRDefault="000A3B80" w:rsidP="00A8188B">
      <w:pPr>
        <w:pStyle w:val="SzOOP2"/>
        <w:tabs>
          <w:tab w:val="clear" w:pos="992"/>
        </w:tabs>
        <w:spacing w:before="0" w:after="120"/>
        <w:jc w:val="center"/>
        <w:rPr>
          <w:rFonts w:asciiTheme="minorHAnsi" w:hAnsiTheme="minorHAnsi"/>
        </w:rPr>
      </w:pPr>
      <w:bookmarkStart w:id="169" w:name="_Toc432674135"/>
      <w:r w:rsidRPr="00E8374F">
        <w:rPr>
          <w:rFonts w:asciiTheme="minorHAnsi" w:hAnsiTheme="minorHAnsi"/>
        </w:rPr>
        <w:t>8.3  Podstawowe warunki i procedury konstruowania budżetu projektu</w:t>
      </w:r>
      <w:bookmarkEnd w:id="169"/>
    </w:p>
    <w:p w:rsidR="000A3B80" w:rsidRPr="00FB1FBC" w:rsidRDefault="000A3B80" w:rsidP="00FB1FBC">
      <w:pPr>
        <w:pStyle w:val="SzOOP2"/>
        <w:tabs>
          <w:tab w:val="clear" w:pos="992"/>
        </w:tabs>
        <w:spacing w:before="0" w:after="120"/>
        <w:jc w:val="center"/>
        <w:rPr>
          <w:rFonts w:asciiTheme="minorHAnsi" w:hAnsiTheme="minorHAnsi"/>
        </w:rPr>
      </w:pPr>
      <w:bookmarkStart w:id="170" w:name="_Toc432674136"/>
      <w:r w:rsidRPr="00E8374F">
        <w:rPr>
          <w:rFonts w:asciiTheme="minorHAnsi" w:hAnsiTheme="minorHAnsi"/>
        </w:rPr>
        <w:t>finansowanego ze środków EFS</w:t>
      </w:r>
      <w:bookmarkEnd w:id="170"/>
    </w:p>
    <w:p w:rsidR="000A3B80" w:rsidRPr="000A3B80" w:rsidRDefault="000A3B80" w:rsidP="000A3B80">
      <w:pPr>
        <w:spacing w:after="0" w:line="240" w:lineRule="auto"/>
        <w:jc w:val="both"/>
        <w:rPr>
          <w:rFonts w:ascii="Times New Roman" w:eastAsia="Calibri" w:hAnsi="Times New Roman"/>
          <w:lang w:val="pl-PL" w:eastAsia="pl-PL"/>
        </w:rPr>
      </w:pPr>
      <w:r w:rsidRPr="000A3B80">
        <w:rPr>
          <w:rFonts w:ascii="Times New Roman" w:eastAsia="Calibri" w:hAnsi="Times New Roman"/>
          <w:lang w:val="pl-PL" w:eastAsia="pl-PL"/>
        </w:rPr>
        <w:t>W ramach projektów współfinansowanych z EFS koszty projektu są przedstawiane we wniosku o dofinansowanie w formie budżetu zadaniowego. Dodatkowo we wniosku o dofinansowanie wykazywany jest szczegółowy budżet ze wskazaniem kosztów jednostkowych, który jest podstawą do oceny kwalifikowalności wydatków projektu na etapie oceny wniosku o dofinansowanie.</w:t>
      </w:r>
    </w:p>
    <w:p w:rsidR="000A3B80" w:rsidRPr="000A3B80" w:rsidRDefault="000A3B80" w:rsidP="000A3B80">
      <w:pPr>
        <w:spacing w:after="0" w:line="240" w:lineRule="auto"/>
        <w:ind w:left="720"/>
        <w:jc w:val="both"/>
        <w:rPr>
          <w:rFonts w:ascii="Times New Roman" w:eastAsia="Calibri" w:hAnsi="Times New Roman"/>
          <w:lang w:val="pl-PL" w:eastAsia="pl-PL"/>
        </w:rPr>
      </w:pPr>
    </w:p>
    <w:p w:rsidR="000A3B80" w:rsidRPr="000A3B80" w:rsidRDefault="000A3B80" w:rsidP="000A3B80">
      <w:pPr>
        <w:spacing w:after="0" w:line="240" w:lineRule="auto"/>
        <w:jc w:val="both"/>
        <w:rPr>
          <w:rFonts w:ascii="Times New Roman" w:eastAsia="Calibri" w:hAnsi="Times New Roman"/>
          <w:lang w:val="pl-PL" w:eastAsia="pl-PL"/>
        </w:rPr>
      </w:pPr>
      <w:r w:rsidRPr="000A3B80">
        <w:rPr>
          <w:rFonts w:ascii="Times New Roman" w:eastAsia="Calibri" w:hAnsi="Times New Roman"/>
          <w:lang w:val="pl-PL" w:eastAsia="pl-PL"/>
        </w:rPr>
        <w:t>Budżet zadaniowy oznacza przedstawienie kosztów kwalifikowalnych projektu w podziale na zadania merytoryczne</w:t>
      </w:r>
      <w:r w:rsidRPr="000A3B80">
        <w:rPr>
          <w:rStyle w:val="Odwoanieprzypisudolnego"/>
          <w:rFonts w:ascii="Times New Roman" w:eastAsia="Calibri" w:hAnsi="Times New Roman"/>
          <w:lang w:val="pl-PL" w:eastAsia="pl-PL"/>
        </w:rPr>
        <w:footnoteReference w:id="50"/>
      </w:r>
      <w:r w:rsidRPr="000A3B80">
        <w:rPr>
          <w:rFonts w:ascii="Times New Roman" w:eastAsia="Calibri" w:hAnsi="Times New Roman"/>
          <w:lang w:val="pl-PL" w:eastAsia="pl-PL"/>
        </w:rPr>
        <w:t xml:space="preserve"> w ramach kosztów bezpośrednich oraz koszty pośrednie, o których mowa w podrozdziale 8.4. W odniesieniu do zadań merytorycznych we wniosku o dofinansowanie wykazywany jest limit kosztów, które mogą zostać poniesione przez beneficjenta na ich realizację.</w:t>
      </w:r>
    </w:p>
    <w:p w:rsidR="000A3B80" w:rsidRPr="000A3B80" w:rsidRDefault="000A3B80" w:rsidP="000A3B80">
      <w:pPr>
        <w:spacing w:after="0" w:line="240" w:lineRule="auto"/>
        <w:jc w:val="both"/>
        <w:rPr>
          <w:rFonts w:ascii="Times New Roman" w:eastAsia="Calibri" w:hAnsi="Times New Roman"/>
          <w:lang w:val="pl-PL" w:eastAsia="pl-PL"/>
        </w:rPr>
      </w:pPr>
    </w:p>
    <w:p w:rsidR="000A3B80" w:rsidRPr="000A3B80" w:rsidRDefault="000A3B80" w:rsidP="00641146">
      <w:pPr>
        <w:spacing w:after="0" w:line="240" w:lineRule="auto"/>
        <w:jc w:val="both"/>
        <w:rPr>
          <w:rFonts w:ascii="Times New Roman" w:eastAsia="Calibri" w:hAnsi="Times New Roman"/>
          <w:lang w:val="pl-PL" w:eastAsia="pl-PL"/>
        </w:rPr>
      </w:pPr>
      <w:r w:rsidRPr="000A3B80">
        <w:rPr>
          <w:rFonts w:ascii="Times New Roman" w:eastAsia="Calibri" w:hAnsi="Times New Roman"/>
          <w:lang w:val="pl-PL" w:eastAsia="pl-PL"/>
        </w:rPr>
        <w:t>Limit kosztów bezpośrednich w ramach budżetu zadaniowego na etapie wnioskowania o środki powinien wynikać ze szczegółowej kalkulacji kosztów jednostkowych wykazanej we wniosku o dofinansowanie, tj. szczegółowym budżecie projektu.</w:t>
      </w:r>
    </w:p>
    <w:p w:rsidR="000A3B80" w:rsidRPr="000A3B80" w:rsidRDefault="000A3B80" w:rsidP="000A3B80">
      <w:pPr>
        <w:spacing w:after="0" w:line="240" w:lineRule="auto"/>
        <w:ind w:left="360"/>
        <w:jc w:val="both"/>
        <w:rPr>
          <w:rFonts w:ascii="Times New Roman" w:eastAsia="Calibri" w:hAnsi="Times New Roman"/>
          <w:lang w:val="pl-PL" w:eastAsia="pl-PL"/>
        </w:rPr>
      </w:pPr>
    </w:p>
    <w:p w:rsidR="000A3B80" w:rsidRPr="000A3B80" w:rsidRDefault="000A3B80" w:rsidP="00641146">
      <w:pPr>
        <w:spacing w:after="0" w:line="240" w:lineRule="auto"/>
        <w:jc w:val="both"/>
        <w:rPr>
          <w:rFonts w:ascii="Times New Roman" w:eastAsia="Calibri" w:hAnsi="Times New Roman"/>
          <w:lang w:val="pl-PL" w:eastAsia="pl-PL"/>
        </w:rPr>
      </w:pPr>
      <w:r w:rsidRPr="000A3B80">
        <w:rPr>
          <w:rFonts w:ascii="Times New Roman" w:eastAsia="Calibri" w:hAnsi="Times New Roman"/>
          <w:lang w:val="pl-PL" w:eastAsia="pl-PL"/>
        </w:rPr>
        <w:t xml:space="preserve">Koszty bezpośrednie w ramach projektu powinny zostać oszacowane należycie z zastosowaniem warunków i procedur kwalifikowalności określonych w Wytycznych lub wytycznych programowych </w:t>
      </w:r>
      <w:r w:rsidRPr="000A3B80">
        <w:rPr>
          <w:rFonts w:ascii="Times New Roman" w:eastAsia="Calibri" w:hAnsi="Times New Roman"/>
          <w:lang w:val="pl-PL" w:eastAsia="pl-PL"/>
        </w:rPr>
        <w:lastRenderedPageBreak/>
        <w:t>oraz innych wytycznych horyzontalnych (o ile mają zastosowanie do danego typu projektu), w szczególności z uwzględnieniem w budżecie projektu stawek rynkowych, z zastrzeżeniem podrozdziału 6.16. Właściwa instytucja będąca stroną umowy może wymagać od beneficjenta uzasadnienia we wniosku o dofinansowanie należytego szacowania kosztów zawartych w budżecie projektu.</w:t>
      </w:r>
    </w:p>
    <w:p w:rsidR="000A3B80" w:rsidRPr="000A3B80" w:rsidRDefault="000A3B80" w:rsidP="000A3B80">
      <w:pPr>
        <w:spacing w:after="0" w:line="240" w:lineRule="auto"/>
        <w:jc w:val="both"/>
        <w:rPr>
          <w:rFonts w:ascii="Times New Roman" w:eastAsia="Calibri" w:hAnsi="Times New Roman"/>
          <w:lang w:val="pl-PL" w:eastAsia="pl-PL"/>
        </w:rPr>
      </w:pPr>
    </w:p>
    <w:p w:rsidR="000A3B80" w:rsidRPr="000A3B80" w:rsidRDefault="000A3B80" w:rsidP="00641146">
      <w:pPr>
        <w:spacing w:after="0" w:line="240" w:lineRule="auto"/>
        <w:jc w:val="both"/>
        <w:rPr>
          <w:rFonts w:ascii="Times New Roman" w:eastAsia="Calibri" w:hAnsi="Times New Roman"/>
          <w:lang w:val="pl-PL" w:eastAsia="pl-PL"/>
        </w:rPr>
      </w:pPr>
      <w:r w:rsidRPr="000A3B80">
        <w:rPr>
          <w:rFonts w:ascii="Times New Roman" w:eastAsia="Calibri" w:hAnsi="Times New Roman"/>
          <w:lang w:val="pl-PL" w:eastAsia="pl-PL"/>
        </w:rPr>
        <w:t>W przypadku przedsięwzięć finansowanych lub planowanych do sfinansowania z kilku źródeł finansowania, w tym publicznego lub prywatnego, z funduszy strukturalnych i Funduszu Spójności oraz z innych źródeł, w budżecie projektu beneficjent wskazuje i uzasadnia źródła finansowania wykazując racjonalność i efektywność wydatków oraz brak podwójnego finansowania.</w:t>
      </w:r>
    </w:p>
    <w:p w:rsidR="000A3B80" w:rsidRPr="000A3B80" w:rsidRDefault="000A3B80" w:rsidP="000A3B80">
      <w:pPr>
        <w:spacing w:after="0" w:line="240" w:lineRule="auto"/>
        <w:jc w:val="both"/>
        <w:rPr>
          <w:rFonts w:ascii="Times New Roman" w:eastAsia="Calibri" w:hAnsi="Times New Roman"/>
          <w:lang w:val="pl-PL" w:eastAsia="pl-PL"/>
        </w:rPr>
      </w:pPr>
    </w:p>
    <w:p w:rsidR="000A3B80" w:rsidRPr="000A3B80" w:rsidRDefault="000A3B80" w:rsidP="00641146">
      <w:pPr>
        <w:spacing w:after="0" w:line="240" w:lineRule="auto"/>
        <w:jc w:val="both"/>
        <w:rPr>
          <w:rFonts w:ascii="Times New Roman" w:eastAsia="Calibri" w:hAnsi="Times New Roman"/>
          <w:lang w:val="pl-PL" w:eastAsia="pl-PL"/>
        </w:rPr>
      </w:pPr>
      <w:r w:rsidRPr="000A3B80">
        <w:rPr>
          <w:rFonts w:ascii="Times New Roman" w:eastAsia="Calibri" w:hAnsi="Times New Roman"/>
          <w:lang w:val="pl-PL" w:eastAsia="pl-PL"/>
        </w:rPr>
        <w:t>We wniosku o dofinansowanie beneficjent wskazuje formę zaangażowania i szacunkowy wymiar czasu pracy personelu projektu niezbędnego do realizacji zadań merytorycznych (etat / liczba godzin</w:t>
      </w:r>
      <w:r w:rsidRPr="000A3B80">
        <w:rPr>
          <w:rStyle w:val="Odwoanieprzypisudolnego"/>
          <w:rFonts w:ascii="Times New Roman" w:eastAsia="Calibri" w:hAnsi="Times New Roman"/>
          <w:lang w:val="pl-PL" w:eastAsia="pl-PL"/>
        </w:rPr>
        <w:footnoteReference w:id="51"/>
      </w:r>
      <w:r w:rsidRPr="000A3B80">
        <w:rPr>
          <w:rFonts w:ascii="Times New Roman" w:eastAsia="Calibri" w:hAnsi="Times New Roman"/>
          <w:lang w:val="pl-PL" w:eastAsia="pl-PL"/>
        </w:rPr>
        <w:t>), co stanowi podstawę do oceny kwalifikowalności wydatków personelu projektu na etapie wyboru projektu oraz w trakcie jego realizacji.</w:t>
      </w:r>
    </w:p>
    <w:p w:rsidR="000A3B80" w:rsidRPr="000A3B80" w:rsidRDefault="000A3B80" w:rsidP="000A3B80">
      <w:pPr>
        <w:spacing w:after="0" w:line="240" w:lineRule="auto"/>
        <w:jc w:val="both"/>
        <w:rPr>
          <w:rFonts w:ascii="Times New Roman" w:eastAsia="Calibri" w:hAnsi="Times New Roman"/>
          <w:lang w:val="pl-PL" w:eastAsia="pl-PL"/>
        </w:rPr>
      </w:pPr>
    </w:p>
    <w:p w:rsidR="000A3B80" w:rsidRPr="000A3B80" w:rsidRDefault="000A3B80" w:rsidP="00641146">
      <w:pPr>
        <w:spacing w:after="0" w:line="240" w:lineRule="auto"/>
        <w:jc w:val="both"/>
        <w:rPr>
          <w:rFonts w:ascii="Times New Roman" w:eastAsia="Calibri" w:hAnsi="Times New Roman"/>
          <w:lang w:val="pl-PL" w:eastAsia="pl-PL"/>
        </w:rPr>
      </w:pPr>
      <w:r w:rsidRPr="000A3B80">
        <w:rPr>
          <w:rFonts w:ascii="Times New Roman" w:eastAsia="Calibri" w:hAnsi="Times New Roman"/>
          <w:lang w:val="pl-PL" w:eastAsia="pl-PL"/>
        </w:rPr>
        <w:t>Wydatki na działania świadomościowe (m.in. kampanie informacyjno-promocyjne i różne działania upowszechniające)</w:t>
      </w:r>
      <w:r w:rsidRPr="000A3B80">
        <w:rPr>
          <w:rStyle w:val="Odwoanieprzypisudolnego"/>
          <w:rFonts w:ascii="Times New Roman" w:eastAsia="Calibri" w:hAnsi="Times New Roman"/>
          <w:lang w:val="pl-PL" w:eastAsia="pl-PL"/>
        </w:rPr>
        <w:footnoteReference w:id="52"/>
      </w:r>
      <w:r w:rsidRPr="000A3B80">
        <w:rPr>
          <w:rFonts w:ascii="Times New Roman" w:eastAsia="Calibri" w:hAnsi="Times New Roman"/>
          <w:lang w:val="pl-PL" w:eastAsia="pl-PL"/>
        </w:rPr>
        <w:t xml:space="preserve">  są niekwalifikowalne chyba, że wynikają z zatwierdzonego w RPO WM typu projektu.</w:t>
      </w:r>
    </w:p>
    <w:p w:rsidR="000A3B80" w:rsidRPr="000A3B80" w:rsidRDefault="000A3B80" w:rsidP="000A3B80">
      <w:pPr>
        <w:spacing w:after="0" w:line="240" w:lineRule="auto"/>
        <w:jc w:val="both"/>
        <w:rPr>
          <w:rFonts w:ascii="Times New Roman" w:eastAsia="Calibri" w:hAnsi="Times New Roman"/>
          <w:lang w:val="pl-PL" w:eastAsia="pl-PL"/>
        </w:rPr>
      </w:pPr>
    </w:p>
    <w:p w:rsidR="000A3B80" w:rsidRPr="000A3B80" w:rsidRDefault="000A3B80" w:rsidP="00641146">
      <w:pPr>
        <w:spacing w:after="0" w:line="240" w:lineRule="auto"/>
        <w:jc w:val="both"/>
        <w:rPr>
          <w:rFonts w:ascii="Times New Roman" w:eastAsia="Calibri" w:hAnsi="Times New Roman"/>
          <w:lang w:val="pl-PL" w:eastAsia="pl-PL"/>
        </w:rPr>
      </w:pPr>
      <w:r w:rsidRPr="000A3B80">
        <w:rPr>
          <w:rFonts w:ascii="Times New Roman" w:eastAsia="Calibri" w:hAnsi="Times New Roman"/>
          <w:lang w:val="pl-PL" w:eastAsia="pl-PL"/>
        </w:rPr>
        <w:t>We wniosku o dofinansowanie należy wykazać swój potencjał kadrowy, o ile go posiada, przy czym jako potencjał kadrowy rozumie się powiązane z beneficjentem osoby, które zostaną zaangażowane w realizację projektu, w szczególności osoby zatrudnione na podstawie stosunku pracy, które beneficjent oddeleguje do realizacji projektu</w:t>
      </w:r>
      <w:r w:rsidRPr="000A3B80">
        <w:rPr>
          <w:rStyle w:val="Odwoanieprzypisudolnego"/>
          <w:rFonts w:ascii="Times New Roman" w:eastAsia="Calibri" w:hAnsi="Times New Roman"/>
          <w:lang w:val="pl-PL" w:eastAsia="pl-PL"/>
        </w:rPr>
        <w:footnoteReference w:id="53"/>
      </w:r>
      <w:r w:rsidRPr="000A3B80">
        <w:rPr>
          <w:rFonts w:ascii="Times New Roman" w:eastAsia="Calibri" w:hAnsi="Times New Roman"/>
          <w:lang w:val="pl-PL" w:eastAsia="pl-PL"/>
        </w:rPr>
        <w:t>.</w:t>
      </w:r>
    </w:p>
    <w:p w:rsidR="000A3B80" w:rsidRPr="000A3B80" w:rsidRDefault="000A3B80" w:rsidP="000A3B80">
      <w:pPr>
        <w:spacing w:after="0" w:line="240" w:lineRule="auto"/>
        <w:jc w:val="both"/>
        <w:rPr>
          <w:rFonts w:ascii="Times New Roman" w:eastAsia="Calibri" w:hAnsi="Times New Roman"/>
          <w:lang w:val="pl-PL" w:eastAsia="pl-PL"/>
        </w:rPr>
      </w:pPr>
    </w:p>
    <w:p w:rsidR="000A3B80" w:rsidRPr="000A3B80" w:rsidRDefault="000A3B80" w:rsidP="00641146">
      <w:pPr>
        <w:autoSpaceDE w:val="0"/>
        <w:autoSpaceDN w:val="0"/>
        <w:adjustRightInd w:val="0"/>
        <w:spacing w:after="0" w:line="240" w:lineRule="auto"/>
        <w:jc w:val="both"/>
        <w:rPr>
          <w:rFonts w:ascii="Times New Roman" w:eastAsia="Calibri" w:hAnsi="Times New Roman"/>
          <w:lang w:val="pl-PL" w:eastAsia="pl-PL"/>
        </w:rPr>
      </w:pPr>
      <w:r w:rsidRPr="000A3B80">
        <w:rPr>
          <w:rFonts w:ascii="Times New Roman" w:eastAsia="Calibri" w:hAnsi="Times New Roman"/>
          <w:lang w:val="pl-PL" w:eastAsia="pl-PL"/>
        </w:rPr>
        <w:t>W przypadku wymogu wniesienia przez beneficjenta wkładu własnego, wkład własny beneficjenta jest wykazywany we wniosku o dofinansowanie, przy czym to beneficjent określa formę wniesienia wkładu własnego. IZ RPO WM nie może wymagać wniesienia wkładu własnego w określonej formie, chyba że przepisy powszechnie obowiązujące lub wytyczne horyzontalne stanowią inaczej.</w:t>
      </w:r>
    </w:p>
    <w:p w:rsidR="000A3B80" w:rsidRPr="000A3B80" w:rsidRDefault="000A3B80" w:rsidP="000A3B80">
      <w:pPr>
        <w:autoSpaceDE w:val="0"/>
        <w:autoSpaceDN w:val="0"/>
        <w:adjustRightInd w:val="0"/>
        <w:spacing w:after="0" w:line="240" w:lineRule="auto"/>
        <w:jc w:val="both"/>
        <w:rPr>
          <w:rFonts w:ascii="Times New Roman" w:eastAsia="Calibri" w:hAnsi="Times New Roman"/>
          <w:lang w:val="pl-PL" w:eastAsia="pl-PL"/>
        </w:rPr>
      </w:pPr>
    </w:p>
    <w:p w:rsidR="000A3B80" w:rsidRPr="000A3B80" w:rsidRDefault="000A3B80" w:rsidP="00641146">
      <w:pPr>
        <w:autoSpaceDE w:val="0"/>
        <w:autoSpaceDN w:val="0"/>
        <w:adjustRightInd w:val="0"/>
        <w:spacing w:after="0" w:line="240" w:lineRule="auto"/>
        <w:jc w:val="both"/>
        <w:rPr>
          <w:rFonts w:ascii="Times New Roman" w:eastAsia="Calibri" w:hAnsi="Times New Roman"/>
          <w:lang w:val="pl-PL" w:eastAsia="pl-PL"/>
        </w:rPr>
      </w:pPr>
      <w:r w:rsidRPr="000A3B80">
        <w:rPr>
          <w:rFonts w:ascii="Times New Roman" w:eastAsia="Calibri" w:hAnsi="Times New Roman"/>
          <w:lang w:val="pl-PL" w:eastAsia="pl-PL"/>
        </w:rPr>
        <w:t>Właściwa instytucja będąca stroną umowy w regulaminie konkursu albo w dokumentacji dotyczącej wyboru projektów w trybie pozakonkursowym</w:t>
      </w:r>
      <w:r w:rsidRPr="000A3B80">
        <w:rPr>
          <w:rStyle w:val="Odwoanieprzypisudolnego"/>
          <w:rFonts w:ascii="Times New Roman" w:eastAsia="Calibri" w:hAnsi="Times New Roman"/>
          <w:lang w:val="pl-PL" w:eastAsia="pl-PL"/>
        </w:rPr>
        <w:footnoteReference w:id="54"/>
      </w:r>
      <w:r w:rsidRPr="000A3B80">
        <w:rPr>
          <w:rFonts w:ascii="Times New Roman" w:eastAsia="Calibri" w:hAnsi="Times New Roman"/>
          <w:lang w:val="pl-PL" w:eastAsia="pl-PL"/>
        </w:rPr>
        <w:t xml:space="preserve"> określa ceny rynkowe w zakresie najczęściej finansowanych wydatków w ramach danej grupy projektów w ramach </w:t>
      </w:r>
      <w:r w:rsidR="00641146">
        <w:rPr>
          <w:rFonts w:ascii="Times New Roman" w:eastAsia="Calibri" w:hAnsi="Times New Roman"/>
          <w:lang w:val="pl-PL" w:eastAsia="pl-PL"/>
        </w:rPr>
        <w:t>R</w:t>
      </w:r>
      <w:r w:rsidRPr="000A3B80">
        <w:rPr>
          <w:rFonts w:ascii="Times New Roman" w:eastAsia="Calibri" w:hAnsi="Times New Roman"/>
          <w:lang w:val="pl-PL" w:eastAsia="pl-PL"/>
        </w:rPr>
        <w:t>PO</w:t>
      </w:r>
      <w:r w:rsidR="00641146">
        <w:rPr>
          <w:rFonts w:ascii="Times New Roman" w:eastAsia="Calibri" w:hAnsi="Times New Roman"/>
          <w:lang w:val="pl-PL" w:eastAsia="pl-PL"/>
        </w:rPr>
        <w:t xml:space="preserve"> WM</w:t>
      </w:r>
      <w:r w:rsidRPr="000A3B80">
        <w:rPr>
          <w:rFonts w:ascii="Times New Roman" w:eastAsia="Calibri" w:hAnsi="Times New Roman"/>
          <w:lang w:val="pl-PL" w:eastAsia="pl-PL"/>
        </w:rPr>
        <w:t xml:space="preserve"> oraz o ile dotyczy – inne wymagania, w tym oczekiwany standard (w szczególności czas trwania wsparcia, tj. liczbę dni lub godzin zegarowych lub lekcyjnych (np. 45 minut)).</w:t>
      </w:r>
    </w:p>
    <w:p w:rsidR="000A3B80" w:rsidRPr="000A3B80" w:rsidRDefault="000A3B80" w:rsidP="000A3B80">
      <w:pPr>
        <w:autoSpaceDE w:val="0"/>
        <w:autoSpaceDN w:val="0"/>
        <w:adjustRightInd w:val="0"/>
        <w:spacing w:after="0" w:line="240" w:lineRule="auto"/>
        <w:jc w:val="both"/>
        <w:rPr>
          <w:rFonts w:ascii="Times New Roman" w:eastAsia="Calibri" w:hAnsi="Times New Roman"/>
          <w:lang w:val="pl-PL" w:eastAsia="pl-PL"/>
        </w:rPr>
      </w:pPr>
    </w:p>
    <w:p w:rsidR="000A3B80" w:rsidRPr="000A3B80" w:rsidRDefault="000A3B80" w:rsidP="00641146">
      <w:pPr>
        <w:autoSpaceDE w:val="0"/>
        <w:autoSpaceDN w:val="0"/>
        <w:adjustRightInd w:val="0"/>
        <w:spacing w:after="0" w:line="240" w:lineRule="auto"/>
        <w:jc w:val="both"/>
        <w:rPr>
          <w:rFonts w:ascii="Times New Roman" w:eastAsia="Calibri" w:hAnsi="Times New Roman"/>
          <w:lang w:val="pl-PL" w:eastAsia="pl-PL"/>
        </w:rPr>
      </w:pPr>
      <w:r w:rsidRPr="000A3B80">
        <w:rPr>
          <w:rFonts w:ascii="Times New Roman" w:eastAsia="Calibri" w:hAnsi="Times New Roman"/>
          <w:lang w:val="pl-PL" w:eastAsia="pl-PL"/>
        </w:rPr>
        <w:t>Przy rozliczaniu poniesionych wydatków nie jest możliwe przekroczenie łącznej kwoty wydatków kwalifikowalnych w ramach projektu, wynikającej z zatwierdzonego wniosku o dofinansowanie projektu. Ponadto beneficjenta obowiązują limity wydatków wskazane w odniesieniu do każdego zadania w budżecie projektu w zatwierd</w:t>
      </w:r>
      <w:r w:rsidR="00641146">
        <w:rPr>
          <w:rFonts w:ascii="Times New Roman" w:eastAsia="Calibri" w:hAnsi="Times New Roman"/>
          <w:lang w:val="pl-PL" w:eastAsia="pl-PL"/>
        </w:rPr>
        <w:t>zonym wniosku o dofinansowanie</w:t>
      </w:r>
      <w:r w:rsidRPr="000A3B80">
        <w:rPr>
          <w:rFonts w:ascii="Times New Roman" w:eastAsia="Calibri" w:hAnsi="Times New Roman"/>
          <w:lang w:val="pl-PL" w:eastAsia="pl-PL"/>
        </w:rPr>
        <w:t>, przy czym poniesione wydatki nie muszą być zgodne ze szczegółowym budżetem projektu zawartym w zatwierdzonym wniosku o dofinansowanie. Właściwa instytucja będąca stroną umowy o dofinansowanie rozlicza beneficjenta ze zrealizowanych zadań w ramach projektu.</w:t>
      </w:r>
    </w:p>
    <w:p w:rsidR="000A3B80" w:rsidRPr="000A3B80" w:rsidRDefault="000A3B80" w:rsidP="000A3B80">
      <w:pPr>
        <w:autoSpaceDE w:val="0"/>
        <w:autoSpaceDN w:val="0"/>
        <w:adjustRightInd w:val="0"/>
        <w:spacing w:after="0" w:line="240" w:lineRule="auto"/>
        <w:jc w:val="both"/>
        <w:rPr>
          <w:rFonts w:ascii="Times New Roman" w:eastAsia="Calibri" w:hAnsi="Times New Roman"/>
          <w:lang w:val="pl-PL" w:eastAsia="pl-PL"/>
        </w:rPr>
      </w:pPr>
    </w:p>
    <w:p w:rsidR="000A3B80" w:rsidRPr="000A3B80" w:rsidRDefault="00641146" w:rsidP="000A3B80">
      <w:pPr>
        <w:autoSpaceDE w:val="0"/>
        <w:autoSpaceDN w:val="0"/>
        <w:adjustRightInd w:val="0"/>
        <w:spacing w:after="0" w:line="240" w:lineRule="auto"/>
        <w:jc w:val="both"/>
        <w:rPr>
          <w:rFonts w:ascii="Times New Roman" w:eastAsia="Calibri" w:hAnsi="Times New Roman"/>
          <w:lang w:val="pl-PL" w:eastAsia="pl-PL"/>
        </w:rPr>
      </w:pPr>
      <w:r>
        <w:rPr>
          <w:rFonts w:ascii="Times New Roman" w:eastAsia="Calibri" w:hAnsi="Times New Roman"/>
          <w:lang w:val="pl-PL" w:eastAsia="pl-PL"/>
        </w:rPr>
        <w:t>Powyższe nie ma</w:t>
      </w:r>
      <w:r w:rsidR="000A3B80" w:rsidRPr="000A3B80">
        <w:rPr>
          <w:rFonts w:ascii="Times New Roman" w:eastAsia="Calibri" w:hAnsi="Times New Roman"/>
          <w:lang w:val="pl-PL" w:eastAsia="pl-PL"/>
        </w:rPr>
        <w:t xml:space="preserve"> zastosowania w przypadku kosztów rozliczanych w projektach współfinansowanych przez EFRR z zastosowaniem cross-financingu, o którym mowa w podrozdziale 6.8.</w:t>
      </w:r>
    </w:p>
    <w:p w:rsidR="000A3B80" w:rsidRPr="000A3B80" w:rsidRDefault="000A3B80" w:rsidP="000A3B80">
      <w:pPr>
        <w:spacing w:after="0" w:line="240" w:lineRule="auto"/>
        <w:jc w:val="both"/>
        <w:rPr>
          <w:rFonts w:ascii="Times New Roman" w:eastAsia="Calibri" w:hAnsi="Times New Roman"/>
          <w:lang w:val="pl-PL" w:eastAsia="pl-PL"/>
        </w:rPr>
      </w:pPr>
    </w:p>
    <w:p w:rsidR="000A3B80" w:rsidRPr="00FB1FBC" w:rsidRDefault="000A3B80" w:rsidP="00FB1FBC">
      <w:pPr>
        <w:pStyle w:val="SzOOP2"/>
        <w:tabs>
          <w:tab w:val="clear" w:pos="992"/>
        </w:tabs>
        <w:jc w:val="center"/>
        <w:rPr>
          <w:rFonts w:ascii="Times New Roman" w:hAnsi="Times New Roman"/>
          <w:sz w:val="22"/>
          <w:szCs w:val="22"/>
        </w:rPr>
      </w:pPr>
      <w:bookmarkStart w:id="171" w:name="_Toc432674137"/>
      <w:r w:rsidRPr="00E8374F">
        <w:rPr>
          <w:rFonts w:asciiTheme="minorHAnsi" w:hAnsiTheme="minorHAnsi"/>
        </w:rPr>
        <w:lastRenderedPageBreak/>
        <w:t>8.4</w:t>
      </w:r>
      <w:r w:rsidR="00641146" w:rsidRPr="00E8374F">
        <w:rPr>
          <w:rFonts w:asciiTheme="minorHAnsi" w:hAnsiTheme="minorHAnsi"/>
        </w:rPr>
        <w:t xml:space="preserve"> </w:t>
      </w:r>
      <w:r w:rsidRPr="00E8374F">
        <w:rPr>
          <w:rFonts w:asciiTheme="minorHAnsi" w:hAnsiTheme="minorHAnsi"/>
        </w:rPr>
        <w:t>Koszty pośrednie w projektach finansowanych z EFS</w:t>
      </w:r>
      <w:r w:rsidRPr="00E8374F">
        <w:rPr>
          <w:rFonts w:asciiTheme="minorHAnsi" w:hAnsiTheme="minorHAnsi"/>
          <w:vertAlign w:val="superscript"/>
        </w:rPr>
        <w:footnoteReference w:id="55"/>
      </w:r>
      <w:bookmarkEnd w:id="171"/>
    </w:p>
    <w:p w:rsidR="000A3B80" w:rsidRDefault="000A3B80" w:rsidP="000A3B80">
      <w:pPr>
        <w:spacing w:after="0" w:line="240" w:lineRule="auto"/>
        <w:jc w:val="both"/>
        <w:rPr>
          <w:rFonts w:ascii="Times New Roman" w:eastAsia="Calibri" w:hAnsi="Times New Roman"/>
          <w:lang w:val="pl-PL" w:eastAsia="pl-PL"/>
        </w:rPr>
      </w:pPr>
      <w:r w:rsidRPr="000A3B80">
        <w:rPr>
          <w:rFonts w:ascii="Times New Roman" w:eastAsia="Calibri" w:hAnsi="Times New Roman"/>
          <w:lang w:val="pl-PL" w:eastAsia="pl-PL"/>
        </w:rPr>
        <w:t>Koszty pośrednie są kwalifikowalne w ramach projektów finansowanych z EFS, chyba, że co innego stanowią wytyczne horyzontalne lub wytyczne programowe lub SZOOP.</w:t>
      </w:r>
    </w:p>
    <w:p w:rsidR="00641146" w:rsidRPr="000A3B80" w:rsidRDefault="00641146" w:rsidP="000A3B80">
      <w:pPr>
        <w:spacing w:after="0" w:line="240" w:lineRule="auto"/>
        <w:jc w:val="both"/>
        <w:rPr>
          <w:rFonts w:ascii="Times New Roman" w:eastAsia="Calibri" w:hAnsi="Times New Roman"/>
          <w:lang w:val="pl-PL" w:eastAsia="pl-PL"/>
        </w:rPr>
      </w:pPr>
    </w:p>
    <w:p w:rsidR="000A3B80" w:rsidRPr="000A3B80" w:rsidRDefault="000A3B80" w:rsidP="000A3B80">
      <w:pPr>
        <w:spacing w:after="0" w:line="240" w:lineRule="auto"/>
        <w:jc w:val="both"/>
        <w:rPr>
          <w:rFonts w:ascii="Times New Roman" w:eastAsia="Calibri" w:hAnsi="Times New Roman"/>
          <w:lang w:val="pl-PL" w:eastAsia="pl-PL"/>
        </w:rPr>
      </w:pPr>
      <w:r w:rsidRPr="000A3B80">
        <w:rPr>
          <w:rFonts w:ascii="Times New Roman" w:eastAsia="Calibri" w:hAnsi="Times New Roman"/>
          <w:lang w:val="pl-PL" w:eastAsia="pl-PL"/>
        </w:rPr>
        <w:t>Koszty pośrednie stanowią koszty administracyjne związane z obsługą projektu, w szczególności:</w:t>
      </w:r>
    </w:p>
    <w:p w:rsidR="00641146" w:rsidRDefault="000A3B80" w:rsidP="004B46BD">
      <w:pPr>
        <w:pStyle w:val="Akapitzlist"/>
        <w:numPr>
          <w:ilvl w:val="0"/>
          <w:numId w:val="125"/>
        </w:numPr>
        <w:spacing w:after="0" w:line="240" w:lineRule="auto"/>
        <w:jc w:val="both"/>
        <w:rPr>
          <w:rFonts w:ascii="Times New Roman" w:eastAsia="Calibri" w:hAnsi="Times New Roman"/>
          <w:lang w:val="pl-PL" w:eastAsia="pl-PL"/>
        </w:rPr>
      </w:pPr>
      <w:r w:rsidRPr="00641146">
        <w:rPr>
          <w:rFonts w:ascii="Times New Roman" w:eastAsia="Calibri" w:hAnsi="Times New Roman"/>
          <w:lang w:val="pl-PL" w:eastAsia="pl-PL"/>
        </w:rPr>
        <w:t>koszty koordynatora lub kierownika projektu oraz innego personelu bezpośrednio zaangażowanego w zarządzanie projektem i jego rozliczanie, o ile jego zatrudnienie jest niezbędne dla realizacji projektu, w tym w szczególności koszty wynagrodzenia tych osób, ich delegacji służbowych i szkoleń oraz koszty związane z wdrażaniem polityki równych szans przez te osoby,</w:t>
      </w:r>
    </w:p>
    <w:p w:rsidR="00641146" w:rsidRDefault="000A3B80" w:rsidP="004B46BD">
      <w:pPr>
        <w:pStyle w:val="Akapitzlist"/>
        <w:numPr>
          <w:ilvl w:val="0"/>
          <w:numId w:val="125"/>
        </w:numPr>
        <w:spacing w:after="0" w:line="240" w:lineRule="auto"/>
        <w:jc w:val="both"/>
        <w:rPr>
          <w:rFonts w:ascii="Times New Roman" w:eastAsia="Calibri" w:hAnsi="Times New Roman"/>
          <w:lang w:val="pl-PL" w:eastAsia="pl-PL"/>
        </w:rPr>
      </w:pPr>
      <w:r w:rsidRPr="00641146">
        <w:rPr>
          <w:rFonts w:ascii="Times New Roman" w:eastAsia="Calibri" w:hAnsi="Times New Roman"/>
          <w:lang w:val="pl-PL" w:eastAsia="pl-PL"/>
        </w:rPr>
        <w:t>koszty zarządu (koszty wynagrodzenia osób uprawnionych do reprezentowania jednostki, których zakresy czynności nie są przypisane wyłącznie do projektu, np. kierownik jednostki),</w:t>
      </w:r>
    </w:p>
    <w:p w:rsidR="00641146" w:rsidRDefault="000A3B80" w:rsidP="004B46BD">
      <w:pPr>
        <w:pStyle w:val="Akapitzlist"/>
        <w:numPr>
          <w:ilvl w:val="0"/>
          <w:numId w:val="125"/>
        </w:numPr>
        <w:spacing w:after="0" w:line="240" w:lineRule="auto"/>
        <w:jc w:val="both"/>
        <w:rPr>
          <w:rFonts w:ascii="Times New Roman" w:eastAsia="Calibri" w:hAnsi="Times New Roman"/>
          <w:lang w:val="pl-PL" w:eastAsia="pl-PL"/>
        </w:rPr>
      </w:pPr>
      <w:r w:rsidRPr="00641146">
        <w:rPr>
          <w:rFonts w:ascii="Times New Roman" w:eastAsia="Calibri" w:hAnsi="Times New Roman"/>
          <w:lang w:val="pl-PL" w:eastAsia="pl-PL"/>
        </w:rPr>
        <w:t>koszty personelu obsługowego (obsługa kadrowa, finansowa, administracyjna, sekretariat, kancelaria, obsługa prawna) na potrzeby funkcjonowania jednostki,</w:t>
      </w:r>
    </w:p>
    <w:p w:rsidR="00641146" w:rsidRDefault="000A3B80" w:rsidP="004B46BD">
      <w:pPr>
        <w:pStyle w:val="Akapitzlist"/>
        <w:numPr>
          <w:ilvl w:val="0"/>
          <w:numId w:val="125"/>
        </w:numPr>
        <w:spacing w:after="0" w:line="240" w:lineRule="auto"/>
        <w:jc w:val="both"/>
        <w:rPr>
          <w:rFonts w:ascii="Times New Roman" w:eastAsia="Calibri" w:hAnsi="Times New Roman"/>
          <w:lang w:val="pl-PL" w:eastAsia="pl-PL"/>
        </w:rPr>
      </w:pPr>
      <w:r w:rsidRPr="00641146">
        <w:rPr>
          <w:rFonts w:ascii="Times New Roman" w:eastAsia="Calibri" w:hAnsi="Times New Roman"/>
          <w:lang w:val="pl-PL" w:eastAsia="pl-PL"/>
        </w:rPr>
        <w:t>koszty obsługi księgowej (koszty wynagrodzenia osób księgujących wydatki w projekcie, w tym koszty zlecenia prowadzenia obsługi księgowej projektu biuru rachunkowemu),</w:t>
      </w:r>
    </w:p>
    <w:p w:rsidR="00641146" w:rsidRDefault="000A3B80" w:rsidP="004B46BD">
      <w:pPr>
        <w:pStyle w:val="Akapitzlist"/>
        <w:numPr>
          <w:ilvl w:val="0"/>
          <w:numId w:val="125"/>
        </w:numPr>
        <w:spacing w:after="0" w:line="240" w:lineRule="auto"/>
        <w:jc w:val="both"/>
        <w:rPr>
          <w:rFonts w:ascii="Times New Roman" w:eastAsia="Calibri" w:hAnsi="Times New Roman"/>
          <w:lang w:val="pl-PL" w:eastAsia="pl-PL"/>
        </w:rPr>
      </w:pPr>
      <w:r w:rsidRPr="00641146">
        <w:rPr>
          <w:rFonts w:ascii="Times New Roman" w:eastAsia="Calibri" w:hAnsi="Times New Roman"/>
          <w:lang w:val="pl-PL" w:eastAsia="pl-PL"/>
        </w:rPr>
        <w:t>koszty utrzymania powierzchni biurowych (czynsz, najem, opłaty administracyjne) związanych z obsługą administracyjną projektu,</w:t>
      </w:r>
    </w:p>
    <w:p w:rsidR="00641146" w:rsidRDefault="000A3B80" w:rsidP="004B46BD">
      <w:pPr>
        <w:pStyle w:val="Akapitzlist"/>
        <w:numPr>
          <w:ilvl w:val="0"/>
          <w:numId w:val="125"/>
        </w:numPr>
        <w:spacing w:after="0" w:line="240" w:lineRule="auto"/>
        <w:jc w:val="both"/>
        <w:rPr>
          <w:rFonts w:ascii="Times New Roman" w:eastAsia="Calibri" w:hAnsi="Times New Roman"/>
          <w:lang w:val="pl-PL" w:eastAsia="pl-PL"/>
        </w:rPr>
      </w:pPr>
      <w:r w:rsidRPr="00641146">
        <w:rPr>
          <w:rFonts w:ascii="Times New Roman" w:eastAsia="Calibri" w:hAnsi="Times New Roman"/>
          <w:lang w:val="pl-PL" w:eastAsia="pl-PL"/>
        </w:rPr>
        <w:t>wydatki związane z otworzeniem lub prowadzeniem wyodrębnionego na rzecz projektu subkonta na rachunku bankowym lub odrębnego rachunku bankowego,</w:t>
      </w:r>
    </w:p>
    <w:p w:rsidR="00641146" w:rsidRDefault="000A3B80" w:rsidP="004B46BD">
      <w:pPr>
        <w:pStyle w:val="Akapitzlist"/>
        <w:numPr>
          <w:ilvl w:val="0"/>
          <w:numId w:val="125"/>
        </w:numPr>
        <w:spacing w:after="0" w:line="240" w:lineRule="auto"/>
        <w:jc w:val="both"/>
        <w:rPr>
          <w:rFonts w:ascii="Times New Roman" w:eastAsia="Calibri" w:hAnsi="Times New Roman"/>
          <w:lang w:val="pl-PL" w:eastAsia="pl-PL"/>
        </w:rPr>
      </w:pPr>
      <w:r w:rsidRPr="00641146">
        <w:rPr>
          <w:rFonts w:ascii="Times New Roman" w:eastAsia="Calibri" w:hAnsi="Times New Roman"/>
          <w:lang w:val="pl-PL" w:eastAsia="pl-PL"/>
        </w:rPr>
        <w:t>działania informacyjno-promocyjne projektu (np. zakup materiałów promocyjnych i informacyj</w:t>
      </w:r>
      <w:r w:rsidR="00641146">
        <w:rPr>
          <w:rFonts w:ascii="Times New Roman" w:eastAsia="Calibri" w:hAnsi="Times New Roman"/>
          <w:lang w:val="pl-PL" w:eastAsia="pl-PL"/>
        </w:rPr>
        <w:t>nych, zakup ogłoszeń prasowych),</w:t>
      </w:r>
    </w:p>
    <w:p w:rsidR="00641146" w:rsidRDefault="000A3B80" w:rsidP="004B46BD">
      <w:pPr>
        <w:pStyle w:val="Akapitzlist"/>
        <w:numPr>
          <w:ilvl w:val="0"/>
          <w:numId w:val="125"/>
        </w:numPr>
        <w:spacing w:after="0" w:line="240" w:lineRule="auto"/>
        <w:jc w:val="both"/>
        <w:rPr>
          <w:rFonts w:ascii="Times New Roman" w:eastAsia="Calibri" w:hAnsi="Times New Roman"/>
          <w:lang w:val="pl-PL" w:eastAsia="pl-PL"/>
        </w:rPr>
      </w:pPr>
      <w:r w:rsidRPr="00641146">
        <w:rPr>
          <w:rFonts w:ascii="Times New Roman" w:eastAsia="Calibri" w:hAnsi="Times New Roman"/>
          <w:lang w:val="pl-PL" w:eastAsia="pl-PL"/>
        </w:rPr>
        <w:t xml:space="preserve">amortyzacja, najem lub zakup aktywów (środków trwałych i wartości niematerialnych i prawnych) używanych na potrzeby personelu, </w:t>
      </w:r>
    </w:p>
    <w:p w:rsidR="00641146" w:rsidRDefault="000A3B80" w:rsidP="004B46BD">
      <w:pPr>
        <w:pStyle w:val="Akapitzlist"/>
        <w:numPr>
          <w:ilvl w:val="0"/>
          <w:numId w:val="125"/>
        </w:numPr>
        <w:spacing w:after="0" w:line="240" w:lineRule="auto"/>
        <w:jc w:val="both"/>
        <w:rPr>
          <w:rFonts w:ascii="Times New Roman" w:eastAsia="Calibri" w:hAnsi="Times New Roman"/>
          <w:lang w:val="pl-PL" w:eastAsia="pl-PL"/>
        </w:rPr>
      </w:pPr>
      <w:r w:rsidRPr="00641146">
        <w:rPr>
          <w:rFonts w:ascii="Times New Roman" w:eastAsia="Calibri" w:hAnsi="Times New Roman"/>
          <w:lang w:val="pl-PL" w:eastAsia="pl-PL"/>
        </w:rPr>
        <w:t>opłaty za energię elektryczną, cieplną, gazową i wodę, opłaty przesyłowe, opłaty za odprowadzanie ścieków w zakresie związanym z obsługą administracyjną projektu,</w:t>
      </w:r>
    </w:p>
    <w:p w:rsidR="00641146" w:rsidRDefault="000A3B80" w:rsidP="004B46BD">
      <w:pPr>
        <w:pStyle w:val="Akapitzlist"/>
        <w:numPr>
          <w:ilvl w:val="0"/>
          <w:numId w:val="125"/>
        </w:numPr>
        <w:spacing w:after="0" w:line="240" w:lineRule="auto"/>
        <w:jc w:val="both"/>
        <w:rPr>
          <w:rFonts w:ascii="Times New Roman" w:eastAsia="Calibri" w:hAnsi="Times New Roman"/>
          <w:lang w:val="pl-PL" w:eastAsia="pl-PL"/>
        </w:rPr>
      </w:pPr>
      <w:r w:rsidRPr="00641146">
        <w:rPr>
          <w:rFonts w:ascii="Times New Roman" w:eastAsia="Calibri" w:hAnsi="Times New Roman"/>
          <w:lang w:val="pl-PL" w:eastAsia="pl-PL"/>
        </w:rPr>
        <w:t>koszty usług pocztowych, telefonicznych, internetowych, kurierskich związanych z obsługą administracyjną projektu,</w:t>
      </w:r>
    </w:p>
    <w:p w:rsidR="00641146" w:rsidRDefault="000A3B80" w:rsidP="004B46BD">
      <w:pPr>
        <w:pStyle w:val="Akapitzlist"/>
        <w:numPr>
          <w:ilvl w:val="0"/>
          <w:numId w:val="125"/>
        </w:numPr>
        <w:spacing w:after="0" w:line="240" w:lineRule="auto"/>
        <w:jc w:val="both"/>
        <w:rPr>
          <w:rFonts w:ascii="Times New Roman" w:eastAsia="Calibri" w:hAnsi="Times New Roman"/>
          <w:lang w:val="pl-PL" w:eastAsia="pl-PL"/>
        </w:rPr>
      </w:pPr>
      <w:r w:rsidRPr="00641146">
        <w:rPr>
          <w:rFonts w:ascii="Times New Roman" w:eastAsia="Calibri" w:hAnsi="Times New Roman"/>
          <w:lang w:val="pl-PL" w:eastAsia="pl-PL"/>
        </w:rPr>
        <w:t>koszty usług powielania dokumentów związanych z obsługą administracyjną projektu,</w:t>
      </w:r>
    </w:p>
    <w:p w:rsidR="00641146" w:rsidRDefault="000A3B80" w:rsidP="004B46BD">
      <w:pPr>
        <w:pStyle w:val="Akapitzlist"/>
        <w:numPr>
          <w:ilvl w:val="0"/>
          <w:numId w:val="125"/>
        </w:numPr>
        <w:spacing w:after="0" w:line="240" w:lineRule="auto"/>
        <w:jc w:val="both"/>
        <w:rPr>
          <w:rFonts w:ascii="Times New Roman" w:eastAsia="Calibri" w:hAnsi="Times New Roman"/>
          <w:lang w:val="pl-PL" w:eastAsia="pl-PL"/>
        </w:rPr>
      </w:pPr>
      <w:r w:rsidRPr="00641146">
        <w:rPr>
          <w:rFonts w:ascii="Times New Roman" w:eastAsia="Calibri" w:hAnsi="Times New Roman"/>
          <w:lang w:val="pl-PL" w:eastAsia="pl-PL"/>
        </w:rPr>
        <w:t>koszty materiałów biurowych i artykułów piśmienniczych związanych z obsługą administracyjną projektu,</w:t>
      </w:r>
    </w:p>
    <w:p w:rsidR="00641146" w:rsidRDefault="000A3B80" w:rsidP="004B46BD">
      <w:pPr>
        <w:pStyle w:val="Akapitzlist"/>
        <w:numPr>
          <w:ilvl w:val="0"/>
          <w:numId w:val="125"/>
        </w:numPr>
        <w:spacing w:after="0" w:line="240" w:lineRule="auto"/>
        <w:jc w:val="both"/>
        <w:rPr>
          <w:rFonts w:ascii="Times New Roman" w:eastAsia="Calibri" w:hAnsi="Times New Roman"/>
          <w:lang w:val="pl-PL" w:eastAsia="pl-PL"/>
        </w:rPr>
      </w:pPr>
      <w:r w:rsidRPr="00641146">
        <w:rPr>
          <w:rFonts w:ascii="Times New Roman" w:eastAsia="Calibri" w:hAnsi="Times New Roman"/>
          <w:lang w:val="pl-PL" w:eastAsia="pl-PL"/>
        </w:rPr>
        <w:t>koszty ubezpieczeń majątkowych,</w:t>
      </w:r>
    </w:p>
    <w:p w:rsidR="00641146" w:rsidRDefault="000A3B80" w:rsidP="004B46BD">
      <w:pPr>
        <w:pStyle w:val="Akapitzlist"/>
        <w:numPr>
          <w:ilvl w:val="0"/>
          <w:numId w:val="125"/>
        </w:numPr>
        <w:spacing w:after="0" w:line="240" w:lineRule="auto"/>
        <w:jc w:val="both"/>
        <w:rPr>
          <w:rFonts w:ascii="Times New Roman" w:eastAsia="Calibri" w:hAnsi="Times New Roman"/>
          <w:lang w:val="pl-PL" w:eastAsia="pl-PL"/>
        </w:rPr>
      </w:pPr>
      <w:r w:rsidRPr="00641146">
        <w:rPr>
          <w:rFonts w:ascii="Times New Roman" w:eastAsia="Calibri" w:hAnsi="Times New Roman"/>
          <w:lang w:val="pl-PL" w:eastAsia="pl-PL"/>
        </w:rPr>
        <w:t>koszty ochrony,</w:t>
      </w:r>
    </w:p>
    <w:p w:rsidR="00641146" w:rsidRDefault="000A3B80" w:rsidP="004B46BD">
      <w:pPr>
        <w:pStyle w:val="Akapitzlist"/>
        <w:numPr>
          <w:ilvl w:val="0"/>
          <w:numId w:val="125"/>
        </w:numPr>
        <w:spacing w:after="0" w:line="240" w:lineRule="auto"/>
        <w:jc w:val="both"/>
        <w:rPr>
          <w:rFonts w:ascii="Times New Roman" w:eastAsia="Calibri" w:hAnsi="Times New Roman"/>
          <w:lang w:val="pl-PL" w:eastAsia="pl-PL"/>
        </w:rPr>
      </w:pPr>
      <w:r w:rsidRPr="00641146">
        <w:rPr>
          <w:rFonts w:ascii="Times New Roman" w:eastAsia="Calibri" w:hAnsi="Times New Roman"/>
          <w:lang w:val="pl-PL" w:eastAsia="pl-PL"/>
        </w:rPr>
        <w:t>koszty sprzątania pomieszczeń związanych z obsługą administracyjną projektu, w tym środki do utrzymania ich czystości oraz dezynsekcję, dezynfekcję, deratyzację tych pomieszczeń,</w:t>
      </w:r>
    </w:p>
    <w:p w:rsidR="000A3B80" w:rsidRDefault="000A3B80" w:rsidP="004B46BD">
      <w:pPr>
        <w:pStyle w:val="Akapitzlist"/>
        <w:numPr>
          <w:ilvl w:val="0"/>
          <w:numId w:val="125"/>
        </w:numPr>
        <w:spacing w:after="0" w:line="240" w:lineRule="auto"/>
        <w:jc w:val="both"/>
        <w:rPr>
          <w:rFonts w:ascii="Times New Roman" w:eastAsia="Calibri" w:hAnsi="Times New Roman"/>
          <w:lang w:val="pl-PL" w:eastAsia="pl-PL"/>
        </w:rPr>
      </w:pPr>
      <w:r w:rsidRPr="00641146">
        <w:rPr>
          <w:rFonts w:ascii="Times New Roman" w:eastAsia="Calibri" w:hAnsi="Times New Roman"/>
          <w:lang w:val="pl-PL" w:eastAsia="pl-PL"/>
        </w:rPr>
        <w:t>koszty zabezpieczenia prawidłowej realizacji umowy.</w:t>
      </w:r>
    </w:p>
    <w:p w:rsidR="00641146" w:rsidRPr="00641146" w:rsidRDefault="00641146" w:rsidP="00641146">
      <w:pPr>
        <w:pStyle w:val="Akapitzlist"/>
        <w:spacing w:after="0" w:line="240" w:lineRule="auto"/>
        <w:jc w:val="both"/>
        <w:rPr>
          <w:rFonts w:ascii="Times New Roman" w:eastAsia="Calibri" w:hAnsi="Times New Roman"/>
          <w:lang w:val="pl-PL" w:eastAsia="pl-PL"/>
        </w:rPr>
      </w:pPr>
    </w:p>
    <w:p w:rsidR="000A3B80" w:rsidRDefault="000A3B80" w:rsidP="000A3B80">
      <w:pPr>
        <w:spacing w:after="0" w:line="240" w:lineRule="auto"/>
        <w:jc w:val="both"/>
        <w:rPr>
          <w:rFonts w:ascii="Times New Roman" w:eastAsia="Calibri" w:hAnsi="Times New Roman"/>
          <w:lang w:val="pl-PL" w:eastAsia="pl-PL"/>
        </w:rPr>
      </w:pPr>
      <w:r w:rsidRPr="000A3B80">
        <w:rPr>
          <w:rFonts w:ascii="Times New Roman" w:eastAsia="Calibri" w:hAnsi="Times New Roman"/>
          <w:lang w:val="pl-PL" w:eastAsia="pl-PL"/>
        </w:rPr>
        <w:t xml:space="preserve">W ramach kosztów pośrednich nie są wykazywane wydatki objęte finansowaniem krzyżowym (cross-financingiem), o których mowa w podrozdziałach </w:t>
      </w:r>
      <w:r w:rsidRPr="00641146">
        <w:rPr>
          <w:rFonts w:ascii="Times New Roman" w:eastAsia="Calibri" w:hAnsi="Times New Roman"/>
          <w:lang w:val="pl-PL" w:eastAsia="pl-PL"/>
        </w:rPr>
        <w:t>6.8 i 8.7.</w:t>
      </w:r>
    </w:p>
    <w:p w:rsidR="00641146" w:rsidRPr="000A3B80" w:rsidRDefault="00641146" w:rsidP="000A3B80">
      <w:pPr>
        <w:spacing w:after="0" w:line="240" w:lineRule="auto"/>
        <w:jc w:val="both"/>
        <w:rPr>
          <w:rFonts w:ascii="Times New Roman" w:eastAsia="Calibri" w:hAnsi="Times New Roman"/>
          <w:lang w:val="pl-PL" w:eastAsia="pl-PL"/>
        </w:rPr>
      </w:pPr>
    </w:p>
    <w:p w:rsidR="000A3B80" w:rsidRDefault="000A3B80" w:rsidP="000A3B80">
      <w:pPr>
        <w:spacing w:after="0" w:line="240" w:lineRule="auto"/>
        <w:jc w:val="both"/>
        <w:rPr>
          <w:rFonts w:ascii="Times New Roman" w:eastAsia="Calibri" w:hAnsi="Times New Roman"/>
          <w:lang w:val="pl-PL" w:eastAsia="pl-PL"/>
        </w:rPr>
      </w:pPr>
      <w:r w:rsidRPr="000A3B80">
        <w:rPr>
          <w:rFonts w:ascii="Times New Roman" w:eastAsia="Calibri" w:hAnsi="Times New Roman"/>
          <w:lang w:val="pl-PL" w:eastAsia="pl-PL"/>
        </w:rPr>
        <w:t>Niedopuszczalna jest sytuacja, w której koszty pośrednie, zostaną wykazane w ramach kosztów bezpośrednich. Podmiot dokonujący oceny kwalifikowalności na etapie wyboru projektu ma obowiązek zweryfikować, czy w ramach zadań określonych w budżecie projektu (w kosztach bezpośrednich) nie zostały wykazane koszty, które stanowią koszty pośrednie. Dodatkowo, na etapie realizacji projektu podmiot zatwierdzający wniosek o płatność weryfikuje, czy w zestawieniu poniesionych wydatków bezpośrednich za</w:t>
      </w:r>
      <w:r w:rsidR="00641146">
        <w:rPr>
          <w:rFonts w:ascii="Times New Roman" w:eastAsia="Calibri" w:hAnsi="Times New Roman"/>
          <w:lang w:val="pl-PL" w:eastAsia="pl-PL"/>
        </w:rPr>
        <w:t>łączanym do wniosku o płatność.</w:t>
      </w:r>
    </w:p>
    <w:p w:rsidR="00641146" w:rsidRPr="000A3B80" w:rsidRDefault="00641146" w:rsidP="000A3B80">
      <w:pPr>
        <w:spacing w:after="0" w:line="240" w:lineRule="auto"/>
        <w:jc w:val="both"/>
        <w:rPr>
          <w:rFonts w:ascii="Times New Roman" w:eastAsia="Calibri" w:hAnsi="Times New Roman"/>
          <w:lang w:val="pl-PL" w:eastAsia="pl-PL"/>
        </w:rPr>
      </w:pPr>
    </w:p>
    <w:p w:rsidR="000A3B80" w:rsidRPr="000A3B80" w:rsidRDefault="000A3B80" w:rsidP="000A3B80">
      <w:pPr>
        <w:spacing w:after="0" w:line="240" w:lineRule="auto"/>
        <w:jc w:val="both"/>
        <w:rPr>
          <w:rFonts w:ascii="Times New Roman" w:eastAsia="Calibri" w:hAnsi="Times New Roman"/>
          <w:lang w:val="pl-PL" w:eastAsia="pl-PL"/>
        </w:rPr>
      </w:pPr>
      <w:r w:rsidRPr="000A3B80">
        <w:rPr>
          <w:rFonts w:ascii="Times New Roman" w:eastAsia="Calibri" w:hAnsi="Times New Roman"/>
          <w:lang w:val="pl-PL" w:eastAsia="pl-PL"/>
        </w:rPr>
        <w:t>Koszty pośrednie rozliczane są wyłącznie z wykorzystaniem następujących stawek ryczałtowych:</w:t>
      </w:r>
    </w:p>
    <w:p w:rsidR="00641146" w:rsidRDefault="000A3B80" w:rsidP="004B46BD">
      <w:pPr>
        <w:pStyle w:val="Akapitzlist"/>
        <w:numPr>
          <w:ilvl w:val="0"/>
          <w:numId w:val="126"/>
        </w:numPr>
        <w:spacing w:after="0" w:line="240" w:lineRule="auto"/>
        <w:jc w:val="both"/>
        <w:rPr>
          <w:rFonts w:ascii="Times New Roman" w:eastAsia="Calibri" w:hAnsi="Times New Roman"/>
          <w:lang w:val="pl-PL" w:eastAsia="pl-PL"/>
        </w:rPr>
      </w:pPr>
      <w:r w:rsidRPr="00641146">
        <w:rPr>
          <w:rFonts w:ascii="Times New Roman" w:eastAsia="Calibri" w:hAnsi="Times New Roman"/>
          <w:lang w:val="pl-PL" w:eastAsia="pl-PL"/>
        </w:rPr>
        <w:t>25 % kosztów bezpośrednich – w przypadku projektów o wartości do 1 mln PLN włącznie,</w:t>
      </w:r>
    </w:p>
    <w:p w:rsidR="00641146" w:rsidRDefault="000A3B80" w:rsidP="004B46BD">
      <w:pPr>
        <w:pStyle w:val="Akapitzlist"/>
        <w:numPr>
          <w:ilvl w:val="0"/>
          <w:numId w:val="126"/>
        </w:numPr>
        <w:spacing w:after="0" w:line="240" w:lineRule="auto"/>
        <w:jc w:val="both"/>
        <w:rPr>
          <w:rFonts w:ascii="Times New Roman" w:eastAsia="Calibri" w:hAnsi="Times New Roman"/>
          <w:lang w:val="pl-PL" w:eastAsia="pl-PL"/>
        </w:rPr>
      </w:pPr>
      <w:r w:rsidRPr="00641146">
        <w:rPr>
          <w:rFonts w:ascii="Times New Roman" w:eastAsia="Calibri" w:hAnsi="Times New Roman"/>
          <w:lang w:val="pl-PL" w:eastAsia="pl-PL"/>
        </w:rPr>
        <w:t>20 % kosztów bezpośrednich – w przypadku projektów o wartości powyżej 1 mln PLN do 2 mln PLN włącznie,</w:t>
      </w:r>
    </w:p>
    <w:p w:rsidR="00641146" w:rsidRDefault="000A3B80" w:rsidP="004B46BD">
      <w:pPr>
        <w:pStyle w:val="Akapitzlist"/>
        <w:numPr>
          <w:ilvl w:val="0"/>
          <w:numId w:val="126"/>
        </w:numPr>
        <w:spacing w:after="0" w:line="240" w:lineRule="auto"/>
        <w:jc w:val="both"/>
        <w:rPr>
          <w:rFonts w:ascii="Times New Roman" w:eastAsia="Calibri" w:hAnsi="Times New Roman"/>
          <w:lang w:val="pl-PL" w:eastAsia="pl-PL"/>
        </w:rPr>
      </w:pPr>
      <w:r w:rsidRPr="00641146">
        <w:rPr>
          <w:rFonts w:ascii="Times New Roman" w:eastAsia="Calibri" w:hAnsi="Times New Roman"/>
          <w:lang w:val="pl-PL" w:eastAsia="pl-PL"/>
        </w:rPr>
        <w:lastRenderedPageBreak/>
        <w:t>15 % kosztów bezpośrednich – w przypadku projektów o wartości powyżej 2 mln PLN do 5 mln PLN włącznie,</w:t>
      </w:r>
    </w:p>
    <w:p w:rsidR="000A3B80" w:rsidRPr="00641146" w:rsidRDefault="000A3B80" w:rsidP="004B46BD">
      <w:pPr>
        <w:pStyle w:val="Akapitzlist"/>
        <w:numPr>
          <w:ilvl w:val="0"/>
          <w:numId w:val="126"/>
        </w:numPr>
        <w:spacing w:after="0" w:line="240" w:lineRule="auto"/>
        <w:jc w:val="both"/>
        <w:rPr>
          <w:rFonts w:ascii="Times New Roman" w:eastAsia="Calibri" w:hAnsi="Times New Roman"/>
          <w:lang w:val="pl-PL" w:eastAsia="pl-PL"/>
        </w:rPr>
      </w:pPr>
      <w:r w:rsidRPr="00641146">
        <w:rPr>
          <w:rFonts w:ascii="Times New Roman" w:eastAsia="Calibri" w:hAnsi="Times New Roman"/>
          <w:lang w:val="pl-PL" w:eastAsia="pl-PL"/>
        </w:rPr>
        <w:t>10 % kosztów bezpośrednich – w przypadku projektów o wartości przekraczającej 5 mln PLN</w:t>
      </w:r>
    </w:p>
    <w:p w:rsidR="00641146" w:rsidRDefault="000A3B80" w:rsidP="000A3B80">
      <w:pPr>
        <w:spacing w:after="0" w:line="240" w:lineRule="auto"/>
        <w:jc w:val="both"/>
        <w:rPr>
          <w:rFonts w:ascii="Times New Roman" w:eastAsia="Calibri" w:hAnsi="Times New Roman"/>
          <w:lang w:val="pl-PL" w:eastAsia="pl-PL"/>
        </w:rPr>
      </w:pPr>
      <w:r w:rsidRPr="000A3B80">
        <w:rPr>
          <w:rFonts w:ascii="Times New Roman" w:eastAsia="Calibri" w:hAnsi="Times New Roman"/>
          <w:lang w:val="pl-PL" w:eastAsia="pl-PL"/>
        </w:rPr>
        <w:t xml:space="preserve">- z zastrzeżeniem </w:t>
      </w:r>
      <w:r w:rsidR="00641146">
        <w:rPr>
          <w:rFonts w:ascii="Times New Roman" w:eastAsia="Calibri" w:hAnsi="Times New Roman"/>
          <w:lang w:val="pl-PL" w:eastAsia="pl-PL"/>
        </w:rPr>
        <w:t>poniższych dwóch akapitów</w:t>
      </w:r>
    </w:p>
    <w:p w:rsidR="000A3B80" w:rsidRPr="000A3B80" w:rsidRDefault="000A3B80" w:rsidP="000A3B80">
      <w:pPr>
        <w:spacing w:after="0" w:line="240" w:lineRule="auto"/>
        <w:jc w:val="both"/>
        <w:rPr>
          <w:rFonts w:ascii="Times New Roman" w:eastAsia="Calibri" w:hAnsi="Times New Roman"/>
          <w:lang w:val="pl-PL" w:eastAsia="pl-PL"/>
        </w:rPr>
      </w:pPr>
      <w:r w:rsidRPr="000A3B80">
        <w:rPr>
          <w:rFonts w:ascii="Times New Roman" w:eastAsia="Calibri" w:hAnsi="Times New Roman"/>
          <w:lang w:val="pl-PL" w:eastAsia="pl-PL"/>
        </w:rPr>
        <w:t>.</w:t>
      </w:r>
    </w:p>
    <w:p w:rsidR="000A3B80" w:rsidRDefault="000A3B80" w:rsidP="000A3B80">
      <w:pPr>
        <w:spacing w:after="0" w:line="240" w:lineRule="auto"/>
        <w:jc w:val="both"/>
        <w:rPr>
          <w:rFonts w:ascii="Times New Roman" w:eastAsia="Calibri" w:hAnsi="Times New Roman"/>
          <w:lang w:val="pl-PL" w:eastAsia="pl-PL"/>
        </w:rPr>
      </w:pPr>
      <w:r w:rsidRPr="000A3B80">
        <w:rPr>
          <w:rFonts w:ascii="Times New Roman" w:eastAsia="Calibri" w:hAnsi="Times New Roman"/>
          <w:lang w:val="pl-PL" w:eastAsia="pl-PL"/>
        </w:rPr>
        <w:t xml:space="preserve">W przypadku projektów realizowanych przez instytucje, </w:t>
      </w:r>
      <w:r w:rsidR="00641146">
        <w:rPr>
          <w:rFonts w:ascii="Times New Roman" w:eastAsia="Calibri" w:hAnsi="Times New Roman"/>
          <w:lang w:val="pl-PL" w:eastAsia="pl-PL"/>
        </w:rPr>
        <w:t xml:space="preserve">które pełnią funkcje w systemie </w:t>
      </w:r>
      <w:r w:rsidRPr="000A3B80">
        <w:rPr>
          <w:rFonts w:ascii="Times New Roman" w:eastAsia="Calibri" w:hAnsi="Times New Roman"/>
          <w:lang w:val="pl-PL" w:eastAsia="pl-PL"/>
        </w:rPr>
        <w:t>wdrażania programów współfinansowanych z EFS, tj. IZ RPO WM lub IP RPO WM, koszty pośrednie są kwalifiko</w:t>
      </w:r>
      <w:r w:rsidR="00641146">
        <w:rPr>
          <w:rFonts w:ascii="Times New Roman" w:eastAsia="Calibri" w:hAnsi="Times New Roman"/>
          <w:lang w:val="pl-PL" w:eastAsia="pl-PL"/>
        </w:rPr>
        <w:t>walne w wysokości połowy stawek</w:t>
      </w:r>
      <w:r w:rsidRPr="000A3B80">
        <w:rPr>
          <w:rFonts w:ascii="Times New Roman" w:eastAsia="Calibri" w:hAnsi="Times New Roman"/>
          <w:lang w:val="pl-PL" w:eastAsia="pl-PL"/>
        </w:rPr>
        <w:t>.</w:t>
      </w:r>
    </w:p>
    <w:p w:rsidR="00641146" w:rsidRPr="000A3B80" w:rsidRDefault="00641146" w:rsidP="000A3B80">
      <w:pPr>
        <w:spacing w:after="0" w:line="240" w:lineRule="auto"/>
        <w:jc w:val="both"/>
        <w:rPr>
          <w:rFonts w:ascii="Times New Roman" w:eastAsia="Calibri" w:hAnsi="Times New Roman"/>
          <w:lang w:val="pl-PL" w:eastAsia="pl-PL"/>
        </w:rPr>
      </w:pPr>
    </w:p>
    <w:p w:rsidR="000A3B80" w:rsidRDefault="000A3B80" w:rsidP="000A3B80">
      <w:pPr>
        <w:spacing w:after="0" w:line="240" w:lineRule="auto"/>
        <w:jc w:val="both"/>
        <w:rPr>
          <w:rFonts w:ascii="Times New Roman" w:eastAsia="Calibri" w:hAnsi="Times New Roman"/>
          <w:lang w:val="pl-PL" w:eastAsia="pl-PL"/>
        </w:rPr>
      </w:pPr>
      <w:r w:rsidRPr="000A3B80">
        <w:rPr>
          <w:rFonts w:ascii="Times New Roman" w:eastAsia="Calibri" w:hAnsi="Times New Roman"/>
          <w:lang w:val="pl-PL" w:eastAsia="pl-PL"/>
        </w:rPr>
        <w:t xml:space="preserve">W przypadku projektów pozakonkursowych realizowanych przez beneficjentów nie będących instytucjami, o których mowa </w:t>
      </w:r>
      <w:r w:rsidR="00641146">
        <w:rPr>
          <w:rFonts w:ascii="Times New Roman" w:eastAsia="Calibri" w:hAnsi="Times New Roman"/>
          <w:lang w:val="pl-PL" w:eastAsia="pl-PL"/>
        </w:rPr>
        <w:t>powyżej</w:t>
      </w:r>
      <w:r w:rsidRPr="000A3B80">
        <w:rPr>
          <w:rFonts w:ascii="Times New Roman" w:eastAsia="Calibri" w:hAnsi="Times New Roman"/>
          <w:lang w:val="pl-PL" w:eastAsia="pl-PL"/>
        </w:rPr>
        <w:t>, koszty pośrednie są kwalifikowalne w wysokości połowy stawek, o których mowa przy czym w przypadku projektów pozakonkursowych o charakterze wdrożeniowym</w:t>
      </w:r>
      <w:r w:rsidRPr="000A3B80">
        <w:rPr>
          <w:rStyle w:val="Odwoanieprzypisudolnego"/>
          <w:rFonts w:ascii="Times New Roman" w:eastAsia="Calibri" w:hAnsi="Times New Roman"/>
          <w:lang w:val="pl-PL" w:eastAsia="pl-PL"/>
        </w:rPr>
        <w:footnoteReference w:id="56"/>
      </w:r>
      <w:r w:rsidRPr="000A3B80">
        <w:rPr>
          <w:rFonts w:ascii="Times New Roman" w:eastAsia="Calibri" w:hAnsi="Times New Roman"/>
          <w:lang w:val="pl-PL" w:eastAsia="pl-PL"/>
        </w:rPr>
        <w:t xml:space="preserve"> , IZ RPO WM może podjąć decyzję</w:t>
      </w:r>
      <w:r w:rsidR="00641146">
        <w:rPr>
          <w:rFonts w:ascii="Times New Roman" w:eastAsia="Calibri" w:hAnsi="Times New Roman"/>
          <w:lang w:val="pl-PL" w:eastAsia="pl-PL"/>
        </w:rPr>
        <w:t xml:space="preserve"> o zastosowaniu pełnych stawek.</w:t>
      </w:r>
    </w:p>
    <w:p w:rsidR="00641146" w:rsidRPr="000A3B80" w:rsidRDefault="00641146" w:rsidP="000A3B80">
      <w:pPr>
        <w:spacing w:after="0" w:line="240" w:lineRule="auto"/>
        <w:jc w:val="both"/>
        <w:rPr>
          <w:rFonts w:ascii="Times New Roman" w:eastAsia="Calibri" w:hAnsi="Times New Roman"/>
          <w:lang w:val="pl-PL" w:eastAsia="pl-PL"/>
        </w:rPr>
      </w:pPr>
    </w:p>
    <w:p w:rsidR="000A3B80" w:rsidRDefault="000A3B80" w:rsidP="000A3B80">
      <w:pPr>
        <w:autoSpaceDE w:val="0"/>
        <w:autoSpaceDN w:val="0"/>
        <w:adjustRightInd w:val="0"/>
        <w:spacing w:after="0" w:line="240" w:lineRule="auto"/>
        <w:jc w:val="both"/>
        <w:rPr>
          <w:rFonts w:ascii="Times New Roman" w:eastAsia="Calibri" w:hAnsi="Times New Roman"/>
          <w:lang w:val="pl-PL" w:eastAsia="pl-PL"/>
        </w:rPr>
      </w:pPr>
      <w:r w:rsidRPr="000A3B80">
        <w:rPr>
          <w:rFonts w:ascii="Times New Roman" w:eastAsia="Calibri" w:hAnsi="Times New Roman"/>
          <w:lang w:val="pl-PL" w:eastAsia="pl-PL"/>
        </w:rPr>
        <w:t>W przypadku projektów realizowanych na podstawie Wytycznych Ministra Infrastruktury i Rozwoju w zakresie realizacji projektów finansowanych ze środków Funduszu Pracy w ramach programów operacyjnych współfinansowanych z Europejskiego Funduszu Społecznego na lata 2014-2020, katalog kosztów pośrednich określony jest w ustawie z dnia 20 kwietnia 2004 r. o promocji zatrudnienia i instytucjach rynku pracy (Dz. U. z 2013 r. poz. 674, z późn. zm.) a stawka ryczałtowa kosztów pośrednich</w:t>
      </w:r>
      <w:r w:rsidRPr="000A3B80">
        <w:rPr>
          <w:rStyle w:val="Odwoanieprzypisudolnego"/>
          <w:rFonts w:ascii="Times New Roman" w:eastAsia="Calibri" w:hAnsi="Times New Roman"/>
          <w:lang w:val="pl-PL" w:eastAsia="pl-PL"/>
        </w:rPr>
        <w:footnoteReference w:id="57"/>
      </w:r>
      <w:r w:rsidRPr="000A3B80">
        <w:rPr>
          <w:rFonts w:ascii="Times New Roman" w:eastAsia="Calibri" w:hAnsi="Times New Roman"/>
          <w:lang w:val="pl-PL" w:eastAsia="pl-PL"/>
        </w:rPr>
        <w:t xml:space="preserve"> jest określana przez beneficjenta we wniosku o dofinansowanie i wynosi nie więcej niż poziom wskazany w tej ustawie</w:t>
      </w:r>
      <w:r w:rsidRPr="000A3B80">
        <w:rPr>
          <w:rStyle w:val="Odwoanieprzypisudolnego"/>
          <w:rFonts w:ascii="Times New Roman" w:eastAsia="Calibri" w:hAnsi="Times New Roman"/>
          <w:lang w:val="pl-PL" w:eastAsia="pl-PL"/>
        </w:rPr>
        <w:footnoteReference w:id="58"/>
      </w:r>
      <w:r w:rsidRPr="000A3B80">
        <w:rPr>
          <w:rFonts w:ascii="Times New Roman" w:eastAsia="Calibri" w:hAnsi="Times New Roman"/>
          <w:lang w:val="pl-PL" w:eastAsia="pl-PL"/>
        </w:rPr>
        <w:t>.</w:t>
      </w:r>
    </w:p>
    <w:p w:rsidR="00641146" w:rsidRPr="000A3B80" w:rsidRDefault="00641146" w:rsidP="000A3B80">
      <w:pPr>
        <w:autoSpaceDE w:val="0"/>
        <w:autoSpaceDN w:val="0"/>
        <w:adjustRightInd w:val="0"/>
        <w:spacing w:after="0" w:line="240" w:lineRule="auto"/>
        <w:jc w:val="both"/>
        <w:rPr>
          <w:rFonts w:ascii="Times New Roman" w:eastAsia="Calibri" w:hAnsi="Times New Roman"/>
          <w:lang w:val="pl-PL" w:eastAsia="pl-PL"/>
        </w:rPr>
      </w:pPr>
    </w:p>
    <w:p w:rsidR="000A3B80" w:rsidRDefault="000A3B80" w:rsidP="000A3B80">
      <w:pPr>
        <w:autoSpaceDE w:val="0"/>
        <w:autoSpaceDN w:val="0"/>
        <w:adjustRightInd w:val="0"/>
        <w:spacing w:after="0" w:line="240" w:lineRule="auto"/>
        <w:jc w:val="both"/>
        <w:rPr>
          <w:rFonts w:ascii="Times New Roman" w:eastAsia="Calibri" w:hAnsi="Times New Roman"/>
          <w:lang w:val="pl-PL" w:eastAsia="pl-PL"/>
        </w:rPr>
      </w:pPr>
      <w:r w:rsidRPr="000A3B80">
        <w:rPr>
          <w:rFonts w:ascii="Times New Roman" w:eastAsia="Calibri" w:hAnsi="Times New Roman"/>
          <w:lang w:val="pl-PL" w:eastAsia="pl-PL"/>
        </w:rPr>
        <w:t xml:space="preserve">Podstawa wyliczenia kosztów pośrednich rozliczanych stawką ryczałtową ulega pomniejszeniu (poprzez pomniejszenie wartości kosztów bezpośrednich) o wartość stawek jednostkowych, o których mowa w sekcji </w:t>
      </w:r>
      <w:r w:rsidRPr="00641146">
        <w:rPr>
          <w:rFonts w:ascii="Times New Roman" w:eastAsia="Calibri" w:hAnsi="Times New Roman"/>
          <w:lang w:val="pl-PL" w:eastAsia="pl-PL"/>
        </w:rPr>
        <w:t>8.6.1</w:t>
      </w:r>
      <w:r w:rsidRPr="000A3B80">
        <w:rPr>
          <w:rFonts w:ascii="Times New Roman" w:eastAsia="Calibri" w:hAnsi="Times New Roman"/>
          <w:lang w:val="pl-PL" w:eastAsia="pl-PL"/>
        </w:rPr>
        <w:t>, o ile ww. stawki jednostkowe uwzględniają koszty pośrednie.</w:t>
      </w:r>
    </w:p>
    <w:p w:rsidR="00641146" w:rsidRPr="000A3B80" w:rsidRDefault="00641146" w:rsidP="000A3B80">
      <w:pPr>
        <w:autoSpaceDE w:val="0"/>
        <w:autoSpaceDN w:val="0"/>
        <w:adjustRightInd w:val="0"/>
        <w:spacing w:after="0" w:line="240" w:lineRule="auto"/>
        <w:jc w:val="both"/>
        <w:rPr>
          <w:rFonts w:ascii="Times New Roman" w:eastAsia="Calibri" w:hAnsi="Times New Roman"/>
          <w:lang w:val="pl-PL" w:eastAsia="pl-PL"/>
        </w:rPr>
      </w:pPr>
    </w:p>
    <w:p w:rsidR="000A3B80" w:rsidRDefault="000A3B80" w:rsidP="000A3B80">
      <w:pPr>
        <w:autoSpaceDE w:val="0"/>
        <w:autoSpaceDN w:val="0"/>
        <w:adjustRightInd w:val="0"/>
        <w:spacing w:after="0" w:line="240" w:lineRule="auto"/>
        <w:jc w:val="both"/>
        <w:rPr>
          <w:rFonts w:ascii="Times New Roman" w:eastAsia="Calibri" w:hAnsi="Times New Roman"/>
          <w:lang w:val="pl-PL" w:eastAsia="pl-PL"/>
        </w:rPr>
      </w:pPr>
      <w:r w:rsidRPr="000A3B80">
        <w:rPr>
          <w:rFonts w:ascii="Times New Roman" w:eastAsia="Calibri" w:hAnsi="Times New Roman"/>
          <w:lang w:val="pl-PL" w:eastAsia="pl-PL"/>
        </w:rPr>
        <w:t>Stawka</w:t>
      </w:r>
      <w:r w:rsidR="00641146">
        <w:rPr>
          <w:rFonts w:ascii="Times New Roman" w:eastAsia="Calibri" w:hAnsi="Times New Roman"/>
          <w:lang w:val="pl-PL" w:eastAsia="pl-PL"/>
        </w:rPr>
        <w:t xml:space="preserve"> ryczałtowa kosztów pośrednich </w:t>
      </w:r>
      <w:r w:rsidRPr="000A3B80">
        <w:rPr>
          <w:rFonts w:ascii="Times New Roman" w:eastAsia="Calibri" w:hAnsi="Times New Roman"/>
          <w:lang w:val="pl-PL" w:eastAsia="pl-PL"/>
        </w:rPr>
        <w:t>jest wskazana w umowie o dofinansowanie.</w:t>
      </w:r>
    </w:p>
    <w:p w:rsidR="00641146" w:rsidRPr="000A3B80" w:rsidRDefault="00641146" w:rsidP="000A3B80">
      <w:pPr>
        <w:autoSpaceDE w:val="0"/>
        <w:autoSpaceDN w:val="0"/>
        <w:adjustRightInd w:val="0"/>
        <w:spacing w:after="0" w:line="240" w:lineRule="auto"/>
        <w:jc w:val="both"/>
        <w:rPr>
          <w:rFonts w:ascii="Times New Roman" w:eastAsia="Calibri" w:hAnsi="Times New Roman"/>
          <w:lang w:val="pl-PL" w:eastAsia="pl-PL"/>
        </w:rPr>
      </w:pPr>
    </w:p>
    <w:p w:rsidR="000A3B80" w:rsidRPr="000A3B80" w:rsidRDefault="000A3B80" w:rsidP="000A3B80">
      <w:pPr>
        <w:autoSpaceDE w:val="0"/>
        <w:autoSpaceDN w:val="0"/>
        <w:adjustRightInd w:val="0"/>
        <w:spacing w:after="0" w:line="240" w:lineRule="auto"/>
        <w:jc w:val="both"/>
        <w:rPr>
          <w:rFonts w:ascii="Times New Roman" w:eastAsia="Calibri" w:hAnsi="Times New Roman"/>
          <w:lang w:val="pl-PL" w:eastAsia="pl-PL"/>
        </w:rPr>
      </w:pPr>
      <w:r w:rsidRPr="000A3B80">
        <w:rPr>
          <w:rFonts w:ascii="Times New Roman" w:eastAsia="Calibri" w:hAnsi="Times New Roman"/>
          <w:lang w:val="pl-PL" w:eastAsia="pl-PL"/>
        </w:rPr>
        <w:t>Do personelu projektu zaangażowanego w ramach kosztów pośrednich nie ma zastosowania podrozdział 6.16, za wyjątkiem pkt 7 podrozdziału 6.16.</w:t>
      </w:r>
    </w:p>
    <w:p w:rsidR="000A3B80" w:rsidRDefault="000A3B80" w:rsidP="000A3B80">
      <w:pPr>
        <w:autoSpaceDE w:val="0"/>
        <w:autoSpaceDN w:val="0"/>
        <w:adjustRightInd w:val="0"/>
        <w:spacing w:after="0" w:line="240" w:lineRule="auto"/>
        <w:jc w:val="both"/>
        <w:rPr>
          <w:rFonts w:ascii="Times New Roman" w:eastAsia="Calibri" w:hAnsi="Times New Roman"/>
          <w:lang w:val="pl-PL" w:eastAsia="pl-PL"/>
        </w:rPr>
      </w:pPr>
      <w:r w:rsidRPr="000A3B80">
        <w:rPr>
          <w:rFonts w:ascii="Times New Roman" w:eastAsia="Calibri" w:hAnsi="Times New Roman"/>
          <w:lang w:val="pl-PL" w:eastAsia="pl-PL"/>
        </w:rPr>
        <w:t>Właściwa instytucja będąca stroną umowy może obniżyć stawkę ryczałtową kosztów pośrednich w przypadkach rażącego naruszenia przez beneficjenta zapisów umowy o dofinansowanie w zakresie zarządzania projektem.</w:t>
      </w:r>
    </w:p>
    <w:p w:rsidR="00641146" w:rsidRPr="000A3B80" w:rsidRDefault="00641146" w:rsidP="000A3B80">
      <w:pPr>
        <w:autoSpaceDE w:val="0"/>
        <w:autoSpaceDN w:val="0"/>
        <w:adjustRightInd w:val="0"/>
        <w:spacing w:after="0" w:line="240" w:lineRule="auto"/>
        <w:jc w:val="both"/>
        <w:rPr>
          <w:rFonts w:ascii="Times New Roman" w:eastAsia="Calibri" w:hAnsi="Times New Roman"/>
          <w:lang w:val="pl-PL" w:eastAsia="pl-PL"/>
        </w:rPr>
      </w:pPr>
    </w:p>
    <w:p w:rsidR="000A3B80" w:rsidRPr="00A8188B" w:rsidRDefault="00641146" w:rsidP="00A8188B">
      <w:pPr>
        <w:autoSpaceDE w:val="0"/>
        <w:autoSpaceDN w:val="0"/>
        <w:adjustRightInd w:val="0"/>
        <w:spacing w:after="0" w:line="240" w:lineRule="auto"/>
        <w:jc w:val="both"/>
        <w:rPr>
          <w:rFonts w:ascii="Times New Roman" w:eastAsia="Calibri" w:hAnsi="Times New Roman"/>
          <w:lang w:val="pl-PL" w:eastAsia="pl-PL"/>
        </w:rPr>
      </w:pPr>
      <w:r>
        <w:rPr>
          <w:rFonts w:ascii="Times New Roman" w:eastAsia="Calibri" w:hAnsi="Times New Roman"/>
          <w:lang w:val="pl-PL" w:eastAsia="pl-PL"/>
        </w:rPr>
        <w:t>Powyższe nie ma</w:t>
      </w:r>
      <w:r w:rsidR="000A3B80" w:rsidRPr="000A3B80">
        <w:rPr>
          <w:rFonts w:ascii="Times New Roman" w:eastAsia="Calibri" w:hAnsi="Times New Roman"/>
          <w:lang w:val="pl-PL" w:eastAsia="pl-PL"/>
        </w:rPr>
        <w:t xml:space="preserve"> zastosowania w przypadku kosztów pośrednich rozliczanych w projektach współfinansowanych przez EFRR z zastosowaniem finansowania krzyżowego (cross-financingu), o </w:t>
      </w:r>
      <w:r w:rsidR="00A8188B">
        <w:rPr>
          <w:rFonts w:ascii="Times New Roman" w:eastAsia="Calibri" w:hAnsi="Times New Roman"/>
          <w:lang w:val="pl-PL" w:eastAsia="pl-PL"/>
        </w:rPr>
        <w:t>którym mowa w podrozdziale 6.8.</w:t>
      </w:r>
    </w:p>
    <w:p w:rsidR="000A3B80" w:rsidRPr="00FB1FBC" w:rsidRDefault="000A3B80" w:rsidP="00FB1FBC">
      <w:pPr>
        <w:pStyle w:val="SzOOP2"/>
        <w:tabs>
          <w:tab w:val="clear" w:pos="992"/>
        </w:tabs>
        <w:jc w:val="center"/>
        <w:rPr>
          <w:rFonts w:asciiTheme="minorHAnsi" w:hAnsiTheme="minorHAnsi"/>
        </w:rPr>
      </w:pPr>
      <w:bookmarkStart w:id="172" w:name="_Toc432674138"/>
      <w:r w:rsidRPr="00E8374F">
        <w:rPr>
          <w:rFonts w:asciiTheme="minorHAnsi" w:hAnsiTheme="minorHAnsi"/>
        </w:rPr>
        <w:t>8.5 Zlecanie zadań merytorycznych w projektach finansowanych ze środków EFS</w:t>
      </w:r>
      <w:bookmarkEnd w:id="172"/>
    </w:p>
    <w:p w:rsidR="000A3B80" w:rsidRPr="000A3B80" w:rsidRDefault="000A3B80" w:rsidP="000A3B80">
      <w:pPr>
        <w:spacing w:after="0" w:line="240" w:lineRule="auto"/>
        <w:jc w:val="both"/>
        <w:rPr>
          <w:rFonts w:ascii="Times New Roman" w:eastAsia="Calibri" w:hAnsi="Times New Roman"/>
          <w:lang w:val="pl-PL" w:eastAsia="pl-PL"/>
        </w:rPr>
      </w:pPr>
      <w:r w:rsidRPr="000A3B80">
        <w:rPr>
          <w:rFonts w:ascii="Times New Roman" w:eastAsia="Calibri" w:hAnsi="Times New Roman"/>
          <w:lang w:val="pl-PL" w:eastAsia="pl-PL"/>
        </w:rPr>
        <w:t>Zlecenie usługi merytorycznej w ramach projektu oznacza powierzenie wykonawcom zewnętrznym, nie będącym personelem projektu, realizacji działań merytorycznych przewidzianych w ramach danego projektu, np. zlecenie usługi szkoleniowej. Jako zlecenia usługi merytorycznej nie należy rozumieć:</w:t>
      </w:r>
    </w:p>
    <w:p w:rsidR="00641146" w:rsidRDefault="000A3B80" w:rsidP="004B46BD">
      <w:pPr>
        <w:pStyle w:val="Akapitzlist"/>
        <w:numPr>
          <w:ilvl w:val="0"/>
          <w:numId w:val="127"/>
        </w:numPr>
        <w:spacing w:after="0" w:line="240" w:lineRule="auto"/>
        <w:jc w:val="both"/>
        <w:rPr>
          <w:rFonts w:ascii="Times New Roman" w:eastAsia="Calibri" w:hAnsi="Times New Roman"/>
          <w:lang w:val="pl-PL" w:eastAsia="pl-PL"/>
        </w:rPr>
      </w:pPr>
      <w:r w:rsidRPr="00641146">
        <w:rPr>
          <w:rFonts w:ascii="Times New Roman" w:eastAsia="Calibri" w:hAnsi="Times New Roman"/>
          <w:lang w:val="pl-PL" w:eastAsia="pl-PL"/>
        </w:rPr>
        <w:t xml:space="preserve">zakupu pojedynczych towarów lub usług np. cateringowych lub hotelowych, </w:t>
      </w:r>
      <w:r w:rsidR="00641146" w:rsidRPr="00641146">
        <w:rPr>
          <w:rFonts w:ascii="Times New Roman" w:eastAsia="Calibri" w:hAnsi="Times New Roman"/>
          <w:lang w:val="pl-PL" w:eastAsia="pl-PL"/>
        </w:rPr>
        <w:t>chyba, że</w:t>
      </w:r>
      <w:r w:rsidRPr="00641146">
        <w:rPr>
          <w:rFonts w:ascii="Times New Roman" w:eastAsia="Calibri" w:hAnsi="Times New Roman"/>
          <w:lang w:val="pl-PL" w:eastAsia="pl-PL"/>
        </w:rPr>
        <w:t xml:space="preserve"> stanowią one część zleconej usługi merytorycznej,</w:t>
      </w:r>
    </w:p>
    <w:p w:rsidR="000A3B80" w:rsidRPr="00641146" w:rsidRDefault="000A3B80" w:rsidP="004B46BD">
      <w:pPr>
        <w:pStyle w:val="Akapitzlist"/>
        <w:numPr>
          <w:ilvl w:val="0"/>
          <w:numId w:val="127"/>
        </w:numPr>
        <w:spacing w:after="0" w:line="240" w:lineRule="auto"/>
        <w:jc w:val="both"/>
        <w:rPr>
          <w:rFonts w:ascii="Times New Roman" w:eastAsia="Calibri" w:hAnsi="Times New Roman"/>
          <w:lang w:val="pl-PL" w:eastAsia="pl-PL"/>
        </w:rPr>
      </w:pPr>
      <w:r w:rsidRPr="00641146">
        <w:rPr>
          <w:rFonts w:ascii="Times New Roman" w:eastAsia="Calibri" w:hAnsi="Times New Roman"/>
          <w:lang w:val="pl-PL" w:eastAsia="pl-PL"/>
        </w:rPr>
        <w:t>angażowania personelu projektu.</w:t>
      </w:r>
    </w:p>
    <w:p w:rsidR="000A3B80" w:rsidRPr="000A3B80" w:rsidRDefault="000A3B80" w:rsidP="000A3B80">
      <w:pPr>
        <w:spacing w:after="0" w:line="240" w:lineRule="auto"/>
        <w:jc w:val="both"/>
        <w:rPr>
          <w:rFonts w:ascii="Times New Roman" w:eastAsia="Calibri" w:hAnsi="Times New Roman"/>
          <w:lang w:val="pl-PL" w:eastAsia="pl-PL"/>
        </w:rPr>
      </w:pPr>
    </w:p>
    <w:p w:rsidR="000A3B80" w:rsidRDefault="000A3B80" w:rsidP="000A3B80">
      <w:pPr>
        <w:spacing w:after="0" w:line="240" w:lineRule="auto"/>
        <w:jc w:val="both"/>
        <w:rPr>
          <w:rFonts w:ascii="Times New Roman" w:eastAsia="Calibri" w:hAnsi="Times New Roman"/>
          <w:lang w:val="pl-PL" w:eastAsia="pl-PL"/>
        </w:rPr>
      </w:pPr>
      <w:r w:rsidRPr="000A3B80">
        <w:rPr>
          <w:rFonts w:ascii="Times New Roman" w:eastAsia="Calibri" w:hAnsi="Times New Roman"/>
          <w:lang w:val="pl-PL" w:eastAsia="pl-PL"/>
        </w:rPr>
        <w:lastRenderedPageBreak/>
        <w:t>Wydatki związane ze zleceniem usługi merytorycznej w ramach projektu mogą stanowić wydatki kwalifikowalne pod warunkiem, że są wskazane w zatwierdzonym wniosku o dofinansowanie.</w:t>
      </w:r>
    </w:p>
    <w:p w:rsidR="00641146" w:rsidRPr="000A3B80" w:rsidRDefault="00641146" w:rsidP="000A3B80">
      <w:pPr>
        <w:spacing w:after="0" w:line="240" w:lineRule="auto"/>
        <w:jc w:val="both"/>
        <w:rPr>
          <w:rFonts w:ascii="Times New Roman" w:eastAsia="Calibri" w:hAnsi="Times New Roman"/>
          <w:lang w:val="pl-PL" w:eastAsia="pl-PL"/>
        </w:rPr>
      </w:pPr>
    </w:p>
    <w:p w:rsidR="000A3B80" w:rsidRPr="000A3B80" w:rsidRDefault="000A3B80" w:rsidP="000A3B80">
      <w:pPr>
        <w:spacing w:after="0" w:line="240" w:lineRule="auto"/>
        <w:jc w:val="both"/>
        <w:rPr>
          <w:rFonts w:ascii="Times New Roman" w:eastAsia="Calibri" w:hAnsi="Times New Roman"/>
          <w:lang w:val="pl-PL" w:eastAsia="pl-PL"/>
        </w:rPr>
      </w:pPr>
      <w:r w:rsidRPr="000A3B80">
        <w:rPr>
          <w:rFonts w:ascii="Times New Roman" w:eastAsia="Calibri" w:hAnsi="Times New Roman"/>
          <w:lang w:val="pl-PL" w:eastAsia="pl-PL"/>
        </w:rPr>
        <w:t>Wartość wydatków związanych ze zlecaniem usług merytorycznych w ramach projektu nie prze</w:t>
      </w:r>
      <w:r w:rsidR="00641146">
        <w:rPr>
          <w:rFonts w:ascii="Times New Roman" w:eastAsia="Calibri" w:hAnsi="Times New Roman"/>
          <w:lang w:val="pl-PL" w:eastAsia="pl-PL"/>
        </w:rPr>
        <w:t>kracza 30% wartości projektu.</w:t>
      </w:r>
      <w:r w:rsidRPr="000A3B80">
        <w:rPr>
          <w:rFonts w:ascii="Times New Roman" w:eastAsia="Calibri" w:hAnsi="Times New Roman"/>
          <w:lang w:val="pl-PL" w:eastAsia="pl-PL"/>
        </w:rPr>
        <w:t xml:space="preserve">Wartość wydatków związanych ze zlecaniem usług merytorycznych może stanowić więcej niż 30% wartości projektu wyłącznie, o ile jest to uzasadnione specyfiką projektu i zostało wskazane we wniosku o dofinansowanie projektu zatwierdzonym przez właściwą instytucję będącą stroną umowy, przy czym – w przypadku projektów pozakonkursowych – wymaga to zgody IZ </w:t>
      </w:r>
      <w:r w:rsidR="00641146">
        <w:rPr>
          <w:rFonts w:ascii="Times New Roman" w:eastAsia="Calibri" w:hAnsi="Times New Roman"/>
          <w:lang w:val="pl-PL" w:eastAsia="pl-PL"/>
        </w:rPr>
        <w:t>R</w:t>
      </w:r>
      <w:r w:rsidRPr="000A3B80">
        <w:rPr>
          <w:rFonts w:ascii="Times New Roman" w:eastAsia="Calibri" w:hAnsi="Times New Roman"/>
          <w:lang w:val="pl-PL" w:eastAsia="pl-PL"/>
        </w:rPr>
        <w:t>PO</w:t>
      </w:r>
      <w:r w:rsidR="00641146">
        <w:rPr>
          <w:rFonts w:ascii="Times New Roman" w:eastAsia="Calibri" w:hAnsi="Times New Roman"/>
          <w:lang w:val="pl-PL" w:eastAsia="pl-PL"/>
        </w:rPr>
        <w:t xml:space="preserve"> WM</w:t>
      </w:r>
      <w:r w:rsidRPr="000A3B80">
        <w:rPr>
          <w:rFonts w:ascii="Times New Roman" w:eastAsia="Calibri" w:hAnsi="Times New Roman"/>
          <w:lang w:val="pl-PL" w:eastAsia="pl-PL"/>
        </w:rPr>
        <w:t>.</w:t>
      </w:r>
      <w:r w:rsidR="00641146">
        <w:rPr>
          <w:rFonts w:ascii="Times New Roman" w:eastAsia="Calibri" w:hAnsi="Times New Roman"/>
          <w:lang w:val="pl-PL" w:eastAsia="pl-PL"/>
        </w:rPr>
        <w:t xml:space="preserve"> </w:t>
      </w:r>
    </w:p>
    <w:p w:rsidR="00641146" w:rsidRDefault="00641146" w:rsidP="000A3B80">
      <w:pPr>
        <w:spacing w:after="0" w:line="240" w:lineRule="auto"/>
        <w:jc w:val="both"/>
        <w:rPr>
          <w:rFonts w:ascii="Times New Roman" w:eastAsia="Calibri" w:hAnsi="Times New Roman"/>
          <w:lang w:val="pl-PL" w:eastAsia="pl-PL"/>
        </w:rPr>
      </w:pPr>
    </w:p>
    <w:p w:rsidR="000A3B80" w:rsidRPr="000A3B80" w:rsidRDefault="000A3B80" w:rsidP="000A3B80">
      <w:pPr>
        <w:spacing w:after="0" w:line="240" w:lineRule="auto"/>
        <w:jc w:val="both"/>
        <w:rPr>
          <w:rFonts w:ascii="Times New Roman" w:eastAsia="Calibri" w:hAnsi="Times New Roman"/>
          <w:lang w:val="pl-PL" w:eastAsia="pl-PL"/>
        </w:rPr>
      </w:pPr>
      <w:r w:rsidRPr="000A3B80">
        <w:rPr>
          <w:rFonts w:ascii="Times New Roman" w:eastAsia="Calibri" w:hAnsi="Times New Roman"/>
          <w:lang w:val="pl-PL" w:eastAsia="pl-PL"/>
        </w:rPr>
        <w:t xml:space="preserve">Faktyczną realizację zleconej usługi merytorycznej należy udokumentować zgodnie z umową zawartą z wykonawcą, np. poprzez pisemny protokół odbioru zadania, </w:t>
      </w:r>
      <w:r w:rsidR="00641146">
        <w:rPr>
          <w:rFonts w:ascii="Times New Roman" w:eastAsia="Calibri" w:hAnsi="Times New Roman"/>
          <w:lang w:val="pl-PL" w:eastAsia="pl-PL"/>
        </w:rPr>
        <w:t xml:space="preserve">przyjęcia wykonanych prac, itp. </w:t>
      </w:r>
      <w:r w:rsidRPr="000A3B80">
        <w:rPr>
          <w:rFonts w:ascii="Times New Roman" w:eastAsia="Calibri" w:hAnsi="Times New Roman"/>
          <w:lang w:val="pl-PL" w:eastAsia="pl-PL"/>
        </w:rPr>
        <w:t xml:space="preserve">Nie jest kwalifikowalne zlecenie usługi merytorycznej przez beneficjenta </w:t>
      </w:r>
      <w:r w:rsidR="00FB1FBC">
        <w:rPr>
          <w:rFonts w:ascii="Times New Roman" w:eastAsia="Calibri" w:hAnsi="Times New Roman"/>
          <w:lang w:val="pl-PL" w:eastAsia="pl-PL"/>
        </w:rPr>
        <w:t>partnerom projektu i odwrotnie.</w:t>
      </w:r>
    </w:p>
    <w:p w:rsidR="000A3B80" w:rsidRPr="00FB1FBC" w:rsidRDefault="005F4020" w:rsidP="00FB1FBC">
      <w:pPr>
        <w:pStyle w:val="SzOOP2"/>
        <w:tabs>
          <w:tab w:val="clear" w:pos="992"/>
        </w:tabs>
        <w:jc w:val="center"/>
        <w:rPr>
          <w:rFonts w:asciiTheme="minorHAnsi" w:hAnsiTheme="minorHAnsi"/>
        </w:rPr>
      </w:pPr>
      <w:bookmarkStart w:id="173" w:name="_Toc432674139"/>
      <w:r w:rsidRPr="00E8374F">
        <w:rPr>
          <w:rFonts w:asciiTheme="minorHAnsi" w:hAnsiTheme="minorHAnsi"/>
        </w:rPr>
        <w:t>8.6</w:t>
      </w:r>
      <w:r w:rsidR="000A3B80" w:rsidRPr="00E8374F">
        <w:rPr>
          <w:rFonts w:asciiTheme="minorHAnsi" w:hAnsiTheme="minorHAnsi"/>
        </w:rPr>
        <w:t xml:space="preserve"> Pozostałe uproszczone metody rozliczania wydatków w projektach finansowanych ze środków EFS</w:t>
      </w:r>
      <w:bookmarkEnd w:id="173"/>
    </w:p>
    <w:p w:rsidR="000A3B80" w:rsidRPr="000A3B80" w:rsidRDefault="000A3B80" w:rsidP="000A3B80">
      <w:pPr>
        <w:spacing w:after="0" w:line="240" w:lineRule="auto"/>
        <w:jc w:val="both"/>
        <w:rPr>
          <w:rFonts w:ascii="Times New Roman" w:eastAsia="Calibri" w:hAnsi="Times New Roman"/>
          <w:lang w:val="pl-PL"/>
        </w:rPr>
      </w:pPr>
      <w:r w:rsidRPr="000A3B80">
        <w:rPr>
          <w:rFonts w:ascii="Times New Roman" w:eastAsia="Calibri" w:hAnsi="Times New Roman"/>
          <w:lang w:val="pl-PL"/>
        </w:rPr>
        <w:t>W projektach EFS możliwe jest stosowanie na</w:t>
      </w:r>
      <w:r w:rsidR="005F4020">
        <w:rPr>
          <w:rFonts w:ascii="Times New Roman" w:eastAsia="Calibri" w:hAnsi="Times New Roman"/>
          <w:lang w:val="pl-PL"/>
        </w:rPr>
        <w:t xml:space="preserve">stępujących uproszczonych metod </w:t>
      </w:r>
      <w:r w:rsidRPr="000A3B80">
        <w:rPr>
          <w:rFonts w:ascii="Times New Roman" w:eastAsia="Calibri" w:hAnsi="Times New Roman"/>
          <w:lang w:val="pl-PL"/>
        </w:rPr>
        <w:t>rozliczania wydatków:</w:t>
      </w:r>
    </w:p>
    <w:p w:rsidR="005F4020" w:rsidRDefault="000A3B80" w:rsidP="004B46BD">
      <w:pPr>
        <w:pStyle w:val="Akapitzlist"/>
        <w:numPr>
          <w:ilvl w:val="0"/>
          <w:numId w:val="128"/>
        </w:numPr>
        <w:spacing w:after="0" w:line="240" w:lineRule="auto"/>
        <w:jc w:val="both"/>
        <w:rPr>
          <w:rFonts w:ascii="Times New Roman" w:eastAsia="Calibri" w:hAnsi="Times New Roman"/>
          <w:lang w:val="pl-PL"/>
        </w:rPr>
      </w:pPr>
      <w:r w:rsidRPr="005F4020">
        <w:rPr>
          <w:rFonts w:ascii="Times New Roman" w:eastAsia="Calibri" w:hAnsi="Times New Roman"/>
          <w:lang w:val="pl-PL"/>
        </w:rPr>
        <w:t>stawki jednostkowe,</w:t>
      </w:r>
    </w:p>
    <w:p w:rsidR="000A3B80" w:rsidRPr="005F4020" w:rsidRDefault="000A3B80" w:rsidP="004B46BD">
      <w:pPr>
        <w:pStyle w:val="Akapitzlist"/>
        <w:numPr>
          <w:ilvl w:val="0"/>
          <w:numId w:val="128"/>
        </w:numPr>
        <w:spacing w:after="0" w:line="240" w:lineRule="auto"/>
        <w:jc w:val="both"/>
        <w:rPr>
          <w:rFonts w:ascii="Times New Roman" w:eastAsia="Calibri" w:hAnsi="Times New Roman"/>
          <w:lang w:val="pl-PL"/>
        </w:rPr>
      </w:pPr>
      <w:r w:rsidRPr="005F4020">
        <w:rPr>
          <w:rFonts w:ascii="Times New Roman" w:eastAsia="Calibri" w:hAnsi="Times New Roman"/>
          <w:lang w:val="pl-PL"/>
        </w:rPr>
        <w:t>kwoty ryczałtowe,</w:t>
      </w:r>
    </w:p>
    <w:p w:rsidR="000A3B80" w:rsidRPr="000A3B80" w:rsidRDefault="000A3B80" w:rsidP="000A3B80">
      <w:pPr>
        <w:spacing w:after="0" w:line="240" w:lineRule="auto"/>
        <w:jc w:val="both"/>
        <w:rPr>
          <w:rFonts w:ascii="Times New Roman" w:eastAsia="Calibri" w:hAnsi="Times New Roman"/>
          <w:lang w:val="pl-PL"/>
        </w:rPr>
      </w:pPr>
      <w:r w:rsidRPr="000A3B80">
        <w:rPr>
          <w:rFonts w:ascii="Times New Roman" w:eastAsia="Calibri" w:hAnsi="Times New Roman"/>
          <w:lang w:val="pl-PL"/>
        </w:rPr>
        <w:t>z zastrzeżeniem, że w przypadku projektów, w których wartość wkładu publicznego (środków publicznych) nie przekracza wyrażonej w PLN równowartości 100.000 EUR</w:t>
      </w:r>
      <w:r w:rsidRPr="000A3B80">
        <w:rPr>
          <w:rStyle w:val="Odwoanieprzypisudolnego"/>
          <w:rFonts w:ascii="Times New Roman" w:eastAsia="Calibri" w:hAnsi="Times New Roman"/>
          <w:lang w:val="pl-PL"/>
        </w:rPr>
        <w:footnoteReference w:id="59"/>
      </w:r>
      <w:r w:rsidRPr="000A3B80">
        <w:rPr>
          <w:rFonts w:ascii="Times New Roman" w:eastAsia="Calibri" w:hAnsi="Times New Roman"/>
          <w:lang w:val="pl-PL"/>
        </w:rPr>
        <w:t>, stosowanie jednej z ww. uproszczonych metod rozliczania wydatków jest obligatoryjne</w:t>
      </w:r>
      <w:r w:rsidRPr="000A3B80">
        <w:rPr>
          <w:rStyle w:val="Odwoanieprzypisudolnego"/>
          <w:rFonts w:ascii="Times New Roman" w:eastAsia="Calibri" w:hAnsi="Times New Roman"/>
          <w:lang w:val="pl-PL"/>
        </w:rPr>
        <w:footnoteReference w:id="60"/>
      </w:r>
      <w:r w:rsidRPr="000A3B80">
        <w:rPr>
          <w:rFonts w:ascii="Times New Roman" w:eastAsia="Calibri" w:hAnsi="Times New Roman"/>
          <w:lang w:val="pl-PL"/>
        </w:rPr>
        <w:t>, z zastrzeżeniem pkt 3 podrozdziału 6.6.</w:t>
      </w:r>
    </w:p>
    <w:p w:rsidR="005F4020" w:rsidRDefault="005F4020" w:rsidP="000A3B80">
      <w:pPr>
        <w:spacing w:after="0" w:line="240" w:lineRule="auto"/>
        <w:jc w:val="both"/>
        <w:rPr>
          <w:rFonts w:ascii="Times New Roman" w:eastAsia="Calibri" w:hAnsi="Times New Roman"/>
          <w:lang w:val="pl-PL"/>
        </w:rPr>
      </w:pPr>
    </w:p>
    <w:p w:rsidR="000A3B80" w:rsidRDefault="000A3B80" w:rsidP="000A3B80">
      <w:pPr>
        <w:spacing w:after="0" w:line="240" w:lineRule="auto"/>
        <w:jc w:val="both"/>
        <w:rPr>
          <w:rFonts w:ascii="Times New Roman" w:eastAsia="Calibri" w:hAnsi="Times New Roman"/>
          <w:lang w:val="pl-PL"/>
        </w:rPr>
      </w:pPr>
      <w:r w:rsidRPr="000A3B80">
        <w:rPr>
          <w:rFonts w:ascii="Times New Roman" w:eastAsia="Calibri" w:hAnsi="Times New Roman"/>
          <w:lang w:val="pl-PL"/>
        </w:rPr>
        <w:t>Do personelu projektu zaangażowanego w ramach działań/zadań rozliczanych za pomocą uproszczonych metod nie ma zastosowania podrozdział 6.16.</w:t>
      </w:r>
    </w:p>
    <w:p w:rsidR="005F4020" w:rsidRPr="000A3B80" w:rsidRDefault="005F4020" w:rsidP="000A3B80">
      <w:pPr>
        <w:spacing w:after="0" w:line="240" w:lineRule="auto"/>
        <w:jc w:val="both"/>
        <w:rPr>
          <w:rFonts w:ascii="Times New Roman" w:eastAsia="Calibri" w:hAnsi="Times New Roman"/>
          <w:lang w:val="pl-PL"/>
        </w:rPr>
      </w:pPr>
    </w:p>
    <w:p w:rsidR="000A3B80" w:rsidRPr="005F4020" w:rsidRDefault="000A3B80" w:rsidP="000A3B80">
      <w:pPr>
        <w:spacing w:after="0" w:line="240" w:lineRule="auto"/>
        <w:jc w:val="both"/>
        <w:rPr>
          <w:rFonts w:ascii="Times New Roman" w:eastAsia="Calibri" w:hAnsi="Times New Roman"/>
          <w:lang w:val="pl-PL"/>
        </w:rPr>
      </w:pPr>
      <w:r w:rsidRPr="000A3B80">
        <w:rPr>
          <w:rFonts w:ascii="Times New Roman" w:eastAsia="Calibri" w:hAnsi="Times New Roman"/>
          <w:lang w:val="pl-PL"/>
        </w:rPr>
        <w:t xml:space="preserve">W przypadku projektów, w których wartość wkładu publicznego (środków publicznych) nie przekracza wyrażonej w PLN równowartości 100.000 EUR, stosowanie uproszczonych metod rozliczania wydatków, o których mowa w pkt 1, możliwe jest w oparciu o szczegółowy budżet projektu określony przez beneficjenta i zatwierdzony przez właściwą instytucję będącą stroną umowy, przy czym stosowanie stawek jednostkowych jest możliwe </w:t>
      </w:r>
      <w:r w:rsidR="001C48EF">
        <w:rPr>
          <w:rFonts w:ascii="Times New Roman" w:eastAsia="Calibri" w:hAnsi="Times New Roman"/>
          <w:lang w:val="pl-PL"/>
        </w:rPr>
        <w:t>tylko i wyłącznie za zgodą IZ RPO WM</w:t>
      </w:r>
      <w:r w:rsidRPr="000A3B80">
        <w:rPr>
          <w:rFonts w:ascii="Times New Roman" w:eastAsia="Calibri" w:hAnsi="Times New Roman"/>
          <w:lang w:val="pl-PL"/>
        </w:rPr>
        <w:t xml:space="preserve"> oraz o ile wynika to z wytycznych programowych lub regulaminu konkursu albo dokumentacji dotyczącej wyboru projektów w trybie pozakonkursowym. Właściwa instytucja będąca stroną umowy zapewnia, że stawki jednostkowe lub kwoty ryczałtowe są wyliczone w oparciu o sprawiedliwą, rz</w:t>
      </w:r>
      <w:r w:rsidR="005F4020">
        <w:rPr>
          <w:rFonts w:ascii="Times New Roman" w:eastAsia="Calibri" w:hAnsi="Times New Roman"/>
          <w:lang w:val="pl-PL"/>
        </w:rPr>
        <w:t>etelną i racjonalną kalkulację.</w:t>
      </w:r>
    </w:p>
    <w:p w:rsidR="000A3B80" w:rsidRPr="000A3B80" w:rsidRDefault="000A3B80" w:rsidP="000A3B80">
      <w:pPr>
        <w:spacing w:after="0" w:line="240" w:lineRule="auto"/>
        <w:jc w:val="both"/>
        <w:rPr>
          <w:rFonts w:ascii="Times New Roman" w:eastAsia="Calibri" w:hAnsi="Times New Roman"/>
          <w:lang w:val="pl-PL"/>
        </w:rPr>
      </w:pPr>
    </w:p>
    <w:p w:rsidR="000A3B80" w:rsidRPr="000A3B80" w:rsidRDefault="000A3B80" w:rsidP="00FB1FBC">
      <w:pPr>
        <w:pStyle w:val="Nagwek3"/>
        <w:spacing w:before="0" w:line="240" w:lineRule="auto"/>
        <w:jc w:val="center"/>
        <w:rPr>
          <w:rFonts w:ascii="Times New Roman" w:eastAsia="Calibri" w:hAnsi="Times New Roman"/>
          <w:lang w:val="pl-PL"/>
        </w:rPr>
      </w:pPr>
      <w:bookmarkStart w:id="174" w:name="_Toc432674140"/>
      <w:r w:rsidRPr="000A3B80">
        <w:rPr>
          <w:rFonts w:ascii="Times New Roman" w:eastAsia="Calibri" w:hAnsi="Times New Roman"/>
          <w:lang w:val="pl-PL"/>
        </w:rPr>
        <w:t>8.6.1 Stawki jednostkowe</w:t>
      </w:r>
      <w:bookmarkEnd w:id="174"/>
    </w:p>
    <w:p w:rsidR="000A3B80" w:rsidRPr="000A3B80" w:rsidRDefault="000A3B80" w:rsidP="000A3B80">
      <w:pPr>
        <w:spacing w:after="0" w:line="240" w:lineRule="auto"/>
        <w:jc w:val="both"/>
        <w:rPr>
          <w:rFonts w:ascii="Times New Roman" w:eastAsia="Calibri" w:hAnsi="Times New Roman"/>
          <w:lang w:val="pl-PL"/>
        </w:rPr>
      </w:pPr>
      <w:r w:rsidRPr="000A3B80">
        <w:rPr>
          <w:rFonts w:ascii="Times New Roman" w:eastAsia="Calibri" w:hAnsi="Times New Roman"/>
          <w:lang w:val="pl-PL"/>
        </w:rPr>
        <w:t xml:space="preserve">W projektach EFS możliwe jest stosowanie następujących uproszczonych metod rozliczania wydatków: </w:t>
      </w:r>
    </w:p>
    <w:p w:rsidR="005F4020" w:rsidRDefault="000A3B80" w:rsidP="004B46BD">
      <w:pPr>
        <w:pStyle w:val="Akapitzlist"/>
        <w:numPr>
          <w:ilvl w:val="0"/>
          <w:numId w:val="129"/>
        </w:numPr>
        <w:spacing w:after="0" w:line="240" w:lineRule="auto"/>
        <w:jc w:val="both"/>
        <w:rPr>
          <w:rFonts w:ascii="Times New Roman" w:eastAsia="Calibri" w:hAnsi="Times New Roman"/>
          <w:lang w:val="pl-PL"/>
        </w:rPr>
      </w:pPr>
      <w:r w:rsidRPr="005F4020">
        <w:rPr>
          <w:rFonts w:ascii="Times New Roman" w:eastAsia="Calibri" w:hAnsi="Times New Roman"/>
          <w:lang w:val="pl-PL"/>
        </w:rPr>
        <w:t xml:space="preserve">stawki jednostkowe, </w:t>
      </w:r>
    </w:p>
    <w:p w:rsidR="000A3B80" w:rsidRPr="005F4020" w:rsidRDefault="000A3B80" w:rsidP="004B46BD">
      <w:pPr>
        <w:pStyle w:val="Akapitzlist"/>
        <w:numPr>
          <w:ilvl w:val="0"/>
          <w:numId w:val="129"/>
        </w:numPr>
        <w:spacing w:after="0" w:line="240" w:lineRule="auto"/>
        <w:jc w:val="both"/>
        <w:rPr>
          <w:rFonts w:ascii="Times New Roman" w:eastAsia="Calibri" w:hAnsi="Times New Roman"/>
          <w:lang w:val="pl-PL"/>
        </w:rPr>
      </w:pPr>
      <w:r w:rsidRPr="005F4020">
        <w:rPr>
          <w:rFonts w:ascii="Times New Roman" w:eastAsia="Calibri" w:hAnsi="Times New Roman"/>
          <w:lang w:val="pl-PL"/>
        </w:rPr>
        <w:t xml:space="preserve">kwoty ryczałtowe, </w:t>
      </w:r>
    </w:p>
    <w:p w:rsidR="000A3B80" w:rsidRDefault="000A3B80" w:rsidP="000A3B80">
      <w:pPr>
        <w:spacing w:after="0" w:line="240" w:lineRule="auto"/>
        <w:jc w:val="both"/>
        <w:rPr>
          <w:rFonts w:ascii="Times New Roman" w:eastAsia="Calibri" w:hAnsi="Times New Roman"/>
          <w:lang w:val="pl-PL"/>
        </w:rPr>
      </w:pPr>
      <w:r w:rsidRPr="000A3B80">
        <w:rPr>
          <w:rFonts w:ascii="Times New Roman" w:eastAsia="Calibri" w:hAnsi="Times New Roman"/>
          <w:lang w:val="pl-PL"/>
        </w:rPr>
        <w:t xml:space="preserve">z zastrzeżeniem, że w przypadku projektów, w których wartość wkładu publicznego (środków publicznych) nie przekracza wyrażonej w PLN równowartości 100.000 EUR64, stosowanie jednej z ww. uproszczonych metod rozliczania wydatków jest obligatoryjne65, z zastrzeżeniem, że w przypadku, gdy wszystkie działania/zadania projektu są realizowane z zastosowaniem trybu, o którym mowa w podrozdziale 6.6, działania/zadania te rozliczać można wyłącznie na podstawie faktycznie ponoszonych wydatków; jeżeli jednak tylko część działań/zadań projektu realizowanych jest z zastosowaniem trybu, </w:t>
      </w:r>
      <w:r w:rsidRPr="000A3B80">
        <w:rPr>
          <w:rFonts w:ascii="Times New Roman" w:eastAsia="Calibri" w:hAnsi="Times New Roman"/>
          <w:lang w:val="pl-PL"/>
        </w:rPr>
        <w:lastRenderedPageBreak/>
        <w:t xml:space="preserve">o którym mowa w podrozdziale 6.6, w ramach projektu mogą być stosowane uproszczone metody rozliczania wydatków. </w:t>
      </w:r>
    </w:p>
    <w:p w:rsidR="005F4020" w:rsidRPr="000A3B80" w:rsidRDefault="005F4020" w:rsidP="000A3B80">
      <w:pPr>
        <w:spacing w:after="0" w:line="240" w:lineRule="auto"/>
        <w:jc w:val="both"/>
        <w:rPr>
          <w:rFonts w:ascii="Times New Roman" w:eastAsia="Calibri" w:hAnsi="Times New Roman"/>
          <w:lang w:val="pl-PL"/>
        </w:rPr>
      </w:pPr>
    </w:p>
    <w:p w:rsidR="000A3B80" w:rsidRDefault="000A3B80" w:rsidP="000A3B80">
      <w:pPr>
        <w:spacing w:after="0" w:line="240" w:lineRule="auto"/>
        <w:jc w:val="both"/>
        <w:rPr>
          <w:rFonts w:ascii="Times New Roman" w:eastAsia="Calibri" w:hAnsi="Times New Roman"/>
          <w:lang w:val="pl-PL"/>
        </w:rPr>
      </w:pPr>
      <w:r w:rsidRPr="000A3B80">
        <w:rPr>
          <w:rFonts w:ascii="Times New Roman" w:eastAsia="Calibri" w:hAnsi="Times New Roman"/>
          <w:lang w:val="pl-PL"/>
        </w:rPr>
        <w:t xml:space="preserve">W przypadku projektów, w których wartość wkładu publicznego (środków publicznych) przekracza wyrażonej w PLN równowartości 100 000 EUR, stosowanie uproszczonych metod rozliczania wydatków, o których mowa w pkt 1, możliwe jest w oparciu o szczegółowy budżet projektu określony przez beneficjenta i zatwierdzony przez właściwą instytucję będącą stroną umowy, przy czym stosowanie stawek jednostkowych jest możliwe tylko i wyłącznie za zgodą IZ RPO WM oraz o ile wynika to z regulaminu konkursu albo dokumentacji dotyczącej wyboru projektów w trybie pozakonkursowym. Właściwa instytucja będąca stroną umowy zapewnia, że stawki jednostkowe lub kwoty ryczałtowe są wyliczone w oparciu o sprawiedliwą, rzetelną i racjonalną kalkulację. </w:t>
      </w:r>
    </w:p>
    <w:p w:rsidR="005F4020" w:rsidRPr="000A3B80" w:rsidRDefault="005F4020" w:rsidP="000A3B80">
      <w:pPr>
        <w:spacing w:after="0" w:line="240" w:lineRule="auto"/>
        <w:jc w:val="both"/>
        <w:rPr>
          <w:rFonts w:ascii="Times New Roman" w:eastAsia="Calibri" w:hAnsi="Times New Roman"/>
          <w:lang w:val="pl-PL"/>
        </w:rPr>
      </w:pPr>
    </w:p>
    <w:p w:rsidR="000A3B80" w:rsidRDefault="000A3B80" w:rsidP="000A3B80">
      <w:pPr>
        <w:spacing w:after="0" w:line="240" w:lineRule="auto"/>
        <w:jc w:val="both"/>
        <w:rPr>
          <w:rFonts w:ascii="Times New Roman" w:eastAsia="Calibri" w:hAnsi="Times New Roman"/>
          <w:lang w:val="pl-PL"/>
        </w:rPr>
      </w:pPr>
      <w:r w:rsidRPr="000A3B80">
        <w:rPr>
          <w:rFonts w:ascii="Times New Roman" w:eastAsia="Calibri" w:hAnsi="Times New Roman"/>
          <w:lang w:val="pl-PL"/>
        </w:rPr>
        <w:t>Stawką jednostkową, o której mowa w jest stawka dla danego towaru lub usługi, dla którego/której szczegółowy zakres o</w:t>
      </w:r>
      <w:r w:rsidR="005F4020">
        <w:rPr>
          <w:rFonts w:ascii="Times New Roman" w:eastAsia="Calibri" w:hAnsi="Times New Roman"/>
          <w:lang w:val="pl-PL"/>
        </w:rPr>
        <w:t xml:space="preserve">raz cena jednostkowa określone </w:t>
      </w:r>
      <w:r w:rsidRPr="000A3B80">
        <w:rPr>
          <w:rFonts w:ascii="Times New Roman" w:eastAsia="Calibri" w:hAnsi="Times New Roman"/>
          <w:lang w:val="pl-PL"/>
        </w:rPr>
        <w:t xml:space="preserve">zostały w regulaminie konkursu lub dokumentacji dotyczącej projektów zgłaszanych w trybie pozakonkursowym. </w:t>
      </w:r>
    </w:p>
    <w:p w:rsidR="005F4020" w:rsidRPr="000A3B80" w:rsidRDefault="005F4020" w:rsidP="000A3B80">
      <w:pPr>
        <w:spacing w:after="0" w:line="240" w:lineRule="auto"/>
        <w:jc w:val="both"/>
        <w:rPr>
          <w:rFonts w:ascii="Times New Roman" w:eastAsia="Calibri" w:hAnsi="Times New Roman"/>
          <w:lang w:val="pl-PL"/>
        </w:rPr>
      </w:pPr>
    </w:p>
    <w:p w:rsidR="000A3B80" w:rsidRDefault="005F4020" w:rsidP="000A3B80">
      <w:pPr>
        <w:spacing w:after="0" w:line="240" w:lineRule="auto"/>
        <w:jc w:val="both"/>
        <w:rPr>
          <w:rFonts w:ascii="Times New Roman" w:eastAsia="Calibri" w:hAnsi="Times New Roman"/>
          <w:lang w:val="pl-PL"/>
        </w:rPr>
      </w:pPr>
      <w:r>
        <w:rPr>
          <w:rFonts w:ascii="Times New Roman" w:eastAsia="Calibri" w:hAnsi="Times New Roman"/>
          <w:lang w:val="pl-PL"/>
        </w:rPr>
        <w:t>Kwota</w:t>
      </w:r>
      <w:r w:rsidR="000A3B80" w:rsidRPr="000A3B80">
        <w:rPr>
          <w:rFonts w:ascii="Times New Roman" w:eastAsia="Calibri" w:hAnsi="Times New Roman"/>
          <w:lang w:val="pl-PL"/>
        </w:rPr>
        <w:t xml:space="preserve"> ryczałtow</w:t>
      </w:r>
      <w:r>
        <w:rPr>
          <w:rFonts w:ascii="Times New Roman" w:eastAsia="Calibri" w:hAnsi="Times New Roman"/>
          <w:lang w:val="pl-PL"/>
        </w:rPr>
        <w:t xml:space="preserve">a </w:t>
      </w:r>
      <w:r w:rsidR="000A3B80" w:rsidRPr="000A3B80">
        <w:rPr>
          <w:rFonts w:ascii="Times New Roman" w:eastAsia="Calibri" w:hAnsi="Times New Roman"/>
          <w:lang w:val="pl-PL"/>
        </w:rPr>
        <w:t xml:space="preserve">jest określona w umowie o dofinansowanie kwota uzgodniona na etapie zatwierdzania wniosku o dofinansowanie projektu za wykonanie określonego w projekcie zadania lub zadań. </w:t>
      </w:r>
    </w:p>
    <w:p w:rsidR="005F4020" w:rsidRPr="000A3B80" w:rsidRDefault="005F4020" w:rsidP="000A3B80">
      <w:pPr>
        <w:spacing w:after="0" w:line="240" w:lineRule="auto"/>
        <w:jc w:val="both"/>
        <w:rPr>
          <w:rFonts w:ascii="Times New Roman" w:eastAsia="Calibri" w:hAnsi="Times New Roman"/>
          <w:lang w:val="pl-PL"/>
        </w:rPr>
      </w:pPr>
    </w:p>
    <w:p w:rsidR="000A3B80" w:rsidRDefault="000A3B80" w:rsidP="000A3B80">
      <w:pPr>
        <w:spacing w:after="0" w:line="240" w:lineRule="auto"/>
        <w:jc w:val="both"/>
        <w:rPr>
          <w:rFonts w:ascii="Times New Roman" w:eastAsia="Calibri" w:hAnsi="Times New Roman"/>
          <w:lang w:val="pl-PL"/>
        </w:rPr>
      </w:pPr>
      <w:r w:rsidRPr="000A3B80">
        <w:rPr>
          <w:rFonts w:ascii="Times New Roman" w:eastAsia="Calibri" w:hAnsi="Times New Roman"/>
          <w:lang w:val="pl-PL"/>
        </w:rPr>
        <w:t xml:space="preserve">Kwoty ryczałtowe i stawki jednostkowe mogą podlegać indeksacji pod kątem dostosowania do poziomu kosztów cen rynkowych w oparciu o wskaźniki makroekonomiczne, zgodnie z metodologią przyjętą dla danej kwoty lub stawki przez IZ/ IP RPO WM. Indeksacja nie dotyczy zawartych umów o dofinansowanie projektu. </w:t>
      </w:r>
    </w:p>
    <w:p w:rsidR="005F4020" w:rsidRPr="000A3B80" w:rsidRDefault="005F4020" w:rsidP="000A3B80">
      <w:pPr>
        <w:spacing w:after="0" w:line="240" w:lineRule="auto"/>
        <w:jc w:val="both"/>
        <w:rPr>
          <w:rFonts w:ascii="Times New Roman" w:eastAsia="Calibri" w:hAnsi="Times New Roman"/>
          <w:lang w:val="pl-PL"/>
        </w:rPr>
      </w:pPr>
    </w:p>
    <w:p w:rsidR="000A3B80" w:rsidRPr="000A3B80" w:rsidRDefault="000A3B80" w:rsidP="000A3B80">
      <w:pPr>
        <w:spacing w:after="0" w:line="240" w:lineRule="auto"/>
        <w:jc w:val="both"/>
        <w:rPr>
          <w:rFonts w:ascii="Times New Roman" w:eastAsia="Calibri" w:hAnsi="Times New Roman"/>
          <w:lang w:val="pl-PL"/>
        </w:rPr>
      </w:pPr>
      <w:r w:rsidRPr="000A3B80">
        <w:rPr>
          <w:rFonts w:ascii="Times New Roman" w:eastAsia="Calibri" w:hAnsi="Times New Roman"/>
          <w:lang w:val="pl-PL"/>
        </w:rPr>
        <w:t xml:space="preserve">Wyliczenia wydatków podlegających rozliczeniu na podstawie uproszczonych metod, należy dokonać w oparciu o jedną z poniższych metod: </w:t>
      </w:r>
    </w:p>
    <w:p w:rsidR="005F4020" w:rsidRDefault="000A3B80" w:rsidP="004B46BD">
      <w:pPr>
        <w:pStyle w:val="Akapitzlist"/>
        <w:numPr>
          <w:ilvl w:val="0"/>
          <w:numId w:val="130"/>
        </w:numPr>
        <w:spacing w:after="0" w:line="240" w:lineRule="auto"/>
        <w:jc w:val="both"/>
        <w:rPr>
          <w:rFonts w:ascii="Times New Roman" w:eastAsia="Calibri" w:hAnsi="Times New Roman"/>
          <w:lang w:val="pl-PL"/>
        </w:rPr>
      </w:pPr>
      <w:r w:rsidRPr="005F4020">
        <w:rPr>
          <w:rFonts w:ascii="Times New Roman" w:eastAsia="Calibri" w:hAnsi="Times New Roman"/>
          <w:lang w:val="pl-PL"/>
        </w:rPr>
        <w:t xml:space="preserve">sprawiedliwą, rzetelną i możliwą do zweryfikowania kalkulację dokonaną: </w:t>
      </w:r>
    </w:p>
    <w:p w:rsidR="005F4020" w:rsidRDefault="000A3B80" w:rsidP="004B46BD">
      <w:pPr>
        <w:pStyle w:val="Akapitzlist"/>
        <w:numPr>
          <w:ilvl w:val="1"/>
          <w:numId w:val="130"/>
        </w:numPr>
        <w:spacing w:after="0" w:line="240" w:lineRule="auto"/>
        <w:jc w:val="both"/>
        <w:rPr>
          <w:rFonts w:ascii="Times New Roman" w:eastAsia="Calibri" w:hAnsi="Times New Roman"/>
          <w:lang w:val="pl-PL"/>
        </w:rPr>
      </w:pPr>
      <w:r w:rsidRPr="005F4020">
        <w:rPr>
          <w:rFonts w:ascii="Times New Roman" w:eastAsia="Calibri" w:hAnsi="Times New Roman"/>
          <w:lang w:val="pl-PL"/>
        </w:rPr>
        <w:t xml:space="preserve"> na podstawie danych statystycznych lub innych obiektywnych danych, </w:t>
      </w:r>
    </w:p>
    <w:p w:rsidR="005F4020" w:rsidRDefault="000A3B80" w:rsidP="004B46BD">
      <w:pPr>
        <w:pStyle w:val="Akapitzlist"/>
        <w:numPr>
          <w:ilvl w:val="1"/>
          <w:numId w:val="130"/>
        </w:numPr>
        <w:spacing w:after="0" w:line="240" w:lineRule="auto"/>
        <w:jc w:val="both"/>
        <w:rPr>
          <w:rFonts w:ascii="Times New Roman" w:eastAsia="Calibri" w:hAnsi="Times New Roman"/>
          <w:lang w:val="pl-PL"/>
        </w:rPr>
      </w:pPr>
      <w:r w:rsidRPr="005F4020">
        <w:rPr>
          <w:rFonts w:ascii="Times New Roman" w:eastAsia="Calibri" w:hAnsi="Times New Roman"/>
          <w:lang w:val="pl-PL"/>
        </w:rPr>
        <w:t xml:space="preserve"> na podstawie zweryfikowanych danych historycznych beneficjentów, albo </w:t>
      </w:r>
    </w:p>
    <w:p w:rsidR="00AE4475" w:rsidRPr="00AE4475" w:rsidRDefault="000A3B80" w:rsidP="004B46BD">
      <w:pPr>
        <w:pStyle w:val="Akapitzlist"/>
        <w:numPr>
          <w:ilvl w:val="1"/>
          <w:numId w:val="130"/>
        </w:numPr>
        <w:spacing w:after="0" w:line="240" w:lineRule="auto"/>
        <w:jc w:val="both"/>
        <w:rPr>
          <w:rFonts w:ascii="Times New Roman" w:eastAsia="Calibri" w:hAnsi="Times New Roman"/>
          <w:lang w:val="pl-PL"/>
        </w:rPr>
      </w:pPr>
      <w:r w:rsidRPr="005F4020">
        <w:rPr>
          <w:rFonts w:ascii="Times New Roman" w:eastAsia="Calibri" w:hAnsi="Times New Roman"/>
          <w:lang w:val="pl-PL"/>
        </w:rPr>
        <w:t xml:space="preserve">w drodze zastosowania praktyki księgowej standardowo stosowanej przez danego beneficjenta, </w:t>
      </w:r>
    </w:p>
    <w:p w:rsidR="00AE4475" w:rsidRDefault="000A3B80" w:rsidP="004B46BD">
      <w:pPr>
        <w:pStyle w:val="Akapitzlist"/>
        <w:numPr>
          <w:ilvl w:val="0"/>
          <w:numId w:val="130"/>
        </w:numPr>
        <w:spacing w:after="0" w:line="240" w:lineRule="auto"/>
        <w:jc w:val="both"/>
        <w:rPr>
          <w:rFonts w:ascii="Times New Roman" w:eastAsia="Calibri" w:hAnsi="Times New Roman"/>
          <w:lang w:val="pl-PL"/>
        </w:rPr>
      </w:pPr>
      <w:r w:rsidRPr="00AE4475">
        <w:rPr>
          <w:rFonts w:ascii="Times New Roman" w:eastAsia="Calibri" w:hAnsi="Times New Roman"/>
          <w:lang w:val="pl-PL"/>
        </w:rPr>
        <w:t xml:space="preserve">zgodnie z zasadami wyliczania analogicznych stawek jednostkowych, kwot ryczałtowych lub stawek ryczałtowych stosowanych w ramach polityk UE i dotyczących analogicznych typów projektów i beneficjentów, </w:t>
      </w:r>
    </w:p>
    <w:p w:rsidR="00AE4475" w:rsidRDefault="000A3B80" w:rsidP="004B46BD">
      <w:pPr>
        <w:pStyle w:val="Akapitzlist"/>
        <w:numPr>
          <w:ilvl w:val="0"/>
          <w:numId w:val="130"/>
        </w:numPr>
        <w:spacing w:after="0" w:line="240" w:lineRule="auto"/>
        <w:jc w:val="both"/>
        <w:rPr>
          <w:rFonts w:ascii="Times New Roman" w:eastAsia="Calibri" w:hAnsi="Times New Roman"/>
          <w:lang w:val="pl-PL"/>
        </w:rPr>
      </w:pPr>
      <w:r w:rsidRPr="00AE4475">
        <w:rPr>
          <w:rFonts w:ascii="Times New Roman" w:eastAsia="Calibri" w:hAnsi="Times New Roman"/>
          <w:lang w:val="pl-PL"/>
        </w:rPr>
        <w:t xml:space="preserve">zgodnie z zasadami wyliczania analogicznych stawek jednostkowych, kwot ryczałtowych lub stawek ryczałtowych stosowanych w ramach systemów dotacji finansowanych w całości przez państwo członkowskie w przypadku podobnego rodzaju projektu i beneficjenta, </w:t>
      </w:r>
    </w:p>
    <w:p w:rsidR="00AE4475" w:rsidRDefault="000A3B80" w:rsidP="004B46BD">
      <w:pPr>
        <w:pStyle w:val="Akapitzlist"/>
        <w:numPr>
          <w:ilvl w:val="0"/>
          <w:numId w:val="130"/>
        </w:numPr>
        <w:spacing w:after="0" w:line="240" w:lineRule="auto"/>
        <w:jc w:val="both"/>
        <w:rPr>
          <w:rFonts w:ascii="Times New Roman" w:eastAsia="Calibri" w:hAnsi="Times New Roman"/>
          <w:lang w:val="pl-PL"/>
        </w:rPr>
      </w:pPr>
      <w:r w:rsidRPr="00AE4475">
        <w:rPr>
          <w:rFonts w:ascii="Times New Roman" w:eastAsia="Calibri" w:hAnsi="Times New Roman"/>
          <w:lang w:val="pl-PL"/>
        </w:rPr>
        <w:t xml:space="preserve">na podstawie stawek określonych w rozporządzeniu ogólnym lub w innych dokumentach odnoszących się do danego funduszu, </w:t>
      </w:r>
    </w:p>
    <w:p w:rsidR="000A3B80" w:rsidRPr="00AE4475" w:rsidRDefault="000A3B80" w:rsidP="004B46BD">
      <w:pPr>
        <w:pStyle w:val="Akapitzlist"/>
        <w:numPr>
          <w:ilvl w:val="0"/>
          <w:numId w:val="130"/>
        </w:numPr>
        <w:spacing w:after="0" w:line="240" w:lineRule="auto"/>
        <w:jc w:val="both"/>
        <w:rPr>
          <w:rFonts w:ascii="Times New Roman" w:eastAsia="Calibri" w:hAnsi="Times New Roman"/>
          <w:lang w:val="pl-PL"/>
        </w:rPr>
      </w:pPr>
      <w:r w:rsidRPr="00AE4475">
        <w:rPr>
          <w:rFonts w:ascii="Times New Roman" w:eastAsia="Calibri" w:hAnsi="Times New Roman"/>
          <w:lang w:val="pl-PL"/>
        </w:rPr>
        <w:t xml:space="preserve">na podstawie metody wyliczania stawek określonej w dokumentach odnoszących się do danego funduszu. </w:t>
      </w:r>
    </w:p>
    <w:p w:rsidR="000A3B80" w:rsidRPr="000A3B80" w:rsidRDefault="000A3B80" w:rsidP="000A3B80">
      <w:pPr>
        <w:autoSpaceDE w:val="0"/>
        <w:autoSpaceDN w:val="0"/>
        <w:adjustRightInd w:val="0"/>
        <w:spacing w:after="0" w:line="240" w:lineRule="auto"/>
        <w:jc w:val="both"/>
        <w:rPr>
          <w:rFonts w:ascii="Times New Roman" w:hAnsi="Times New Roman"/>
          <w:color w:val="000000"/>
          <w:lang w:val="pl-PL" w:eastAsia="pl-PL" w:bidi="ar-SA"/>
        </w:rPr>
      </w:pPr>
    </w:p>
    <w:p w:rsidR="000A3B80" w:rsidRPr="00FB1FBC" w:rsidRDefault="000A3B80" w:rsidP="00FB1FBC">
      <w:pPr>
        <w:pStyle w:val="Nagwek3"/>
        <w:spacing w:before="0" w:line="240" w:lineRule="auto"/>
        <w:jc w:val="center"/>
        <w:rPr>
          <w:rFonts w:ascii="Times New Roman" w:eastAsia="Calibri" w:hAnsi="Times New Roman"/>
          <w:lang w:val="pl-PL"/>
        </w:rPr>
      </w:pPr>
      <w:bookmarkStart w:id="175" w:name="_Toc432674141"/>
      <w:r w:rsidRPr="000A3B80">
        <w:rPr>
          <w:rFonts w:ascii="Times New Roman" w:eastAsia="Calibri" w:hAnsi="Times New Roman"/>
          <w:lang w:val="pl-PL"/>
        </w:rPr>
        <w:t>8.6.2 Kwoty ryczałtowe</w:t>
      </w:r>
      <w:bookmarkEnd w:id="175"/>
    </w:p>
    <w:p w:rsidR="000A3B80" w:rsidRDefault="000A3B80" w:rsidP="000A3B80">
      <w:pPr>
        <w:spacing w:after="0" w:line="240" w:lineRule="auto"/>
        <w:jc w:val="both"/>
        <w:rPr>
          <w:rFonts w:ascii="Times New Roman" w:eastAsia="Calibri" w:hAnsi="Times New Roman"/>
          <w:lang w:val="pl-PL"/>
        </w:rPr>
      </w:pPr>
      <w:r w:rsidRPr="000A3B80">
        <w:rPr>
          <w:rFonts w:ascii="Times New Roman" w:eastAsia="Calibri" w:hAnsi="Times New Roman"/>
          <w:lang w:val="pl-PL"/>
        </w:rPr>
        <w:t>Kwotą ryczałtową jest kwota uzgodniona za wykonanie określonego w projekcie zadania na etapie zatwierdzenia wni</w:t>
      </w:r>
      <w:r w:rsidR="00AE4475">
        <w:rPr>
          <w:rFonts w:ascii="Times New Roman" w:eastAsia="Calibri" w:hAnsi="Times New Roman"/>
          <w:lang w:val="pl-PL"/>
        </w:rPr>
        <w:t xml:space="preserve">osku o dofinansowanie projektu. </w:t>
      </w:r>
      <w:r w:rsidRPr="000A3B80">
        <w:rPr>
          <w:rFonts w:ascii="Times New Roman" w:eastAsia="Calibri" w:hAnsi="Times New Roman"/>
          <w:lang w:val="pl-PL"/>
        </w:rPr>
        <w:t>W przypadku rozliczania projektu za pomocą kwot ryczałtowych, koszty pośrednie są kalkulowane zgodnie z podrozdziałem 8.4.</w:t>
      </w:r>
    </w:p>
    <w:p w:rsidR="00AE4475" w:rsidRPr="000A3B80" w:rsidRDefault="00AE4475" w:rsidP="000A3B80">
      <w:pPr>
        <w:spacing w:after="0" w:line="240" w:lineRule="auto"/>
        <w:jc w:val="both"/>
        <w:rPr>
          <w:rFonts w:ascii="Times New Roman" w:eastAsia="Calibri" w:hAnsi="Times New Roman"/>
          <w:lang w:val="pl-PL"/>
        </w:rPr>
      </w:pPr>
    </w:p>
    <w:p w:rsidR="000A3B80" w:rsidRDefault="000A3B80" w:rsidP="000A3B80">
      <w:pPr>
        <w:spacing w:after="0" w:line="240" w:lineRule="auto"/>
        <w:jc w:val="both"/>
        <w:rPr>
          <w:rFonts w:ascii="Times New Roman" w:eastAsia="Calibri" w:hAnsi="Times New Roman"/>
          <w:lang w:val="pl-PL"/>
        </w:rPr>
      </w:pPr>
      <w:r w:rsidRPr="000A3B80">
        <w:rPr>
          <w:rFonts w:ascii="Times New Roman" w:eastAsia="Calibri" w:hAnsi="Times New Roman"/>
          <w:lang w:val="pl-PL"/>
        </w:rPr>
        <w:t>Zatwierdzając wniosek o dofinansowanie projektu, właściwa instytucja będąca stroną umowy uzgadnia z beneficjentem warunki kwalifikowalności kosztów, w szczególności ustala dokumenty, na podstawie których zostanie dokonane rozliczenie projektu, a następnie wskazuje je w umowie o dofinansowanie.</w:t>
      </w:r>
    </w:p>
    <w:p w:rsidR="00AE4475" w:rsidRPr="000A3B80" w:rsidRDefault="00AE4475" w:rsidP="000A3B80">
      <w:pPr>
        <w:spacing w:after="0" w:line="240" w:lineRule="auto"/>
        <w:jc w:val="both"/>
        <w:rPr>
          <w:rFonts w:ascii="Times New Roman" w:eastAsia="Calibri" w:hAnsi="Times New Roman"/>
          <w:lang w:val="pl-PL"/>
        </w:rPr>
      </w:pPr>
    </w:p>
    <w:p w:rsidR="000A3B80" w:rsidRPr="00FB1FBC" w:rsidRDefault="000A3B80" w:rsidP="00FB1FBC">
      <w:pPr>
        <w:spacing w:after="0" w:line="240" w:lineRule="auto"/>
        <w:jc w:val="both"/>
        <w:rPr>
          <w:rFonts w:ascii="Times New Roman" w:eastAsia="Calibri" w:hAnsi="Times New Roman"/>
          <w:lang w:val="pl-PL"/>
        </w:rPr>
      </w:pPr>
      <w:r w:rsidRPr="000A3B80">
        <w:rPr>
          <w:rFonts w:ascii="Times New Roman" w:eastAsia="Calibri" w:hAnsi="Times New Roman"/>
          <w:lang w:val="pl-PL"/>
        </w:rPr>
        <w:t xml:space="preserve">W ramach kwoty ryczałtowej wydatki objęte cross-financingiem, wydatki przeznaczone na zakup środków trwałych oraz inne wydatki objęte limitami, o których mowa w Wytycznych lub umowie o dofinansowanie wykazywane są we wniosku o płatność do wysokości limitu określonego w </w:t>
      </w:r>
      <w:r w:rsidRPr="000A3B80">
        <w:rPr>
          <w:rFonts w:ascii="Times New Roman" w:eastAsia="Calibri" w:hAnsi="Times New Roman"/>
          <w:lang w:val="pl-PL"/>
        </w:rPr>
        <w:lastRenderedPageBreak/>
        <w:t>zatwierdzonym wniosku o dofinansowanie projektu.</w:t>
      </w:r>
      <w:r w:rsidR="00FB1FBC">
        <w:rPr>
          <w:rFonts w:ascii="Times New Roman" w:eastAsia="Calibri" w:hAnsi="Times New Roman"/>
          <w:lang w:val="pl-PL"/>
        </w:rPr>
        <w:t xml:space="preserve"> </w:t>
      </w:r>
      <w:r w:rsidR="00FB1FBC" w:rsidRPr="000A3B80">
        <w:rPr>
          <w:rFonts w:ascii="Times New Roman" w:eastAsia="Calibri" w:hAnsi="Times New Roman"/>
          <w:lang w:val="pl-PL"/>
        </w:rPr>
        <w:t>W zakresie nieuregulowan</w:t>
      </w:r>
      <w:r w:rsidR="00FB1FBC">
        <w:rPr>
          <w:rFonts w:ascii="Times New Roman" w:eastAsia="Calibri" w:hAnsi="Times New Roman"/>
          <w:lang w:val="pl-PL"/>
        </w:rPr>
        <w:t>ym stosuje się podrozdział 6.6.</w:t>
      </w:r>
    </w:p>
    <w:p w:rsidR="000A3B80" w:rsidRPr="00E8374F" w:rsidRDefault="000A3B80" w:rsidP="00A8188B">
      <w:pPr>
        <w:pStyle w:val="SzOOP2"/>
        <w:tabs>
          <w:tab w:val="clear" w:pos="992"/>
        </w:tabs>
        <w:jc w:val="center"/>
        <w:rPr>
          <w:rFonts w:asciiTheme="minorHAnsi" w:hAnsiTheme="minorHAnsi"/>
        </w:rPr>
      </w:pPr>
      <w:bookmarkStart w:id="176" w:name="_Toc432674142"/>
      <w:r w:rsidRPr="00E8374F">
        <w:rPr>
          <w:rFonts w:asciiTheme="minorHAnsi" w:hAnsiTheme="minorHAnsi"/>
        </w:rPr>
        <w:t>8.7 Cross-financing w projektach finansowanych ze środków EFS</w:t>
      </w:r>
      <w:bookmarkEnd w:id="176"/>
    </w:p>
    <w:p w:rsidR="000A3B80" w:rsidRDefault="000A3B80" w:rsidP="000A3B80">
      <w:pPr>
        <w:spacing w:after="0" w:line="240" w:lineRule="auto"/>
        <w:jc w:val="both"/>
        <w:rPr>
          <w:rFonts w:ascii="Times New Roman" w:eastAsia="Calibri" w:hAnsi="Times New Roman"/>
          <w:lang w:val="pl-PL"/>
        </w:rPr>
      </w:pPr>
      <w:r w:rsidRPr="000A3B80">
        <w:rPr>
          <w:rFonts w:ascii="Times New Roman" w:eastAsia="Calibri" w:hAnsi="Times New Roman"/>
          <w:lang w:val="pl-PL"/>
        </w:rPr>
        <w:t>W przypadku projektów współfinansowanych z EFS wydatki objęte finansowaniem krzyżowym (cross-financingiem) są kwalifikowalne w</w:t>
      </w:r>
      <w:r w:rsidR="00AE4475">
        <w:rPr>
          <w:rFonts w:ascii="Times New Roman" w:eastAsia="Calibri" w:hAnsi="Times New Roman"/>
          <w:lang w:val="pl-PL"/>
        </w:rPr>
        <w:t xml:space="preserve"> wysokości wynikającej z SZOOP. </w:t>
      </w:r>
      <w:r w:rsidRPr="000A3B80">
        <w:rPr>
          <w:rFonts w:ascii="Times New Roman" w:eastAsia="Calibri" w:hAnsi="Times New Roman"/>
          <w:lang w:val="pl-PL"/>
        </w:rPr>
        <w:t>Finansowanie krzyżowe (Cross-financing) w ramach projektów współfinansowanych z EFS może dotyczyć wyłącznie takich kategorii wydatków, bez których realizacja projektu nie byłaby możliwa, w szczególności w związku z zapewnieniem realizacji zasady równości szans, a zwłaszcza potrzeb osób z niepełnosprawnościami.</w:t>
      </w:r>
    </w:p>
    <w:p w:rsidR="00AE4475" w:rsidRPr="000A3B80" w:rsidRDefault="00AE4475" w:rsidP="000A3B80">
      <w:pPr>
        <w:spacing w:after="0" w:line="240" w:lineRule="auto"/>
        <w:jc w:val="both"/>
        <w:rPr>
          <w:rFonts w:ascii="Times New Roman" w:eastAsia="Calibri" w:hAnsi="Times New Roman"/>
          <w:lang w:val="pl-PL"/>
        </w:rPr>
      </w:pPr>
    </w:p>
    <w:p w:rsidR="000A3B80" w:rsidRPr="000A3B80" w:rsidRDefault="000A3B80" w:rsidP="000A3B80">
      <w:pPr>
        <w:spacing w:after="0" w:line="240" w:lineRule="auto"/>
        <w:jc w:val="both"/>
        <w:rPr>
          <w:rFonts w:ascii="Times New Roman" w:eastAsia="Calibri" w:hAnsi="Times New Roman"/>
          <w:lang w:val="pl-PL"/>
        </w:rPr>
      </w:pPr>
      <w:r w:rsidRPr="000A3B80">
        <w:rPr>
          <w:rFonts w:ascii="Times New Roman" w:eastAsia="Calibri" w:hAnsi="Times New Roman"/>
          <w:lang w:val="pl-PL"/>
        </w:rPr>
        <w:t>W przypadku projektów współfinansowanych z EFS finansowanie krzyżowe (cross-financing) może dotyczyć wyłącznie:</w:t>
      </w:r>
    </w:p>
    <w:p w:rsidR="00AE4475" w:rsidRDefault="000A3B80" w:rsidP="004B46BD">
      <w:pPr>
        <w:pStyle w:val="Akapitzlist"/>
        <w:numPr>
          <w:ilvl w:val="0"/>
          <w:numId w:val="131"/>
        </w:numPr>
        <w:spacing w:after="0" w:line="240" w:lineRule="auto"/>
        <w:jc w:val="both"/>
        <w:rPr>
          <w:rFonts w:ascii="Times New Roman" w:eastAsia="Calibri" w:hAnsi="Times New Roman"/>
          <w:lang w:val="pl-PL"/>
        </w:rPr>
      </w:pPr>
      <w:r w:rsidRPr="00AE4475">
        <w:rPr>
          <w:rFonts w:ascii="Times New Roman" w:eastAsia="Calibri" w:hAnsi="Times New Roman"/>
          <w:lang w:val="pl-PL"/>
        </w:rPr>
        <w:t>zakupu nieruchomości,</w:t>
      </w:r>
    </w:p>
    <w:p w:rsidR="00AE4475" w:rsidRDefault="000A3B80" w:rsidP="004B46BD">
      <w:pPr>
        <w:pStyle w:val="Akapitzlist"/>
        <w:numPr>
          <w:ilvl w:val="0"/>
          <w:numId w:val="131"/>
        </w:numPr>
        <w:spacing w:after="0" w:line="240" w:lineRule="auto"/>
        <w:jc w:val="both"/>
        <w:rPr>
          <w:rFonts w:ascii="Times New Roman" w:eastAsia="Calibri" w:hAnsi="Times New Roman"/>
          <w:lang w:val="pl-PL"/>
        </w:rPr>
      </w:pPr>
      <w:r w:rsidRPr="00AE4475">
        <w:rPr>
          <w:rFonts w:ascii="Times New Roman" w:eastAsia="Calibri" w:hAnsi="Times New Roman"/>
          <w:lang w:val="pl-PL"/>
        </w:rPr>
        <w:t>zakupu infrastruktury, przy czym poprzez infrastrukturę rozumie się elementy nieprzenośne, na stałe przytwierdzone do nieruchomości, np. wykonanie podjazdu do budynku, zainstalowanie windy w budynku,</w:t>
      </w:r>
    </w:p>
    <w:p w:rsidR="000A3B80" w:rsidRPr="00AE4475" w:rsidRDefault="000A3B80" w:rsidP="004B46BD">
      <w:pPr>
        <w:pStyle w:val="Akapitzlist"/>
        <w:numPr>
          <w:ilvl w:val="0"/>
          <w:numId w:val="131"/>
        </w:numPr>
        <w:spacing w:after="0" w:line="240" w:lineRule="auto"/>
        <w:jc w:val="both"/>
        <w:rPr>
          <w:rFonts w:ascii="Times New Roman" w:eastAsia="Calibri" w:hAnsi="Times New Roman"/>
          <w:lang w:val="pl-PL"/>
        </w:rPr>
      </w:pPr>
      <w:r w:rsidRPr="00AE4475">
        <w:rPr>
          <w:rFonts w:ascii="Times New Roman" w:eastAsia="Calibri" w:hAnsi="Times New Roman"/>
          <w:lang w:val="pl-PL"/>
        </w:rPr>
        <w:t>dostosowania lub adaptacji (prace remontowo-wykończeniowe) budynków i pomieszczeń.</w:t>
      </w:r>
    </w:p>
    <w:p w:rsidR="00AE4475" w:rsidRDefault="00AE4475" w:rsidP="000A3B80">
      <w:pPr>
        <w:spacing w:after="0" w:line="240" w:lineRule="auto"/>
        <w:jc w:val="both"/>
        <w:rPr>
          <w:rFonts w:ascii="Times New Roman" w:eastAsia="Calibri" w:hAnsi="Times New Roman"/>
          <w:lang w:val="pl-PL"/>
        </w:rPr>
      </w:pPr>
    </w:p>
    <w:p w:rsidR="000A3B80" w:rsidRPr="000A3B80" w:rsidRDefault="000A3B80" w:rsidP="000A3B80">
      <w:pPr>
        <w:spacing w:after="0" w:line="240" w:lineRule="auto"/>
        <w:jc w:val="both"/>
        <w:rPr>
          <w:rFonts w:ascii="Times New Roman" w:eastAsia="Calibri" w:hAnsi="Times New Roman"/>
          <w:lang w:val="pl-PL"/>
        </w:rPr>
      </w:pPr>
      <w:r w:rsidRPr="000A3B80">
        <w:rPr>
          <w:rFonts w:ascii="Times New Roman" w:eastAsia="Calibri" w:hAnsi="Times New Roman"/>
          <w:lang w:val="pl-PL"/>
        </w:rPr>
        <w:t>Do kwalifikowalności zakupu nieruchomości stosuje się podrozdział 7.4.</w:t>
      </w:r>
    </w:p>
    <w:p w:rsidR="00AE4475" w:rsidRDefault="00AE4475" w:rsidP="000A3B80">
      <w:pPr>
        <w:spacing w:after="0" w:line="240" w:lineRule="auto"/>
        <w:jc w:val="both"/>
        <w:rPr>
          <w:rFonts w:ascii="Times New Roman" w:eastAsia="Calibri" w:hAnsi="Times New Roman"/>
          <w:lang w:val="pl-PL"/>
        </w:rPr>
      </w:pPr>
    </w:p>
    <w:p w:rsidR="000A3B80" w:rsidRPr="000A3B80" w:rsidRDefault="000A3B80" w:rsidP="000A3B80">
      <w:pPr>
        <w:spacing w:after="0" w:line="240" w:lineRule="auto"/>
        <w:jc w:val="both"/>
        <w:rPr>
          <w:rFonts w:ascii="Times New Roman" w:eastAsia="Calibri" w:hAnsi="Times New Roman"/>
          <w:lang w:val="pl-PL"/>
        </w:rPr>
      </w:pPr>
      <w:r w:rsidRPr="000A3B80">
        <w:rPr>
          <w:rFonts w:ascii="Times New Roman" w:eastAsia="Calibri" w:hAnsi="Times New Roman"/>
          <w:lang w:val="pl-PL"/>
        </w:rPr>
        <w:t>Zakup środków trwałych, za wyjątkiem zakupu nieruchomości, infrastruktury i środków trwałych przeznaczonych na dostosowanie lub adaptację budynków i pomieszczeń, nie stanowi wydatku w ramach finansowania krzyżowego (cross-financingu). Do kwalifikowalności zakupu środków trwałych stosuje się podrozdział 6.12.</w:t>
      </w:r>
    </w:p>
    <w:p w:rsidR="00AE4475" w:rsidRDefault="00AE4475" w:rsidP="000A3B80">
      <w:pPr>
        <w:spacing w:after="0" w:line="240" w:lineRule="auto"/>
        <w:jc w:val="both"/>
        <w:rPr>
          <w:rFonts w:ascii="Times New Roman" w:eastAsia="Calibri" w:hAnsi="Times New Roman"/>
          <w:lang w:val="pl-PL"/>
        </w:rPr>
      </w:pPr>
    </w:p>
    <w:p w:rsidR="000A3B80" w:rsidRPr="000A3B80" w:rsidRDefault="000A3B80" w:rsidP="000A3B80">
      <w:pPr>
        <w:spacing w:after="0" w:line="240" w:lineRule="auto"/>
        <w:jc w:val="both"/>
        <w:rPr>
          <w:rFonts w:ascii="Times New Roman" w:eastAsia="Calibri" w:hAnsi="Times New Roman"/>
          <w:lang w:val="pl-PL"/>
        </w:rPr>
      </w:pPr>
      <w:r w:rsidRPr="000A3B80">
        <w:rPr>
          <w:rFonts w:ascii="Times New Roman" w:eastAsia="Calibri" w:hAnsi="Times New Roman"/>
          <w:lang w:val="pl-PL"/>
        </w:rPr>
        <w:t>Wydatki ponoszone w ramach finansowania krzyżowego (cross-financingu) powyżej dopuszczalnej kwoty określonej w zatwierdzonym wniosku o dofinansowanie projektu są niekwalifikowalne.</w:t>
      </w:r>
    </w:p>
    <w:p w:rsidR="000A3B80" w:rsidRPr="000A3B80" w:rsidRDefault="000A3B80" w:rsidP="00AE4475">
      <w:pPr>
        <w:spacing w:after="0" w:line="240" w:lineRule="auto"/>
        <w:jc w:val="center"/>
        <w:rPr>
          <w:rFonts w:ascii="Times New Roman" w:eastAsia="Calibri" w:hAnsi="Times New Roman"/>
          <w:lang w:val="pl-PL"/>
        </w:rPr>
      </w:pPr>
    </w:p>
    <w:p w:rsidR="000A3B80" w:rsidRPr="00FB1FBC" w:rsidRDefault="00E8374F" w:rsidP="00FB1FBC">
      <w:pPr>
        <w:pStyle w:val="SzOOP2"/>
        <w:tabs>
          <w:tab w:val="clear" w:pos="992"/>
        </w:tabs>
        <w:jc w:val="center"/>
        <w:rPr>
          <w:rFonts w:asciiTheme="minorHAnsi" w:hAnsiTheme="minorHAnsi"/>
        </w:rPr>
      </w:pPr>
      <w:bookmarkStart w:id="177" w:name="_Toc432674143"/>
      <w:r>
        <w:rPr>
          <w:rFonts w:asciiTheme="minorHAnsi" w:hAnsiTheme="minorHAnsi"/>
        </w:rPr>
        <w:t>8</w:t>
      </w:r>
      <w:r w:rsidR="000A3B80" w:rsidRPr="00E8374F">
        <w:rPr>
          <w:rFonts w:asciiTheme="minorHAnsi" w:hAnsiTheme="minorHAnsi"/>
        </w:rPr>
        <w:t>.</w:t>
      </w:r>
      <w:r>
        <w:rPr>
          <w:rFonts w:asciiTheme="minorHAnsi" w:hAnsiTheme="minorHAnsi"/>
        </w:rPr>
        <w:t>8</w:t>
      </w:r>
      <w:r w:rsidR="000A3B80" w:rsidRPr="00E8374F">
        <w:rPr>
          <w:rFonts w:asciiTheme="minorHAnsi" w:hAnsiTheme="minorHAnsi"/>
        </w:rPr>
        <w:t xml:space="preserve"> Dodatki lub wynagrodzenia wypłacane przez stronę trzecią w projektach finansowanych ze środków EFS</w:t>
      </w:r>
      <w:bookmarkEnd w:id="177"/>
    </w:p>
    <w:p w:rsidR="000A3B80" w:rsidRDefault="000A3B80" w:rsidP="000A3B80">
      <w:pPr>
        <w:spacing w:after="0" w:line="240" w:lineRule="auto"/>
        <w:jc w:val="both"/>
        <w:rPr>
          <w:rFonts w:ascii="Times New Roman" w:eastAsia="Calibri" w:hAnsi="Times New Roman"/>
          <w:lang w:val="pl-PL"/>
        </w:rPr>
      </w:pPr>
      <w:r w:rsidRPr="000A3B80">
        <w:rPr>
          <w:rFonts w:ascii="Times New Roman" w:eastAsia="Calibri" w:hAnsi="Times New Roman"/>
          <w:lang w:val="pl-PL"/>
        </w:rPr>
        <w:t>Dodatki lub wynagrodzenia wypłacane przez stronę trzecią na rzecz uczestników danego projektu, np. wkład wnoszony przez pracodawcę w przypadku szkoleń dla przedsiębiorców w formie wynagrodzenia pracownika skierowanego na szkolenie i poświadczone beneficjentowi są kwalifikowalne pod warunkiem, że zostały one poniesione zgodnie z przepisami krajowymi, z uwzględnieniem zasad wynikających z ustawy z dnia 29 września 1994 r. o rachunkowości.</w:t>
      </w:r>
    </w:p>
    <w:p w:rsidR="00AE4475" w:rsidRPr="000A3B80" w:rsidRDefault="00AE4475" w:rsidP="000A3B80">
      <w:pPr>
        <w:spacing w:after="0" w:line="240" w:lineRule="auto"/>
        <w:jc w:val="both"/>
        <w:rPr>
          <w:rFonts w:ascii="Times New Roman" w:eastAsia="Calibri" w:hAnsi="Times New Roman"/>
          <w:lang w:val="pl-PL"/>
        </w:rPr>
      </w:pPr>
    </w:p>
    <w:p w:rsidR="000A3B80" w:rsidRDefault="000A3B80" w:rsidP="000A3B80">
      <w:pPr>
        <w:spacing w:after="0" w:line="240" w:lineRule="auto"/>
        <w:jc w:val="both"/>
        <w:rPr>
          <w:rFonts w:ascii="Times New Roman" w:eastAsia="Calibri" w:hAnsi="Times New Roman"/>
          <w:lang w:val="pl-PL"/>
        </w:rPr>
      </w:pPr>
      <w:r w:rsidRPr="000A3B80">
        <w:rPr>
          <w:rFonts w:ascii="Times New Roman" w:eastAsia="Calibri" w:hAnsi="Times New Roman"/>
          <w:lang w:val="pl-PL"/>
        </w:rPr>
        <w:t>Wysokość wkładu wynikającego z dodatków lub wynagrodzeń wypłacanych przez stronę trzecią na rzecz uczestników projektu musi wynikać z dokumentacji księgowej podmiotu wypłacającego i może podlegać kontroli. Wysokość wkładu powinna odnosić się wyłącznie do okresu, w którym uczestnik projektu uczestniczy we wsparciu, z zastrzeżeniem, iż za ten okres przysługuje mu dodatek lub wynagrodzenie.</w:t>
      </w:r>
    </w:p>
    <w:p w:rsidR="00AE4475" w:rsidRPr="000A3B80" w:rsidRDefault="00AE4475" w:rsidP="000A3B80">
      <w:pPr>
        <w:spacing w:after="0" w:line="240" w:lineRule="auto"/>
        <w:jc w:val="both"/>
        <w:rPr>
          <w:rFonts w:ascii="Times New Roman" w:eastAsia="Calibri" w:hAnsi="Times New Roman"/>
          <w:lang w:val="pl-PL"/>
        </w:rPr>
      </w:pPr>
    </w:p>
    <w:p w:rsidR="000A3B80" w:rsidRDefault="000A3B80" w:rsidP="000A3B80">
      <w:pPr>
        <w:spacing w:after="0" w:line="240" w:lineRule="auto"/>
        <w:jc w:val="both"/>
        <w:rPr>
          <w:rFonts w:ascii="Times New Roman" w:eastAsia="Calibri" w:hAnsi="Times New Roman"/>
          <w:lang w:val="pl-PL"/>
        </w:rPr>
      </w:pPr>
      <w:r w:rsidRPr="000A3B80">
        <w:rPr>
          <w:rFonts w:ascii="Times New Roman" w:eastAsia="Calibri" w:hAnsi="Times New Roman"/>
          <w:lang w:val="pl-PL"/>
        </w:rPr>
        <w:t>W ramach dodatków lub wynagrodzeń wypłacanych przez stronę trzecią, wpłaty dokonywane przez stronę trzecią zgodnie z ustawą z dnia 27 sierpnia 1997 r. o rehabilitacji zawodowej i społecznej oraz zatrudnianiu osób niepełnosprawnych na PFRON nie są wydatkiem kwalifikowalnym.</w:t>
      </w:r>
    </w:p>
    <w:p w:rsidR="00AE4475" w:rsidRPr="000A3B80" w:rsidRDefault="00AE4475" w:rsidP="000A3B80">
      <w:pPr>
        <w:spacing w:after="0" w:line="240" w:lineRule="auto"/>
        <w:jc w:val="both"/>
        <w:rPr>
          <w:rFonts w:ascii="Times New Roman" w:eastAsia="Calibri" w:hAnsi="Times New Roman"/>
          <w:lang w:val="pl-PL"/>
        </w:rPr>
      </w:pPr>
    </w:p>
    <w:p w:rsidR="000A3B80" w:rsidRPr="000A3B80" w:rsidRDefault="000A3B80" w:rsidP="000A3B80">
      <w:pPr>
        <w:spacing w:after="0" w:line="240" w:lineRule="auto"/>
        <w:jc w:val="both"/>
        <w:rPr>
          <w:rFonts w:ascii="Times New Roman" w:eastAsia="Calibri" w:hAnsi="Times New Roman"/>
          <w:lang w:val="pl-PL"/>
        </w:rPr>
      </w:pPr>
      <w:r w:rsidRPr="000A3B80">
        <w:rPr>
          <w:rFonts w:ascii="Times New Roman" w:eastAsia="Calibri" w:hAnsi="Times New Roman"/>
          <w:lang w:val="pl-PL"/>
        </w:rPr>
        <w:t>Wkład, o którym mowa w pkt 1, rozliczany jest na podstawie oświadczenia składanego przez podmioty wypłacające, przy czym oświadczenie to powinno pozwalać na identyfikację poszczególnych uczestników projektu oraz wysokości wkładu w odniesieniu do każdego z nich.</w:t>
      </w:r>
    </w:p>
    <w:p w:rsidR="000A3B80" w:rsidRPr="000A3B80" w:rsidRDefault="000A3B80" w:rsidP="000A3B80">
      <w:pPr>
        <w:spacing w:after="0" w:line="240" w:lineRule="auto"/>
        <w:jc w:val="both"/>
        <w:rPr>
          <w:rFonts w:ascii="Times New Roman" w:eastAsia="Calibri" w:hAnsi="Times New Roman"/>
          <w:lang w:val="pl-PL"/>
        </w:rPr>
      </w:pPr>
    </w:p>
    <w:p w:rsidR="00AE4475" w:rsidRPr="00DC5A80" w:rsidRDefault="000A3B80" w:rsidP="00A8188B">
      <w:pPr>
        <w:pStyle w:val="SzOOP2"/>
        <w:tabs>
          <w:tab w:val="clear" w:pos="992"/>
        </w:tabs>
        <w:jc w:val="center"/>
        <w:rPr>
          <w:rFonts w:asciiTheme="minorHAnsi" w:hAnsiTheme="minorHAnsi"/>
        </w:rPr>
      </w:pPr>
      <w:bookmarkStart w:id="178" w:name="_Toc432674144"/>
      <w:r w:rsidRPr="00DC5A80">
        <w:rPr>
          <w:rFonts w:asciiTheme="minorHAnsi" w:hAnsiTheme="minorHAnsi"/>
        </w:rPr>
        <w:lastRenderedPageBreak/>
        <w:t>8.9 Reguła proporcjonalności</w:t>
      </w:r>
      <w:bookmarkEnd w:id="178"/>
    </w:p>
    <w:p w:rsidR="000A3B80" w:rsidRDefault="000A3B80" w:rsidP="000A3B80">
      <w:pPr>
        <w:spacing w:after="0" w:line="240" w:lineRule="auto"/>
        <w:jc w:val="both"/>
        <w:rPr>
          <w:rFonts w:ascii="Times New Roman" w:eastAsia="Calibri" w:hAnsi="Times New Roman"/>
          <w:lang w:val="pl-PL"/>
        </w:rPr>
      </w:pPr>
      <w:r w:rsidRPr="000A3B80">
        <w:rPr>
          <w:rFonts w:ascii="Times New Roman" w:eastAsia="Calibri" w:hAnsi="Times New Roman"/>
          <w:lang w:val="pl-PL"/>
        </w:rPr>
        <w:t>Właściwa instytucja będąca stroną umowy zobowiązuje beneficjenta w umowie o dofinansowanie projektu do jego realizacji w zakresie określonym i zatwierdzonym we wniosku o dofinansowanie, z uwzględnieniem konieczności zachowania trwałości rezultatów projektu.</w:t>
      </w:r>
    </w:p>
    <w:p w:rsidR="00AE4475" w:rsidRPr="000A3B80" w:rsidRDefault="00AE4475" w:rsidP="000A3B80">
      <w:pPr>
        <w:spacing w:after="0" w:line="240" w:lineRule="auto"/>
        <w:jc w:val="both"/>
        <w:rPr>
          <w:rFonts w:ascii="Times New Roman" w:eastAsia="Calibri" w:hAnsi="Times New Roman"/>
          <w:lang w:val="pl-PL"/>
        </w:rPr>
      </w:pPr>
    </w:p>
    <w:p w:rsidR="000A3B80" w:rsidRDefault="000A3B80" w:rsidP="000A3B80">
      <w:pPr>
        <w:spacing w:after="0" w:line="240" w:lineRule="auto"/>
        <w:jc w:val="both"/>
        <w:rPr>
          <w:rFonts w:ascii="Times New Roman" w:eastAsia="Calibri" w:hAnsi="Times New Roman"/>
          <w:lang w:val="pl-PL"/>
        </w:rPr>
      </w:pPr>
      <w:r w:rsidRPr="000A3B80">
        <w:rPr>
          <w:rFonts w:ascii="Times New Roman" w:eastAsia="Calibri" w:hAnsi="Times New Roman"/>
          <w:lang w:val="pl-PL"/>
        </w:rPr>
        <w:t>Projekt rozliczany jest na etapie końcowego wniosku o płatność pod względem finansowym proporcjonalnie do stopnia osiągnięcia założeń merytorycznych określonych we wniosku o dofinansowanie projektu, co jest określane jako „reguła proporcjonalności”.</w:t>
      </w:r>
    </w:p>
    <w:p w:rsidR="00AE4475" w:rsidRPr="000A3B80" w:rsidRDefault="00AE4475" w:rsidP="000A3B80">
      <w:pPr>
        <w:spacing w:after="0" w:line="240" w:lineRule="auto"/>
        <w:jc w:val="both"/>
        <w:rPr>
          <w:rFonts w:ascii="Times New Roman" w:eastAsia="Calibri" w:hAnsi="Times New Roman"/>
          <w:lang w:val="pl-PL"/>
        </w:rPr>
      </w:pPr>
    </w:p>
    <w:p w:rsidR="000A3B80" w:rsidRPr="000A3B80" w:rsidRDefault="000A3B80" w:rsidP="000A3B80">
      <w:pPr>
        <w:spacing w:after="0" w:line="240" w:lineRule="auto"/>
        <w:jc w:val="both"/>
        <w:rPr>
          <w:rFonts w:ascii="Times New Roman" w:eastAsia="Calibri" w:hAnsi="Times New Roman"/>
          <w:lang w:val="pl-PL"/>
        </w:rPr>
      </w:pPr>
      <w:r w:rsidRPr="000A3B80">
        <w:rPr>
          <w:rFonts w:ascii="Times New Roman" w:eastAsia="Calibri" w:hAnsi="Times New Roman"/>
          <w:lang w:val="pl-PL"/>
        </w:rPr>
        <w:t>Zgodnie z regułą proporcjonalności:</w:t>
      </w:r>
    </w:p>
    <w:p w:rsidR="00AE4475" w:rsidRDefault="000A3B80" w:rsidP="004B46BD">
      <w:pPr>
        <w:pStyle w:val="Akapitzlist"/>
        <w:numPr>
          <w:ilvl w:val="0"/>
          <w:numId w:val="132"/>
        </w:numPr>
        <w:spacing w:after="0" w:line="240" w:lineRule="auto"/>
        <w:jc w:val="both"/>
        <w:rPr>
          <w:rFonts w:ascii="Times New Roman" w:eastAsia="Calibri" w:hAnsi="Times New Roman"/>
          <w:lang w:val="pl-PL"/>
        </w:rPr>
      </w:pPr>
      <w:r w:rsidRPr="00AE4475">
        <w:rPr>
          <w:rFonts w:ascii="Times New Roman" w:eastAsia="Calibri" w:hAnsi="Times New Roman"/>
          <w:lang w:val="pl-PL"/>
        </w:rPr>
        <w:t>w przypadku niespełnienia kryterium zatwierdzonego przez komitet monitorujący RPO WM – właściwa instytucja będąca stroną umowy może uznać wszystkie lub odpowiednią część wydatków dotychczas rozliczonych w ramach projektu za niekwalifikowalne,</w:t>
      </w:r>
    </w:p>
    <w:p w:rsidR="000A3B80" w:rsidRDefault="000A3B80" w:rsidP="004B46BD">
      <w:pPr>
        <w:pStyle w:val="Akapitzlist"/>
        <w:numPr>
          <w:ilvl w:val="0"/>
          <w:numId w:val="132"/>
        </w:numPr>
        <w:spacing w:after="0" w:line="240" w:lineRule="auto"/>
        <w:jc w:val="both"/>
        <w:rPr>
          <w:rFonts w:ascii="Times New Roman" w:eastAsia="Calibri" w:hAnsi="Times New Roman"/>
          <w:lang w:val="pl-PL"/>
        </w:rPr>
      </w:pPr>
      <w:r w:rsidRPr="00AE4475">
        <w:rPr>
          <w:rFonts w:ascii="Times New Roman" w:eastAsia="Calibri" w:hAnsi="Times New Roman"/>
          <w:lang w:val="pl-PL"/>
        </w:rPr>
        <w:t>w przypadku nieosiągnięcia celu projektu</w:t>
      </w:r>
      <w:r w:rsidRPr="000A3B80">
        <w:rPr>
          <w:rStyle w:val="Odwoanieprzypisudolnego"/>
          <w:rFonts w:ascii="Times New Roman" w:eastAsia="Calibri" w:hAnsi="Times New Roman"/>
          <w:lang w:val="pl-PL"/>
        </w:rPr>
        <w:footnoteReference w:id="61"/>
      </w:r>
      <w:r w:rsidRPr="00AE4475">
        <w:rPr>
          <w:rFonts w:ascii="Times New Roman" w:eastAsia="Calibri" w:hAnsi="Times New Roman"/>
          <w:lang w:val="pl-PL"/>
        </w:rPr>
        <w:t xml:space="preserve">  – właściwa instytucja będąca stroną umowy może uznać wszystkie lub odpowiednią część wydatków dotychczas rozliczonych w ramach projektu za niekwalifikowalne; wysokość wydatków niekwalifikowalnych uzależniona jest od stopnia niezrealizowania celu projektu; wydatki niekwalifikowalne obejmują wydatki związane z tym zadaniem</w:t>
      </w:r>
      <w:r w:rsidR="00AE4475">
        <w:rPr>
          <w:rFonts w:ascii="Times New Roman" w:eastAsia="Calibri" w:hAnsi="Times New Roman"/>
          <w:lang w:val="pl-PL"/>
        </w:rPr>
        <w:t xml:space="preserve"> </w:t>
      </w:r>
      <w:r w:rsidRPr="00AE4475">
        <w:rPr>
          <w:rFonts w:ascii="Times New Roman" w:eastAsia="Calibri" w:hAnsi="Times New Roman"/>
          <w:lang w:val="pl-PL"/>
        </w:rPr>
        <w:t>merytorycznym (zadaniami merytorycznymi), którego założenia nie zostały osiągnięte i kosztów pośrednich; stopień nieosiągnięcia założeń projektu określany jest przez właściwą instytucję będącą stroną umowy.</w:t>
      </w:r>
    </w:p>
    <w:p w:rsidR="00AE4475" w:rsidRPr="00AE4475" w:rsidRDefault="00AE4475" w:rsidP="00AE4475">
      <w:pPr>
        <w:pStyle w:val="Akapitzlist"/>
        <w:spacing w:after="0" w:line="240" w:lineRule="auto"/>
        <w:jc w:val="both"/>
        <w:rPr>
          <w:rFonts w:ascii="Times New Roman" w:eastAsia="Calibri" w:hAnsi="Times New Roman"/>
          <w:lang w:val="pl-PL"/>
        </w:rPr>
      </w:pPr>
    </w:p>
    <w:p w:rsidR="000A3B80" w:rsidRDefault="000A3B80" w:rsidP="000A3B80">
      <w:pPr>
        <w:spacing w:after="0" w:line="240" w:lineRule="auto"/>
        <w:jc w:val="both"/>
        <w:rPr>
          <w:rFonts w:ascii="Times New Roman" w:eastAsia="Calibri" w:hAnsi="Times New Roman"/>
          <w:lang w:val="pl-PL"/>
        </w:rPr>
      </w:pPr>
      <w:r w:rsidRPr="000A3B80">
        <w:rPr>
          <w:rFonts w:ascii="Times New Roman" w:eastAsia="Calibri" w:hAnsi="Times New Roman"/>
          <w:lang w:val="pl-PL"/>
        </w:rPr>
        <w:t>Reguła proporcjonalności weryfikowana jest przez właściwą instytucję będącą stroną umowy według stanu na zakończenie realizacji projektu na etapie weryfikacji końcowego wniosku o płatność.</w:t>
      </w:r>
    </w:p>
    <w:p w:rsidR="00AE4475" w:rsidRPr="000A3B80" w:rsidRDefault="00AE4475" w:rsidP="000A3B80">
      <w:pPr>
        <w:spacing w:after="0" w:line="240" w:lineRule="auto"/>
        <w:jc w:val="both"/>
        <w:rPr>
          <w:rFonts w:ascii="Times New Roman" w:eastAsia="Calibri" w:hAnsi="Times New Roman"/>
          <w:lang w:val="pl-PL"/>
        </w:rPr>
      </w:pPr>
    </w:p>
    <w:p w:rsidR="000A3B80" w:rsidRDefault="000A3B80" w:rsidP="000A3B80">
      <w:pPr>
        <w:spacing w:after="0" w:line="240" w:lineRule="auto"/>
        <w:jc w:val="both"/>
        <w:rPr>
          <w:rFonts w:ascii="Times New Roman" w:eastAsia="Calibri" w:hAnsi="Times New Roman"/>
          <w:lang w:val="pl-PL"/>
        </w:rPr>
      </w:pPr>
      <w:r w:rsidRPr="000A3B80">
        <w:rPr>
          <w:rFonts w:ascii="Times New Roman" w:eastAsia="Calibri" w:hAnsi="Times New Roman"/>
          <w:lang w:val="pl-PL"/>
        </w:rPr>
        <w:t>Właściwa instytucja będąca stroną umowy o dofinansowanie projektu może odstąpić od rozliczenia projektu zgodnie z regułą proporcjonalności lub obniżyć wysokość środków tej regule podlegających, jeśli beneficjent o to wnioskuje i należycie uzasadni przyczyny nieosiągnięcia założeń, w szczególności wykaże swoje starania zmierzające do osiągnięcia założeń projektu, lub w przypadku wystąpienia siły wyższej.</w:t>
      </w:r>
    </w:p>
    <w:p w:rsidR="00AE4475" w:rsidRPr="000A3B80" w:rsidRDefault="00AE4475" w:rsidP="000A3B80">
      <w:pPr>
        <w:spacing w:after="0" w:line="240" w:lineRule="auto"/>
        <w:jc w:val="both"/>
        <w:rPr>
          <w:rFonts w:ascii="Times New Roman" w:eastAsia="Calibri" w:hAnsi="Times New Roman"/>
          <w:lang w:val="pl-PL"/>
        </w:rPr>
      </w:pPr>
    </w:p>
    <w:p w:rsidR="00DC6161" w:rsidRDefault="000A3B80" w:rsidP="00AE4475">
      <w:pPr>
        <w:spacing w:after="0" w:line="240" w:lineRule="auto"/>
        <w:jc w:val="both"/>
        <w:rPr>
          <w:rFonts w:ascii="Times New Roman" w:eastAsia="Calibri" w:hAnsi="Times New Roman"/>
          <w:lang w:val="pl-PL"/>
        </w:rPr>
      </w:pPr>
      <w:r w:rsidRPr="000A3B80">
        <w:rPr>
          <w:rFonts w:ascii="Times New Roman" w:eastAsia="Calibri" w:hAnsi="Times New Roman"/>
          <w:lang w:val="pl-PL"/>
        </w:rPr>
        <w:t>W przypadku projektów partnerskich, sposób egzekwowania przez beneficjenta od partnerów projektu skutków wynikających z zastosowania reguły proporcjonalności z powodu nieosiągnięcia założeń projektu z winy partnera reguluje por</w:t>
      </w:r>
      <w:r w:rsidR="00AE4475">
        <w:rPr>
          <w:rFonts w:ascii="Times New Roman" w:eastAsia="Calibri" w:hAnsi="Times New Roman"/>
          <w:lang w:val="pl-PL"/>
        </w:rPr>
        <w:t>ozumienie lub umowa partnerska.</w:t>
      </w:r>
    </w:p>
    <w:p w:rsidR="00AE4475" w:rsidRDefault="00AE4475" w:rsidP="00AE4475">
      <w:pPr>
        <w:spacing w:after="0" w:line="240" w:lineRule="auto"/>
        <w:jc w:val="both"/>
        <w:rPr>
          <w:rFonts w:ascii="Times New Roman" w:eastAsia="Calibri" w:hAnsi="Times New Roman"/>
          <w:lang w:val="pl-PL"/>
        </w:rPr>
      </w:pPr>
    </w:p>
    <w:p w:rsidR="00A8188B" w:rsidRDefault="00A8188B" w:rsidP="00AE4475">
      <w:pPr>
        <w:spacing w:after="0" w:line="240" w:lineRule="auto"/>
        <w:jc w:val="both"/>
        <w:rPr>
          <w:rFonts w:ascii="Times New Roman" w:eastAsia="Calibri" w:hAnsi="Times New Roman"/>
          <w:lang w:val="pl-PL"/>
        </w:rPr>
      </w:pPr>
    </w:p>
    <w:p w:rsidR="00A8188B" w:rsidRDefault="00A8188B" w:rsidP="00AE4475">
      <w:pPr>
        <w:spacing w:after="0" w:line="240" w:lineRule="auto"/>
        <w:jc w:val="both"/>
        <w:rPr>
          <w:rFonts w:ascii="Times New Roman" w:eastAsia="Calibri" w:hAnsi="Times New Roman"/>
          <w:lang w:val="pl-PL"/>
        </w:rPr>
      </w:pPr>
    </w:p>
    <w:p w:rsidR="00A8188B" w:rsidRDefault="00A8188B" w:rsidP="00AE4475">
      <w:pPr>
        <w:spacing w:after="0" w:line="240" w:lineRule="auto"/>
        <w:jc w:val="both"/>
        <w:rPr>
          <w:rFonts w:ascii="Times New Roman" w:eastAsia="Calibri" w:hAnsi="Times New Roman"/>
          <w:lang w:val="pl-PL"/>
        </w:rPr>
      </w:pPr>
    </w:p>
    <w:p w:rsidR="00A8188B" w:rsidRDefault="00A8188B" w:rsidP="00AE4475">
      <w:pPr>
        <w:spacing w:after="0" w:line="240" w:lineRule="auto"/>
        <w:jc w:val="both"/>
        <w:rPr>
          <w:rFonts w:ascii="Times New Roman" w:eastAsia="Calibri" w:hAnsi="Times New Roman"/>
          <w:lang w:val="pl-PL"/>
        </w:rPr>
      </w:pPr>
    </w:p>
    <w:p w:rsidR="00A8188B" w:rsidRDefault="00A8188B" w:rsidP="00AE4475">
      <w:pPr>
        <w:spacing w:after="0" w:line="240" w:lineRule="auto"/>
        <w:jc w:val="both"/>
        <w:rPr>
          <w:rFonts w:ascii="Times New Roman" w:eastAsia="Calibri" w:hAnsi="Times New Roman"/>
          <w:lang w:val="pl-PL"/>
        </w:rPr>
      </w:pPr>
    </w:p>
    <w:p w:rsidR="00A8188B" w:rsidRDefault="00A8188B" w:rsidP="00AE4475">
      <w:pPr>
        <w:spacing w:after="0" w:line="240" w:lineRule="auto"/>
        <w:jc w:val="both"/>
        <w:rPr>
          <w:rFonts w:ascii="Times New Roman" w:eastAsia="Calibri" w:hAnsi="Times New Roman"/>
          <w:lang w:val="pl-PL"/>
        </w:rPr>
      </w:pPr>
    </w:p>
    <w:p w:rsidR="00FB1FBC" w:rsidRDefault="00FB1FBC" w:rsidP="00AE4475">
      <w:pPr>
        <w:spacing w:after="0" w:line="240" w:lineRule="auto"/>
        <w:jc w:val="both"/>
        <w:rPr>
          <w:rFonts w:ascii="Times New Roman" w:eastAsia="Calibri" w:hAnsi="Times New Roman"/>
          <w:lang w:val="pl-PL"/>
        </w:rPr>
      </w:pPr>
    </w:p>
    <w:p w:rsidR="00FB1FBC" w:rsidRDefault="00FB1FBC" w:rsidP="00AE4475">
      <w:pPr>
        <w:spacing w:after="0" w:line="240" w:lineRule="auto"/>
        <w:jc w:val="both"/>
        <w:rPr>
          <w:rFonts w:ascii="Times New Roman" w:eastAsia="Calibri" w:hAnsi="Times New Roman"/>
          <w:lang w:val="pl-PL"/>
        </w:rPr>
      </w:pPr>
    </w:p>
    <w:p w:rsidR="00FB1FBC" w:rsidRDefault="00FB1FBC" w:rsidP="00AE4475">
      <w:pPr>
        <w:spacing w:after="0" w:line="240" w:lineRule="auto"/>
        <w:jc w:val="both"/>
        <w:rPr>
          <w:rFonts w:ascii="Times New Roman" w:eastAsia="Calibri" w:hAnsi="Times New Roman"/>
          <w:lang w:val="pl-PL"/>
        </w:rPr>
      </w:pPr>
    </w:p>
    <w:p w:rsidR="00FB1FBC" w:rsidRDefault="00FB1FBC" w:rsidP="00AE4475">
      <w:pPr>
        <w:spacing w:after="0" w:line="240" w:lineRule="auto"/>
        <w:jc w:val="both"/>
        <w:rPr>
          <w:rFonts w:ascii="Times New Roman" w:eastAsia="Calibri" w:hAnsi="Times New Roman"/>
          <w:lang w:val="pl-PL"/>
        </w:rPr>
      </w:pPr>
    </w:p>
    <w:p w:rsidR="00FB1FBC" w:rsidRDefault="00FB1FBC" w:rsidP="00AE4475">
      <w:pPr>
        <w:spacing w:after="0" w:line="240" w:lineRule="auto"/>
        <w:jc w:val="both"/>
        <w:rPr>
          <w:rFonts w:ascii="Times New Roman" w:eastAsia="Calibri" w:hAnsi="Times New Roman"/>
          <w:lang w:val="pl-PL"/>
        </w:rPr>
      </w:pPr>
    </w:p>
    <w:p w:rsidR="00FB1FBC" w:rsidRDefault="00FB1FBC" w:rsidP="00AE4475">
      <w:pPr>
        <w:spacing w:after="0" w:line="240" w:lineRule="auto"/>
        <w:jc w:val="both"/>
        <w:rPr>
          <w:rFonts w:ascii="Times New Roman" w:eastAsia="Calibri" w:hAnsi="Times New Roman"/>
          <w:lang w:val="pl-PL"/>
        </w:rPr>
      </w:pPr>
    </w:p>
    <w:p w:rsidR="00FB1FBC" w:rsidRDefault="00FB1FBC" w:rsidP="00AE4475">
      <w:pPr>
        <w:spacing w:after="0" w:line="240" w:lineRule="auto"/>
        <w:jc w:val="both"/>
        <w:rPr>
          <w:rFonts w:ascii="Times New Roman" w:eastAsia="Calibri" w:hAnsi="Times New Roman"/>
          <w:lang w:val="pl-PL"/>
        </w:rPr>
      </w:pPr>
    </w:p>
    <w:p w:rsidR="00FB1FBC" w:rsidRDefault="00FB1FBC" w:rsidP="00AE4475">
      <w:pPr>
        <w:spacing w:after="0" w:line="240" w:lineRule="auto"/>
        <w:jc w:val="both"/>
        <w:rPr>
          <w:rFonts w:ascii="Times New Roman" w:eastAsia="Calibri" w:hAnsi="Times New Roman"/>
          <w:lang w:val="pl-PL"/>
        </w:rPr>
      </w:pPr>
    </w:p>
    <w:p w:rsidR="00FB1FBC" w:rsidRDefault="00FB1FBC" w:rsidP="00AE4475">
      <w:pPr>
        <w:spacing w:after="0" w:line="240" w:lineRule="auto"/>
        <w:jc w:val="both"/>
        <w:rPr>
          <w:rFonts w:ascii="Times New Roman" w:eastAsia="Calibri" w:hAnsi="Times New Roman"/>
          <w:lang w:val="pl-PL"/>
        </w:rPr>
      </w:pPr>
    </w:p>
    <w:p w:rsidR="00FB1FBC" w:rsidRPr="00AE4475" w:rsidRDefault="00FB1FBC" w:rsidP="00AE4475">
      <w:pPr>
        <w:spacing w:after="0" w:line="240" w:lineRule="auto"/>
        <w:jc w:val="both"/>
        <w:rPr>
          <w:rFonts w:ascii="Times New Roman" w:eastAsia="Calibri" w:hAnsi="Times New Roman"/>
          <w:lang w:val="pl-PL"/>
        </w:rPr>
      </w:pPr>
    </w:p>
    <w:p w:rsidR="00783168" w:rsidRPr="00663CFA" w:rsidRDefault="009E4E65" w:rsidP="00A8188B">
      <w:pPr>
        <w:pStyle w:val="Nagwek1"/>
        <w:spacing w:before="0" w:line="240" w:lineRule="auto"/>
        <w:jc w:val="center"/>
        <w:rPr>
          <w:rStyle w:val="Hipercze"/>
          <w:rFonts w:ascii="Calibri" w:hAnsi="Calibri"/>
          <w:color w:val="auto"/>
          <w:kern w:val="32"/>
          <w:sz w:val="32"/>
          <w:szCs w:val="18"/>
          <w:u w:val="none"/>
          <w:lang w:val="pl-PL" w:bidi="ar-SA"/>
        </w:rPr>
      </w:pPr>
      <w:bookmarkStart w:id="179" w:name="_Toc425230783"/>
      <w:bookmarkStart w:id="180" w:name="_Toc425230871"/>
      <w:bookmarkStart w:id="181" w:name="_Toc427580271"/>
      <w:bookmarkStart w:id="182" w:name="_Toc432674145"/>
      <w:r w:rsidRPr="00663CFA">
        <w:rPr>
          <w:rStyle w:val="Hipercze"/>
          <w:rFonts w:ascii="Calibri" w:hAnsi="Calibri"/>
          <w:color w:val="auto"/>
          <w:kern w:val="32"/>
          <w:sz w:val="32"/>
          <w:szCs w:val="18"/>
          <w:u w:val="none"/>
          <w:lang w:val="pl-PL" w:bidi="ar-SA"/>
        </w:rPr>
        <w:lastRenderedPageBreak/>
        <w:t>9</w:t>
      </w:r>
      <w:r w:rsidR="00783168" w:rsidRPr="00663CFA">
        <w:rPr>
          <w:rStyle w:val="Hipercze"/>
          <w:rFonts w:ascii="Calibri" w:hAnsi="Calibri"/>
          <w:color w:val="auto"/>
          <w:kern w:val="32"/>
          <w:sz w:val="32"/>
          <w:szCs w:val="18"/>
          <w:u w:val="none"/>
          <w:lang w:val="pl-PL" w:bidi="ar-SA"/>
        </w:rPr>
        <w:t xml:space="preserve">. </w:t>
      </w:r>
      <w:r w:rsidR="00014923" w:rsidRPr="00663CFA">
        <w:rPr>
          <w:rStyle w:val="Hipercze"/>
          <w:rFonts w:ascii="Calibri" w:hAnsi="Calibri"/>
          <w:color w:val="auto"/>
          <w:kern w:val="32"/>
          <w:sz w:val="32"/>
          <w:szCs w:val="18"/>
          <w:u w:val="none"/>
          <w:lang w:val="pl-PL" w:bidi="ar-SA"/>
        </w:rPr>
        <w:t>Szczegółowe z</w:t>
      </w:r>
      <w:r w:rsidR="00783168" w:rsidRPr="00663CFA">
        <w:rPr>
          <w:rStyle w:val="Hipercze"/>
          <w:rFonts w:ascii="Calibri" w:hAnsi="Calibri"/>
          <w:color w:val="auto"/>
          <w:kern w:val="32"/>
          <w:sz w:val="32"/>
          <w:szCs w:val="18"/>
          <w:u w:val="none"/>
          <w:lang w:val="pl-PL" w:bidi="ar-SA"/>
        </w:rPr>
        <w:t>asady kwalifikowania wydatków w ramach priorytetów RPO WM</w:t>
      </w:r>
      <w:bookmarkEnd w:id="179"/>
      <w:bookmarkEnd w:id="180"/>
      <w:bookmarkEnd w:id="181"/>
      <w:bookmarkEnd w:id="182"/>
    </w:p>
    <w:p w:rsidR="00783168" w:rsidRPr="001064E3" w:rsidRDefault="00783168" w:rsidP="001064E3">
      <w:pPr>
        <w:spacing w:after="0" w:line="240" w:lineRule="auto"/>
        <w:jc w:val="both"/>
        <w:rPr>
          <w:rFonts w:ascii="Times New Roman" w:hAnsi="Times New Roman"/>
          <w:lang w:val="pl-PL"/>
        </w:rPr>
      </w:pPr>
    </w:p>
    <w:p w:rsidR="00783168" w:rsidRPr="00DC5A80" w:rsidRDefault="00AE4475" w:rsidP="00A8188B">
      <w:pPr>
        <w:pStyle w:val="SzOOP2"/>
        <w:tabs>
          <w:tab w:val="clear" w:pos="992"/>
        </w:tabs>
        <w:jc w:val="center"/>
        <w:rPr>
          <w:rFonts w:asciiTheme="minorHAnsi" w:hAnsiTheme="minorHAnsi"/>
        </w:rPr>
      </w:pPr>
      <w:bookmarkStart w:id="183" w:name="_Toc425230785"/>
      <w:bookmarkStart w:id="184" w:name="_Toc425230873"/>
      <w:bookmarkStart w:id="185" w:name="_Toc427580273"/>
      <w:bookmarkStart w:id="186" w:name="_Toc432674146"/>
      <w:r w:rsidRPr="00DC5A80">
        <w:rPr>
          <w:rFonts w:asciiTheme="minorHAnsi" w:hAnsiTheme="minorHAnsi"/>
        </w:rPr>
        <w:t xml:space="preserve">9.1 </w:t>
      </w:r>
      <w:r w:rsidR="00783168" w:rsidRPr="00DC5A80">
        <w:rPr>
          <w:rFonts w:asciiTheme="minorHAnsi" w:hAnsiTheme="minorHAnsi"/>
        </w:rPr>
        <w:t>Działanie 2.1. E-usługi</w:t>
      </w:r>
      <w:bookmarkEnd w:id="183"/>
      <w:bookmarkEnd w:id="184"/>
      <w:bookmarkEnd w:id="185"/>
      <w:bookmarkEnd w:id="186"/>
    </w:p>
    <w:p w:rsidR="00B85450" w:rsidRPr="001064E3" w:rsidRDefault="00B85450" w:rsidP="00B85450">
      <w:pPr>
        <w:spacing w:after="0" w:line="240" w:lineRule="auto"/>
        <w:jc w:val="both"/>
        <w:rPr>
          <w:rFonts w:ascii="Times New Roman" w:hAnsi="Times New Roman"/>
          <w:lang w:val="pl-PL"/>
        </w:rPr>
      </w:pPr>
      <w:r w:rsidRPr="001064E3">
        <w:rPr>
          <w:rFonts w:ascii="Times New Roman" w:hAnsi="Times New Roman"/>
          <w:lang w:val="pl-PL"/>
        </w:rPr>
        <w:t>Do wydatków kwalifikowalnych, wyłącznie w przypadku przyjęcia projektu do realizacji, mogą zostać zaliczone koszty niezbędne do realizacji celów projektu, w szczególności:</w:t>
      </w:r>
    </w:p>
    <w:p w:rsidR="00B85450" w:rsidRPr="001064E3" w:rsidRDefault="00B85450" w:rsidP="004B46BD">
      <w:pPr>
        <w:widowControl w:val="0"/>
        <w:numPr>
          <w:ilvl w:val="0"/>
          <w:numId w:val="12"/>
        </w:numPr>
        <w:autoSpaceDE w:val="0"/>
        <w:autoSpaceDN w:val="0"/>
        <w:adjustRightInd w:val="0"/>
        <w:spacing w:after="0" w:line="240" w:lineRule="auto"/>
        <w:ind w:left="709"/>
        <w:jc w:val="both"/>
        <w:rPr>
          <w:rFonts w:ascii="Times New Roman" w:hAnsi="Times New Roman"/>
          <w:snapToGrid w:val="0"/>
          <w:lang w:val="pl-PL"/>
        </w:rPr>
      </w:pPr>
      <w:r w:rsidRPr="001064E3">
        <w:rPr>
          <w:rFonts w:ascii="Times New Roman" w:hAnsi="Times New Roman"/>
          <w:snapToGrid w:val="0"/>
          <w:lang w:val="pl-PL"/>
        </w:rPr>
        <w:t>przygotowanie dokumentacji technicznej: projekt wykonawczy, itp.;</w:t>
      </w:r>
    </w:p>
    <w:p w:rsidR="00B85450" w:rsidRPr="001064E3" w:rsidRDefault="00B85450" w:rsidP="004B46BD">
      <w:pPr>
        <w:widowControl w:val="0"/>
        <w:numPr>
          <w:ilvl w:val="0"/>
          <w:numId w:val="12"/>
        </w:numPr>
        <w:autoSpaceDE w:val="0"/>
        <w:autoSpaceDN w:val="0"/>
        <w:adjustRightInd w:val="0"/>
        <w:spacing w:after="0" w:line="240" w:lineRule="auto"/>
        <w:ind w:left="709"/>
        <w:jc w:val="both"/>
        <w:rPr>
          <w:rFonts w:ascii="Times New Roman" w:hAnsi="Times New Roman"/>
          <w:snapToGrid w:val="0"/>
        </w:rPr>
      </w:pPr>
      <w:r w:rsidRPr="001064E3">
        <w:rPr>
          <w:rFonts w:ascii="Times New Roman" w:hAnsi="Times New Roman"/>
          <w:snapToGrid w:val="0"/>
        </w:rPr>
        <w:t>przygotowanie studium wykonalności;</w:t>
      </w:r>
    </w:p>
    <w:p w:rsidR="00B85450" w:rsidRPr="001064E3" w:rsidRDefault="00B85450" w:rsidP="004B46BD">
      <w:pPr>
        <w:widowControl w:val="0"/>
        <w:numPr>
          <w:ilvl w:val="0"/>
          <w:numId w:val="12"/>
        </w:numPr>
        <w:autoSpaceDE w:val="0"/>
        <w:autoSpaceDN w:val="0"/>
        <w:adjustRightInd w:val="0"/>
        <w:spacing w:after="0" w:line="240" w:lineRule="auto"/>
        <w:ind w:left="709"/>
        <w:jc w:val="both"/>
        <w:rPr>
          <w:rFonts w:ascii="Times New Roman" w:hAnsi="Times New Roman"/>
          <w:snapToGrid w:val="0"/>
          <w:lang w:val="pl-PL"/>
        </w:rPr>
      </w:pPr>
      <w:r w:rsidRPr="001064E3">
        <w:rPr>
          <w:rFonts w:ascii="Times New Roman" w:hAnsi="Times New Roman"/>
          <w:snapToGrid w:val="0"/>
          <w:lang w:val="pl-PL"/>
        </w:rPr>
        <w:t xml:space="preserve">wydatki na zakup i ubezpieczenie sprzętu teleinformatycznego (w tym komputery oraz serwery); </w:t>
      </w:r>
    </w:p>
    <w:p w:rsidR="00B85450" w:rsidRPr="001064E3" w:rsidRDefault="00B85450" w:rsidP="004B46BD">
      <w:pPr>
        <w:widowControl w:val="0"/>
        <w:numPr>
          <w:ilvl w:val="0"/>
          <w:numId w:val="12"/>
        </w:numPr>
        <w:autoSpaceDE w:val="0"/>
        <w:autoSpaceDN w:val="0"/>
        <w:adjustRightInd w:val="0"/>
        <w:spacing w:after="0" w:line="240" w:lineRule="auto"/>
        <w:ind w:left="709"/>
        <w:jc w:val="both"/>
        <w:rPr>
          <w:rFonts w:ascii="Times New Roman" w:hAnsi="Times New Roman"/>
          <w:snapToGrid w:val="0"/>
          <w:lang w:val="pl-PL"/>
        </w:rPr>
      </w:pPr>
      <w:r w:rsidRPr="001064E3">
        <w:rPr>
          <w:rFonts w:ascii="Times New Roman" w:hAnsi="Times New Roman"/>
          <w:snapToGrid w:val="0"/>
          <w:lang w:val="pl-PL"/>
        </w:rPr>
        <w:t xml:space="preserve">wydatki na </w:t>
      </w:r>
      <w:r>
        <w:rPr>
          <w:rFonts w:ascii="Times New Roman" w:hAnsi="Times New Roman"/>
          <w:snapToGrid w:val="0"/>
          <w:lang w:val="pl-PL"/>
        </w:rPr>
        <w:t xml:space="preserve">budowę nowego i </w:t>
      </w:r>
      <w:r w:rsidRPr="001064E3">
        <w:rPr>
          <w:rFonts w:ascii="Times New Roman" w:hAnsi="Times New Roman"/>
          <w:snapToGrid w:val="0"/>
          <w:lang w:val="pl-PL"/>
        </w:rPr>
        <w:t xml:space="preserve">rozbudowę istniejącego systemu teleinformatycznego; </w:t>
      </w:r>
    </w:p>
    <w:p w:rsidR="00B85450" w:rsidRPr="001064E3" w:rsidRDefault="00B85450" w:rsidP="004B46BD">
      <w:pPr>
        <w:widowControl w:val="0"/>
        <w:numPr>
          <w:ilvl w:val="0"/>
          <w:numId w:val="12"/>
        </w:numPr>
        <w:autoSpaceDE w:val="0"/>
        <w:autoSpaceDN w:val="0"/>
        <w:adjustRightInd w:val="0"/>
        <w:spacing w:after="0" w:line="240" w:lineRule="auto"/>
        <w:ind w:left="709" w:hanging="425"/>
        <w:jc w:val="both"/>
        <w:rPr>
          <w:rFonts w:ascii="Times New Roman" w:hAnsi="Times New Roman"/>
          <w:snapToGrid w:val="0"/>
          <w:lang w:val="pl-PL"/>
        </w:rPr>
      </w:pPr>
      <w:r w:rsidRPr="001064E3">
        <w:rPr>
          <w:rFonts w:ascii="Times New Roman" w:hAnsi="Times New Roman"/>
          <w:snapToGrid w:val="0"/>
          <w:lang w:val="pl-PL"/>
        </w:rPr>
        <w:t>koszty dostaw (w tym transportu) zakupionego sprzętu</w:t>
      </w:r>
      <w:r>
        <w:rPr>
          <w:rFonts w:ascii="Times New Roman" w:hAnsi="Times New Roman"/>
          <w:snapToGrid w:val="0"/>
          <w:lang w:val="pl-PL"/>
        </w:rPr>
        <w:t xml:space="preserve"> oraz jego montaż</w:t>
      </w:r>
      <w:r w:rsidRPr="001064E3">
        <w:rPr>
          <w:rFonts w:ascii="Times New Roman" w:hAnsi="Times New Roman"/>
          <w:snapToGrid w:val="0"/>
          <w:lang w:val="pl-PL"/>
        </w:rPr>
        <w:t xml:space="preserve">; </w:t>
      </w:r>
    </w:p>
    <w:p w:rsidR="00B85450" w:rsidRPr="001064E3" w:rsidRDefault="00B85450" w:rsidP="004B46BD">
      <w:pPr>
        <w:widowControl w:val="0"/>
        <w:numPr>
          <w:ilvl w:val="0"/>
          <w:numId w:val="12"/>
        </w:numPr>
        <w:autoSpaceDE w:val="0"/>
        <w:autoSpaceDN w:val="0"/>
        <w:adjustRightInd w:val="0"/>
        <w:spacing w:after="0" w:line="240" w:lineRule="auto"/>
        <w:ind w:left="709" w:hanging="425"/>
        <w:jc w:val="both"/>
        <w:rPr>
          <w:rFonts w:ascii="Times New Roman" w:hAnsi="Times New Roman"/>
          <w:snapToGrid w:val="0"/>
          <w:lang w:val="pl-PL"/>
        </w:rPr>
      </w:pPr>
      <w:r w:rsidRPr="001064E3">
        <w:rPr>
          <w:rFonts w:ascii="Times New Roman" w:hAnsi="Times New Roman"/>
          <w:snapToGrid w:val="0"/>
          <w:lang w:val="pl-PL"/>
        </w:rPr>
        <w:t xml:space="preserve">wydatki na pokrycie kosztów przygotowania zawartości portali, w tym wydatki </w:t>
      </w:r>
      <w:r w:rsidRPr="001064E3">
        <w:rPr>
          <w:rFonts w:ascii="Times New Roman" w:hAnsi="Times New Roman"/>
          <w:snapToGrid w:val="0"/>
          <w:lang w:val="pl-PL"/>
        </w:rPr>
        <w:br/>
        <w:t>na rozbudowę portali celem świadczenia e-usług;</w:t>
      </w:r>
    </w:p>
    <w:p w:rsidR="00B85450" w:rsidRPr="001064E3" w:rsidRDefault="00B85450" w:rsidP="004B46BD">
      <w:pPr>
        <w:widowControl w:val="0"/>
        <w:numPr>
          <w:ilvl w:val="0"/>
          <w:numId w:val="12"/>
        </w:numPr>
        <w:autoSpaceDE w:val="0"/>
        <w:autoSpaceDN w:val="0"/>
        <w:adjustRightInd w:val="0"/>
        <w:spacing w:after="0" w:line="240" w:lineRule="auto"/>
        <w:ind w:left="709" w:hanging="425"/>
        <w:jc w:val="both"/>
        <w:rPr>
          <w:rFonts w:ascii="Times New Roman" w:hAnsi="Times New Roman"/>
          <w:snapToGrid w:val="0"/>
          <w:lang w:val="pl-PL"/>
        </w:rPr>
      </w:pPr>
      <w:r w:rsidRPr="001064E3">
        <w:rPr>
          <w:rFonts w:ascii="Times New Roman" w:hAnsi="Times New Roman"/>
          <w:snapToGrid w:val="0"/>
          <w:lang w:val="pl-PL"/>
        </w:rPr>
        <w:t>wydatki na pokrycie kosztów stworzenia i utrzymania domen (platform) i portali, usług zapewnienia dostępu do sieci Internet, usługi hostingu, kolokacji i innych</w:t>
      </w:r>
      <w:r>
        <w:rPr>
          <w:rFonts w:ascii="Times New Roman" w:hAnsi="Times New Roman"/>
          <w:snapToGrid w:val="0"/>
          <w:lang w:val="pl-PL"/>
        </w:rPr>
        <w:t xml:space="preserve"> (w okresie realizacji projektu)</w:t>
      </w:r>
      <w:r w:rsidRPr="001064E3">
        <w:rPr>
          <w:rFonts w:ascii="Times New Roman" w:hAnsi="Times New Roman"/>
          <w:snapToGrid w:val="0"/>
          <w:lang w:val="pl-PL"/>
        </w:rPr>
        <w:t xml:space="preserve">; </w:t>
      </w:r>
    </w:p>
    <w:p w:rsidR="00B85450" w:rsidRPr="001064E3" w:rsidRDefault="00B85450" w:rsidP="004B46BD">
      <w:pPr>
        <w:widowControl w:val="0"/>
        <w:numPr>
          <w:ilvl w:val="0"/>
          <w:numId w:val="12"/>
        </w:numPr>
        <w:autoSpaceDE w:val="0"/>
        <w:autoSpaceDN w:val="0"/>
        <w:adjustRightInd w:val="0"/>
        <w:spacing w:after="0" w:line="240" w:lineRule="auto"/>
        <w:ind w:left="709" w:hanging="425"/>
        <w:jc w:val="both"/>
        <w:rPr>
          <w:rFonts w:ascii="Times New Roman" w:hAnsi="Times New Roman"/>
          <w:snapToGrid w:val="0"/>
          <w:lang w:val="pl-PL"/>
        </w:rPr>
      </w:pPr>
      <w:r w:rsidRPr="001064E3">
        <w:rPr>
          <w:rFonts w:ascii="Times New Roman" w:hAnsi="Times New Roman"/>
          <w:snapToGrid w:val="0"/>
          <w:lang w:val="pl-PL"/>
        </w:rPr>
        <w:t xml:space="preserve">wydatki na zakup narzędzi warstwy sprzętowej i programowej niezbędnych dla zapewnienia bezpieczeństwa przesyłanych informacji, identyfikacji osób (np. elektronicznego poświadczania tożsamości), współpracy z urzędami i firmami wraz </w:t>
      </w:r>
      <w:r w:rsidRPr="001064E3">
        <w:rPr>
          <w:rFonts w:ascii="Times New Roman" w:hAnsi="Times New Roman"/>
          <w:snapToGrid w:val="0"/>
          <w:lang w:val="pl-PL"/>
        </w:rPr>
        <w:br/>
        <w:t xml:space="preserve">z kosztami ich utrzymania; </w:t>
      </w:r>
    </w:p>
    <w:p w:rsidR="00B85450" w:rsidRPr="001064E3" w:rsidRDefault="00B85450" w:rsidP="004B46BD">
      <w:pPr>
        <w:widowControl w:val="0"/>
        <w:numPr>
          <w:ilvl w:val="0"/>
          <w:numId w:val="12"/>
        </w:numPr>
        <w:autoSpaceDE w:val="0"/>
        <w:autoSpaceDN w:val="0"/>
        <w:adjustRightInd w:val="0"/>
        <w:spacing w:after="0" w:line="240" w:lineRule="auto"/>
        <w:ind w:left="709" w:hanging="425"/>
        <w:jc w:val="both"/>
        <w:rPr>
          <w:rFonts w:ascii="Times New Roman" w:hAnsi="Times New Roman"/>
          <w:snapToGrid w:val="0"/>
          <w:lang w:val="pl-PL"/>
        </w:rPr>
      </w:pPr>
      <w:r w:rsidRPr="001064E3">
        <w:rPr>
          <w:rFonts w:ascii="Times New Roman" w:hAnsi="Times New Roman"/>
          <w:snapToGrid w:val="0"/>
          <w:lang w:val="pl-PL"/>
        </w:rPr>
        <w:t xml:space="preserve">wydatki na pokrycie kosztów stworzenia i zakupu oprogramowania, wraz z zakupem, rozszerzeniem i aktualizacją licencji; </w:t>
      </w:r>
    </w:p>
    <w:p w:rsidR="00B85450" w:rsidRPr="001064E3" w:rsidRDefault="00B85450" w:rsidP="004B46BD">
      <w:pPr>
        <w:widowControl w:val="0"/>
        <w:numPr>
          <w:ilvl w:val="0"/>
          <w:numId w:val="12"/>
        </w:numPr>
        <w:autoSpaceDE w:val="0"/>
        <w:autoSpaceDN w:val="0"/>
        <w:adjustRightInd w:val="0"/>
        <w:spacing w:after="0" w:line="240" w:lineRule="auto"/>
        <w:ind w:left="709" w:hanging="425"/>
        <w:jc w:val="both"/>
        <w:rPr>
          <w:rFonts w:ascii="Times New Roman" w:hAnsi="Times New Roman"/>
          <w:snapToGrid w:val="0"/>
          <w:lang w:val="pl-PL"/>
        </w:rPr>
      </w:pPr>
      <w:r w:rsidRPr="001064E3">
        <w:rPr>
          <w:rFonts w:ascii="Times New Roman" w:hAnsi="Times New Roman"/>
          <w:snapToGrid w:val="0"/>
          <w:lang w:val="pl-PL"/>
        </w:rPr>
        <w:t xml:space="preserve">wydatki na rozbudowę istniejącego oprogramowania; </w:t>
      </w:r>
    </w:p>
    <w:p w:rsidR="00B85450" w:rsidRPr="001064E3" w:rsidRDefault="00B85450" w:rsidP="004B46BD">
      <w:pPr>
        <w:widowControl w:val="0"/>
        <w:numPr>
          <w:ilvl w:val="0"/>
          <w:numId w:val="12"/>
        </w:numPr>
        <w:autoSpaceDE w:val="0"/>
        <w:autoSpaceDN w:val="0"/>
        <w:adjustRightInd w:val="0"/>
        <w:spacing w:after="0" w:line="240" w:lineRule="auto"/>
        <w:ind w:left="709" w:hanging="425"/>
        <w:jc w:val="both"/>
        <w:rPr>
          <w:rFonts w:ascii="Times New Roman" w:hAnsi="Times New Roman"/>
          <w:snapToGrid w:val="0"/>
          <w:lang w:val="pl-PL"/>
        </w:rPr>
      </w:pPr>
      <w:r w:rsidRPr="001064E3">
        <w:rPr>
          <w:rFonts w:ascii="Times New Roman" w:hAnsi="Times New Roman"/>
          <w:snapToGrid w:val="0"/>
          <w:lang w:val="pl-PL"/>
        </w:rPr>
        <w:t xml:space="preserve">wydatki na modernizację sprzętu i aktualizację oprogramowania; </w:t>
      </w:r>
    </w:p>
    <w:p w:rsidR="00B85450" w:rsidRPr="001064E3" w:rsidRDefault="00B85450" w:rsidP="004B46BD">
      <w:pPr>
        <w:widowControl w:val="0"/>
        <w:numPr>
          <w:ilvl w:val="0"/>
          <w:numId w:val="12"/>
        </w:numPr>
        <w:autoSpaceDE w:val="0"/>
        <w:autoSpaceDN w:val="0"/>
        <w:adjustRightInd w:val="0"/>
        <w:spacing w:after="0" w:line="240" w:lineRule="auto"/>
        <w:ind w:left="709" w:hanging="425"/>
        <w:jc w:val="both"/>
        <w:rPr>
          <w:rFonts w:ascii="Times New Roman" w:hAnsi="Times New Roman"/>
          <w:snapToGrid w:val="0"/>
          <w:lang w:val="pl-PL"/>
        </w:rPr>
      </w:pPr>
      <w:r w:rsidRPr="001064E3">
        <w:rPr>
          <w:rFonts w:ascii="Times New Roman" w:hAnsi="Times New Roman"/>
          <w:snapToGrid w:val="0"/>
          <w:lang w:val="pl-PL"/>
        </w:rPr>
        <w:t xml:space="preserve">wydatki na pokrycie kosztów prac instalacyjnych, konfiguracyjnych </w:t>
      </w:r>
      <w:r w:rsidRPr="001064E3">
        <w:rPr>
          <w:rFonts w:ascii="Times New Roman" w:hAnsi="Times New Roman"/>
          <w:snapToGrid w:val="0"/>
          <w:lang w:val="pl-PL"/>
        </w:rPr>
        <w:br/>
        <w:t xml:space="preserve">i optymalizacyjnych; </w:t>
      </w:r>
    </w:p>
    <w:p w:rsidR="00B85450" w:rsidRPr="001064E3" w:rsidRDefault="00B85450" w:rsidP="004B46BD">
      <w:pPr>
        <w:widowControl w:val="0"/>
        <w:numPr>
          <w:ilvl w:val="0"/>
          <w:numId w:val="12"/>
        </w:numPr>
        <w:autoSpaceDE w:val="0"/>
        <w:autoSpaceDN w:val="0"/>
        <w:adjustRightInd w:val="0"/>
        <w:spacing w:after="0" w:line="240" w:lineRule="auto"/>
        <w:ind w:left="709" w:hanging="425"/>
        <w:jc w:val="both"/>
        <w:rPr>
          <w:rFonts w:ascii="Times New Roman" w:hAnsi="Times New Roman"/>
          <w:snapToGrid w:val="0"/>
          <w:lang w:val="pl-PL"/>
        </w:rPr>
      </w:pPr>
      <w:r>
        <w:rPr>
          <w:rFonts w:ascii="Times New Roman" w:hAnsi="Times New Roman"/>
          <w:snapToGrid w:val="0"/>
          <w:lang w:val="pl-PL"/>
        </w:rPr>
        <w:t>adaptacja</w:t>
      </w:r>
      <w:r w:rsidRPr="001064E3">
        <w:rPr>
          <w:rFonts w:ascii="Times New Roman" w:hAnsi="Times New Roman"/>
          <w:snapToGrid w:val="0"/>
          <w:lang w:val="pl-PL"/>
        </w:rPr>
        <w:t xml:space="preserve"> pomieszczeń i infrastruktury technicznej niezbędnej dla realizacji projektu (np. pomieszczenia na serwery)</w:t>
      </w:r>
      <w:r>
        <w:rPr>
          <w:rFonts w:ascii="Times New Roman" w:hAnsi="Times New Roman"/>
          <w:snapToGrid w:val="0"/>
          <w:lang w:val="pl-PL"/>
        </w:rPr>
        <w:t xml:space="preserve"> - maksymalnie 2% wartości wydatków kwalifikowalnych;</w:t>
      </w:r>
    </w:p>
    <w:p w:rsidR="00B85450" w:rsidRDefault="00B85450" w:rsidP="004B46BD">
      <w:pPr>
        <w:widowControl w:val="0"/>
        <w:numPr>
          <w:ilvl w:val="0"/>
          <w:numId w:val="12"/>
        </w:numPr>
        <w:autoSpaceDE w:val="0"/>
        <w:autoSpaceDN w:val="0"/>
        <w:adjustRightInd w:val="0"/>
        <w:spacing w:after="0" w:line="240" w:lineRule="auto"/>
        <w:ind w:left="709"/>
        <w:jc w:val="both"/>
        <w:rPr>
          <w:rFonts w:ascii="Times New Roman" w:hAnsi="Times New Roman"/>
          <w:snapToGrid w:val="0"/>
          <w:lang w:val="pl-PL"/>
        </w:rPr>
      </w:pPr>
      <w:r>
        <w:rPr>
          <w:rFonts w:ascii="Times New Roman" w:hAnsi="Times New Roman"/>
          <w:snapToGrid w:val="0"/>
          <w:lang w:val="pl-PL"/>
        </w:rPr>
        <w:t>wydatki na zakup środków trwałych nie mogą przekroczyć 50% wydatków kwalifikowalnych;</w:t>
      </w:r>
    </w:p>
    <w:p w:rsidR="00B85450" w:rsidRPr="001064E3" w:rsidRDefault="00B85450" w:rsidP="004B46BD">
      <w:pPr>
        <w:widowControl w:val="0"/>
        <w:numPr>
          <w:ilvl w:val="0"/>
          <w:numId w:val="12"/>
        </w:numPr>
        <w:autoSpaceDE w:val="0"/>
        <w:autoSpaceDN w:val="0"/>
        <w:adjustRightInd w:val="0"/>
        <w:spacing w:after="0" w:line="240" w:lineRule="auto"/>
        <w:ind w:left="709"/>
        <w:jc w:val="both"/>
        <w:rPr>
          <w:rFonts w:ascii="Times New Roman" w:hAnsi="Times New Roman"/>
          <w:snapToGrid w:val="0"/>
          <w:lang w:val="pl-PL"/>
        </w:rPr>
      </w:pPr>
      <w:r w:rsidRPr="001064E3">
        <w:rPr>
          <w:rFonts w:ascii="Times New Roman" w:hAnsi="Times New Roman"/>
          <w:snapToGrid w:val="0"/>
          <w:lang w:val="pl-PL"/>
        </w:rPr>
        <w:t>prace instalacyjne, w tym prace związane z zapewnieniem dostępu do Internetu (okablowanie, podłączenie do łączy szerokopasmowych);</w:t>
      </w:r>
    </w:p>
    <w:p w:rsidR="00B85450" w:rsidRPr="001064E3" w:rsidRDefault="00B85450" w:rsidP="004B46BD">
      <w:pPr>
        <w:widowControl w:val="0"/>
        <w:numPr>
          <w:ilvl w:val="0"/>
          <w:numId w:val="12"/>
        </w:numPr>
        <w:autoSpaceDE w:val="0"/>
        <w:autoSpaceDN w:val="0"/>
        <w:adjustRightInd w:val="0"/>
        <w:spacing w:after="0" w:line="240" w:lineRule="auto"/>
        <w:ind w:left="709"/>
        <w:jc w:val="both"/>
        <w:rPr>
          <w:rFonts w:ascii="Times New Roman" w:hAnsi="Times New Roman"/>
          <w:snapToGrid w:val="0"/>
          <w:lang w:val="pl-PL"/>
        </w:rPr>
      </w:pPr>
      <w:r w:rsidRPr="001064E3">
        <w:rPr>
          <w:rFonts w:ascii="Times New Roman" w:hAnsi="Times New Roman"/>
          <w:snapToGrid w:val="0"/>
          <w:lang w:val="pl-PL"/>
        </w:rPr>
        <w:t xml:space="preserve">usługi informatyczne, pod warunkiem, że pozostają w bezpośrednim związku </w:t>
      </w:r>
      <w:r w:rsidRPr="001064E3">
        <w:rPr>
          <w:rFonts w:ascii="Times New Roman" w:hAnsi="Times New Roman"/>
          <w:snapToGrid w:val="0"/>
          <w:lang w:val="pl-PL"/>
        </w:rPr>
        <w:br/>
        <w:t>z celami realizacji projektu;</w:t>
      </w:r>
    </w:p>
    <w:p w:rsidR="00B85450" w:rsidRPr="001064E3" w:rsidRDefault="00B85450" w:rsidP="004B46BD">
      <w:pPr>
        <w:widowControl w:val="0"/>
        <w:numPr>
          <w:ilvl w:val="0"/>
          <w:numId w:val="12"/>
        </w:numPr>
        <w:autoSpaceDE w:val="0"/>
        <w:autoSpaceDN w:val="0"/>
        <w:adjustRightInd w:val="0"/>
        <w:spacing w:after="0" w:line="240" w:lineRule="auto"/>
        <w:ind w:left="709"/>
        <w:jc w:val="both"/>
        <w:rPr>
          <w:rFonts w:ascii="Times New Roman" w:hAnsi="Times New Roman"/>
          <w:snapToGrid w:val="0"/>
          <w:lang w:val="pl-PL"/>
        </w:rPr>
      </w:pPr>
      <w:r w:rsidRPr="001064E3">
        <w:rPr>
          <w:rFonts w:ascii="Times New Roman" w:hAnsi="Times New Roman"/>
          <w:snapToGrid w:val="0"/>
          <w:lang w:val="pl-PL"/>
        </w:rPr>
        <w:t>zakup materiałów niezbędnych do realizacji projektu;</w:t>
      </w:r>
    </w:p>
    <w:p w:rsidR="00B85450" w:rsidRPr="001064E3" w:rsidRDefault="00B85450" w:rsidP="004B46BD">
      <w:pPr>
        <w:widowControl w:val="0"/>
        <w:numPr>
          <w:ilvl w:val="0"/>
          <w:numId w:val="12"/>
        </w:numPr>
        <w:autoSpaceDE w:val="0"/>
        <w:autoSpaceDN w:val="0"/>
        <w:adjustRightInd w:val="0"/>
        <w:spacing w:after="0" w:line="240" w:lineRule="auto"/>
        <w:ind w:left="709"/>
        <w:jc w:val="both"/>
        <w:rPr>
          <w:rFonts w:ascii="Times New Roman" w:hAnsi="Times New Roman"/>
          <w:snapToGrid w:val="0"/>
          <w:lang w:val="pl-PL"/>
        </w:rPr>
      </w:pPr>
      <w:r w:rsidRPr="001064E3">
        <w:rPr>
          <w:rFonts w:ascii="Times New Roman" w:hAnsi="Times New Roman"/>
          <w:snapToGrid w:val="0"/>
          <w:lang w:val="pl-PL"/>
        </w:rPr>
        <w:t>wkład niepieniężny, zgodnie z warunkami określonymi w Wytycznych w zakresie kwalifikowalności wydatków w ramach Europejskiego Funduszu Rozwoju Regionalnego, Europejskiego Funduszu Społecznego oraz Funduszu Spójności na lata 2014-2020;</w:t>
      </w:r>
    </w:p>
    <w:p w:rsidR="00B85450" w:rsidRDefault="00B85450" w:rsidP="004B46BD">
      <w:pPr>
        <w:widowControl w:val="0"/>
        <w:numPr>
          <w:ilvl w:val="0"/>
          <w:numId w:val="12"/>
        </w:numPr>
        <w:autoSpaceDE w:val="0"/>
        <w:autoSpaceDN w:val="0"/>
        <w:adjustRightInd w:val="0"/>
        <w:spacing w:after="0" w:line="240" w:lineRule="auto"/>
        <w:ind w:left="709"/>
        <w:jc w:val="both"/>
        <w:rPr>
          <w:rFonts w:ascii="Times New Roman" w:hAnsi="Times New Roman"/>
          <w:snapToGrid w:val="0"/>
          <w:lang w:val="pl-PL"/>
        </w:rPr>
      </w:pPr>
      <w:r w:rsidRPr="001064E3">
        <w:rPr>
          <w:rFonts w:ascii="Times New Roman" w:hAnsi="Times New Roman"/>
          <w:snapToGrid w:val="0"/>
          <w:lang w:val="pl-PL"/>
        </w:rPr>
        <w:t>koszty informacji i promocji projektu integralnie związane z jego realizacją.</w:t>
      </w:r>
    </w:p>
    <w:p w:rsidR="00014923" w:rsidRPr="00014923" w:rsidRDefault="00014923" w:rsidP="00014923">
      <w:pPr>
        <w:widowControl w:val="0"/>
        <w:autoSpaceDE w:val="0"/>
        <w:autoSpaceDN w:val="0"/>
        <w:adjustRightInd w:val="0"/>
        <w:spacing w:after="0" w:line="240" w:lineRule="auto"/>
        <w:jc w:val="both"/>
        <w:rPr>
          <w:rFonts w:ascii="Times New Roman" w:hAnsi="Times New Roman"/>
          <w:b/>
          <w:snapToGrid w:val="0"/>
          <w:lang w:val="pl-PL"/>
        </w:rPr>
      </w:pPr>
    </w:p>
    <w:p w:rsidR="00014923" w:rsidRPr="00014923" w:rsidRDefault="00014923" w:rsidP="00014923">
      <w:pPr>
        <w:widowControl w:val="0"/>
        <w:autoSpaceDE w:val="0"/>
        <w:autoSpaceDN w:val="0"/>
        <w:adjustRightInd w:val="0"/>
        <w:spacing w:after="0" w:line="240" w:lineRule="auto"/>
        <w:jc w:val="both"/>
        <w:rPr>
          <w:rFonts w:ascii="Times New Roman" w:hAnsi="Times New Roman"/>
          <w:b/>
          <w:snapToGrid w:val="0"/>
          <w:lang w:val="pl-PL"/>
        </w:rPr>
      </w:pPr>
      <w:r w:rsidRPr="00014923">
        <w:rPr>
          <w:rFonts w:ascii="Times New Roman" w:hAnsi="Times New Roman"/>
          <w:b/>
          <w:snapToGrid w:val="0"/>
          <w:lang w:val="pl-PL"/>
        </w:rPr>
        <w:t xml:space="preserve">Katalog dodatkowych kosztów </w:t>
      </w:r>
      <w:r w:rsidR="00821A53" w:rsidRPr="00014923">
        <w:rPr>
          <w:rFonts w:ascii="Times New Roman" w:hAnsi="Times New Roman"/>
          <w:b/>
          <w:snapToGrid w:val="0"/>
          <w:lang w:val="pl-PL"/>
        </w:rPr>
        <w:t>niekwalifikowa</w:t>
      </w:r>
      <w:r w:rsidR="00EB6F70">
        <w:rPr>
          <w:rFonts w:ascii="Times New Roman" w:hAnsi="Times New Roman"/>
          <w:b/>
          <w:snapToGrid w:val="0"/>
          <w:lang w:val="pl-PL"/>
        </w:rPr>
        <w:t>l</w:t>
      </w:r>
      <w:r w:rsidR="00821A53">
        <w:rPr>
          <w:rFonts w:ascii="Times New Roman" w:hAnsi="Times New Roman"/>
          <w:b/>
          <w:snapToGrid w:val="0"/>
          <w:lang w:val="pl-PL"/>
        </w:rPr>
        <w:t>n</w:t>
      </w:r>
      <w:r w:rsidR="00821A53" w:rsidRPr="00014923">
        <w:rPr>
          <w:rFonts w:ascii="Times New Roman" w:hAnsi="Times New Roman"/>
          <w:b/>
          <w:snapToGrid w:val="0"/>
          <w:lang w:val="pl-PL"/>
        </w:rPr>
        <w:t>ych</w:t>
      </w:r>
      <w:r w:rsidRPr="00014923">
        <w:rPr>
          <w:rFonts w:ascii="Times New Roman" w:hAnsi="Times New Roman"/>
          <w:b/>
          <w:snapToGrid w:val="0"/>
          <w:lang w:val="pl-PL"/>
        </w:rPr>
        <w:t>:</w:t>
      </w:r>
    </w:p>
    <w:p w:rsidR="00B85450" w:rsidRDefault="00B85450" w:rsidP="00B85450">
      <w:pPr>
        <w:widowControl w:val="0"/>
        <w:autoSpaceDE w:val="0"/>
        <w:autoSpaceDN w:val="0"/>
        <w:adjustRightInd w:val="0"/>
        <w:spacing w:after="0" w:line="240" w:lineRule="auto"/>
        <w:jc w:val="both"/>
        <w:rPr>
          <w:rFonts w:ascii="Times New Roman" w:hAnsi="Times New Roman"/>
          <w:snapToGrid w:val="0"/>
          <w:lang w:val="pl-PL"/>
        </w:rPr>
      </w:pPr>
      <w:r>
        <w:rPr>
          <w:rFonts w:ascii="Times New Roman" w:hAnsi="Times New Roman"/>
          <w:snapToGrid w:val="0"/>
          <w:lang w:val="pl-PL"/>
        </w:rPr>
        <w:t>- zakup lokalu lub nieruchomości;</w:t>
      </w:r>
    </w:p>
    <w:p w:rsidR="00783168" w:rsidRDefault="00B85450" w:rsidP="00FB1FBC">
      <w:pPr>
        <w:widowControl w:val="0"/>
        <w:autoSpaceDE w:val="0"/>
        <w:autoSpaceDN w:val="0"/>
        <w:adjustRightInd w:val="0"/>
        <w:spacing w:after="0" w:line="240" w:lineRule="auto"/>
        <w:jc w:val="both"/>
        <w:rPr>
          <w:rFonts w:ascii="Times New Roman" w:hAnsi="Times New Roman"/>
          <w:snapToGrid w:val="0"/>
          <w:lang w:val="pl-PL"/>
        </w:rPr>
      </w:pPr>
      <w:r>
        <w:rPr>
          <w:rFonts w:ascii="Times New Roman" w:hAnsi="Times New Roman"/>
          <w:snapToGrid w:val="0"/>
          <w:lang w:val="pl-PL"/>
        </w:rPr>
        <w:t>- koszty związane z zarządzaniem projektem, z wyłączeniem projektów realizowanych w partnerstwie (po</w:t>
      </w:r>
      <w:r w:rsidR="00A8188B">
        <w:rPr>
          <w:rFonts w:ascii="Times New Roman" w:hAnsi="Times New Roman"/>
          <w:snapToGrid w:val="0"/>
          <w:lang w:val="pl-PL"/>
        </w:rPr>
        <w:t>wyżej 4 partnerów);</w:t>
      </w:r>
    </w:p>
    <w:p w:rsidR="00EC6266" w:rsidRDefault="00EC6266" w:rsidP="00FB1FBC">
      <w:pPr>
        <w:widowControl w:val="0"/>
        <w:autoSpaceDE w:val="0"/>
        <w:autoSpaceDN w:val="0"/>
        <w:adjustRightInd w:val="0"/>
        <w:spacing w:after="0" w:line="240" w:lineRule="auto"/>
        <w:jc w:val="both"/>
        <w:rPr>
          <w:rFonts w:ascii="Times New Roman" w:hAnsi="Times New Roman"/>
          <w:snapToGrid w:val="0"/>
          <w:lang w:val="pl-PL"/>
        </w:rPr>
      </w:pPr>
    </w:p>
    <w:p w:rsidR="00EC6266" w:rsidRDefault="00EC6266" w:rsidP="00FB1FBC">
      <w:pPr>
        <w:widowControl w:val="0"/>
        <w:autoSpaceDE w:val="0"/>
        <w:autoSpaceDN w:val="0"/>
        <w:adjustRightInd w:val="0"/>
        <w:spacing w:after="0" w:line="240" w:lineRule="auto"/>
        <w:jc w:val="both"/>
        <w:rPr>
          <w:rFonts w:ascii="Times New Roman" w:hAnsi="Times New Roman"/>
          <w:snapToGrid w:val="0"/>
          <w:lang w:val="pl-PL"/>
        </w:rPr>
      </w:pPr>
    </w:p>
    <w:p w:rsidR="00EC6266" w:rsidRDefault="00EC6266" w:rsidP="00EC6266">
      <w:pPr>
        <w:pStyle w:val="SzOOP2"/>
        <w:tabs>
          <w:tab w:val="clear" w:pos="992"/>
        </w:tabs>
        <w:jc w:val="center"/>
        <w:rPr>
          <w:rFonts w:asciiTheme="minorHAnsi" w:hAnsiTheme="minorHAnsi"/>
        </w:rPr>
      </w:pPr>
      <w:bookmarkStart w:id="187" w:name="_Toc432674147"/>
      <w:r>
        <w:rPr>
          <w:rFonts w:asciiTheme="minorHAnsi" w:hAnsiTheme="minorHAnsi"/>
        </w:rPr>
        <w:t>9.2</w:t>
      </w:r>
      <w:r w:rsidRPr="001525FD">
        <w:rPr>
          <w:rFonts w:asciiTheme="minorHAnsi" w:hAnsiTheme="minorHAnsi"/>
        </w:rPr>
        <w:t xml:space="preserve">. </w:t>
      </w:r>
      <w:r>
        <w:rPr>
          <w:rFonts w:asciiTheme="minorHAnsi" w:hAnsiTheme="minorHAnsi"/>
        </w:rPr>
        <w:t>Działanie 5</w:t>
      </w:r>
      <w:r w:rsidRPr="001525FD">
        <w:rPr>
          <w:rFonts w:asciiTheme="minorHAnsi" w:hAnsiTheme="minorHAnsi"/>
        </w:rPr>
        <w:t xml:space="preserve">.1 </w:t>
      </w:r>
      <w:r>
        <w:rPr>
          <w:rFonts w:asciiTheme="minorHAnsi" w:hAnsiTheme="minorHAnsi"/>
        </w:rPr>
        <w:t>Dostosowanie do zmian klimatu</w:t>
      </w:r>
      <w:bookmarkEnd w:id="187"/>
    </w:p>
    <w:p w:rsidR="00EC6266" w:rsidRPr="001525FD" w:rsidRDefault="00EC6266" w:rsidP="00EC6266">
      <w:pPr>
        <w:spacing w:after="160" w:line="259" w:lineRule="auto"/>
        <w:rPr>
          <w:rFonts w:eastAsia="Calibri"/>
          <w:b/>
          <w:lang w:val="pl-PL" w:bidi="ar-SA"/>
        </w:rPr>
      </w:pPr>
      <w:r>
        <w:rPr>
          <w:rFonts w:eastAsia="Calibri"/>
          <w:b/>
          <w:lang w:val="pl-PL" w:bidi="ar-SA"/>
        </w:rPr>
        <w:t>T</w:t>
      </w:r>
      <w:r w:rsidRPr="001525FD">
        <w:rPr>
          <w:rFonts w:eastAsia="Calibri"/>
          <w:b/>
          <w:lang w:val="pl-PL" w:bidi="ar-SA"/>
        </w:rPr>
        <w:t>yp projektu:  SYSTEMY WCZESNEGO OSTRZEGANIA PRZED ZJAWISKAMI KATASTROFALNYMI</w:t>
      </w:r>
    </w:p>
    <w:p w:rsidR="00EC6266" w:rsidRPr="001525FD" w:rsidRDefault="00EC6266" w:rsidP="00EC6266">
      <w:pPr>
        <w:spacing w:after="160" w:line="259" w:lineRule="auto"/>
        <w:rPr>
          <w:rFonts w:eastAsia="Calibri"/>
          <w:b/>
          <w:lang w:val="pl-PL" w:bidi="ar-SA"/>
        </w:rPr>
      </w:pPr>
      <w:r w:rsidRPr="001525FD">
        <w:rPr>
          <w:rFonts w:eastAsia="Calibri"/>
          <w:b/>
          <w:lang w:val="pl-PL" w:bidi="ar-SA"/>
        </w:rPr>
        <w:t>Do wydatków kwalifikowalnych, wyłącznie w przypadku przyjęcia projektu do realizacji, mogą zostać zaliczone koszty niezbędne do realizacji celów projektu, w szczególności:</w:t>
      </w:r>
    </w:p>
    <w:p w:rsidR="00EC6266" w:rsidRPr="001525FD" w:rsidRDefault="00EC6266" w:rsidP="00EC6266">
      <w:pPr>
        <w:widowControl w:val="0"/>
        <w:numPr>
          <w:ilvl w:val="0"/>
          <w:numId w:val="12"/>
        </w:numPr>
        <w:autoSpaceDE w:val="0"/>
        <w:autoSpaceDN w:val="0"/>
        <w:adjustRightInd w:val="0"/>
        <w:spacing w:after="0" w:line="240" w:lineRule="auto"/>
        <w:ind w:left="709"/>
        <w:jc w:val="both"/>
        <w:rPr>
          <w:rFonts w:ascii="Times New Roman" w:hAnsi="Times New Roman"/>
          <w:snapToGrid w:val="0"/>
          <w:lang w:val="pl-PL"/>
        </w:rPr>
      </w:pPr>
      <w:r w:rsidRPr="001525FD">
        <w:rPr>
          <w:rFonts w:ascii="Times New Roman" w:hAnsi="Times New Roman"/>
          <w:snapToGrid w:val="0"/>
          <w:lang w:val="pl-PL"/>
        </w:rPr>
        <w:lastRenderedPageBreak/>
        <w:t xml:space="preserve">urządzenia sterowania i kontroli: </w:t>
      </w:r>
    </w:p>
    <w:p w:rsidR="00EC6266" w:rsidRPr="001525FD" w:rsidRDefault="00EC6266" w:rsidP="00EC6266">
      <w:pPr>
        <w:pStyle w:val="Akapitzlist"/>
        <w:widowControl w:val="0"/>
        <w:numPr>
          <w:ilvl w:val="0"/>
          <w:numId w:val="140"/>
        </w:numPr>
        <w:autoSpaceDE w:val="0"/>
        <w:autoSpaceDN w:val="0"/>
        <w:adjustRightInd w:val="0"/>
        <w:spacing w:after="0" w:line="240" w:lineRule="auto"/>
        <w:jc w:val="both"/>
        <w:rPr>
          <w:rFonts w:ascii="Times New Roman" w:hAnsi="Times New Roman"/>
          <w:snapToGrid w:val="0"/>
          <w:lang w:val="pl-PL"/>
        </w:rPr>
      </w:pPr>
      <w:r w:rsidRPr="001525FD">
        <w:rPr>
          <w:rFonts w:ascii="Times New Roman" w:hAnsi="Times New Roman"/>
          <w:snapToGrid w:val="0"/>
          <w:lang w:val="pl-PL"/>
        </w:rPr>
        <w:t>centrala alarmowa (maksymalnie 1 centrum na 1 powiat</w:t>
      </w:r>
      <w:r w:rsidRPr="001525FD">
        <w:rPr>
          <w:snapToGrid w:val="0"/>
          <w:vertAlign w:val="superscript"/>
          <w:lang w:val="pl-PL"/>
        </w:rPr>
        <w:footnoteReference w:id="62"/>
      </w:r>
      <w:r w:rsidRPr="001525FD">
        <w:rPr>
          <w:rFonts w:ascii="Times New Roman" w:hAnsi="Times New Roman"/>
          <w:snapToGrid w:val="0"/>
          <w:lang w:val="pl-PL"/>
        </w:rPr>
        <w:t>)</w:t>
      </w:r>
    </w:p>
    <w:p w:rsidR="00EC6266" w:rsidRPr="001525FD" w:rsidRDefault="00EC6266" w:rsidP="00EC6266">
      <w:pPr>
        <w:pStyle w:val="Akapitzlist"/>
        <w:widowControl w:val="0"/>
        <w:numPr>
          <w:ilvl w:val="0"/>
          <w:numId w:val="140"/>
        </w:numPr>
        <w:autoSpaceDE w:val="0"/>
        <w:autoSpaceDN w:val="0"/>
        <w:adjustRightInd w:val="0"/>
        <w:spacing w:after="0" w:line="240" w:lineRule="auto"/>
        <w:jc w:val="both"/>
        <w:rPr>
          <w:rFonts w:ascii="Times New Roman" w:hAnsi="Times New Roman"/>
          <w:snapToGrid w:val="0"/>
          <w:lang w:val="pl-PL"/>
        </w:rPr>
      </w:pPr>
      <w:r w:rsidRPr="001525FD">
        <w:rPr>
          <w:rFonts w:ascii="Times New Roman" w:hAnsi="Times New Roman"/>
          <w:snapToGrid w:val="0"/>
          <w:lang w:val="pl-PL"/>
        </w:rPr>
        <w:t>pulpit sterujący – (maksymalnie 1 pulpit sterujący na 1 gminę);</w:t>
      </w:r>
    </w:p>
    <w:p w:rsidR="00EC6266" w:rsidRPr="001525FD" w:rsidRDefault="00EC6266" w:rsidP="00EC6266">
      <w:pPr>
        <w:widowControl w:val="0"/>
        <w:numPr>
          <w:ilvl w:val="0"/>
          <w:numId w:val="12"/>
        </w:numPr>
        <w:autoSpaceDE w:val="0"/>
        <w:autoSpaceDN w:val="0"/>
        <w:adjustRightInd w:val="0"/>
        <w:spacing w:after="0" w:line="240" w:lineRule="auto"/>
        <w:ind w:left="709"/>
        <w:jc w:val="both"/>
        <w:rPr>
          <w:rFonts w:ascii="Times New Roman" w:hAnsi="Times New Roman"/>
          <w:snapToGrid w:val="0"/>
          <w:lang w:val="pl-PL"/>
        </w:rPr>
      </w:pPr>
      <w:r w:rsidRPr="001525FD">
        <w:rPr>
          <w:rFonts w:ascii="Times New Roman" w:hAnsi="Times New Roman"/>
          <w:snapToGrid w:val="0"/>
          <w:lang w:val="pl-PL"/>
        </w:rPr>
        <w:t>urządzenia do monitorowania zgodnie z opisem budowanego systemu w ramach Rekomendacji Wojewody Mazowieckiego dla budowy zintegrowanego systemu ostrzegania i alarmowania ludności o zagrożeniach dla województwa mazowieckiego w ramach Regionalnego Programu Operacyjnego Województwa Mazowieckiego 2014-2020;</w:t>
      </w:r>
    </w:p>
    <w:p w:rsidR="00EC6266" w:rsidRPr="001525FD" w:rsidRDefault="00EC6266" w:rsidP="00EC6266">
      <w:pPr>
        <w:widowControl w:val="0"/>
        <w:numPr>
          <w:ilvl w:val="0"/>
          <w:numId w:val="12"/>
        </w:numPr>
        <w:autoSpaceDE w:val="0"/>
        <w:autoSpaceDN w:val="0"/>
        <w:adjustRightInd w:val="0"/>
        <w:spacing w:after="0" w:line="240" w:lineRule="auto"/>
        <w:ind w:left="709"/>
        <w:jc w:val="both"/>
        <w:rPr>
          <w:rFonts w:ascii="Times New Roman" w:hAnsi="Times New Roman"/>
          <w:snapToGrid w:val="0"/>
          <w:lang w:val="pl-PL"/>
        </w:rPr>
      </w:pPr>
      <w:r w:rsidRPr="001525FD">
        <w:rPr>
          <w:rFonts w:ascii="Times New Roman" w:hAnsi="Times New Roman"/>
          <w:snapToGrid w:val="0"/>
          <w:lang w:val="pl-PL"/>
        </w:rPr>
        <w:t>urządzenia nagłaśniające (punkty alarmowe);</w:t>
      </w:r>
    </w:p>
    <w:p w:rsidR="00EC6266" w:rsidRPr="001525FD" w:rsidRDefault="00EC6266" w:rsidP="00EC6266">
      <w:pPr>
        <w:widowControl w:val="0"/>
        <w:numPr>
          <w:ilvl w:val="0"/>
          <w:numId w:val="12"/>
        </w:numPr>
        <w:autoSpaceDE w:val="0"/>
        <w:autoSpaceDN w:val="0"/>
        <w:adjustRightInd w:val="0"/>
        <w:spacing w:after="0" w:line="240" w:lineRule="auto"/>
        <w:ind w:left="709"/>
        <w:jc w:val="both"/>
        <w:rPr>
          <w:rFonts w:ascii="Times New Roman" w:hAnsi="Times New Roman"/>
          <w:snapToGrid w:val="0"/>
          <w:lang w:val="pl-PL"/>
        </w:rPr>
      </w:pPr>
      <w:r w:rsidRPr="001525FD">
        <w:rPr>
          <w:rFonts w:ascii="Times New Roman" w:hAnsi="Times New Roman"/>
          <w:snapToGrid w:val="0"/>
          <w:lang w:val="pl-PL"/>
        </w:rPr>
        <w:t xml:space="preserve">prace instalacyjne, w tym prace związane z zapewnieniem dostępu do internetu (okablowanie, </w:t>
      </w:r>
    </w:p>
    <w:p w:rsidR="00EC6266" w:rsidRPr="001525FD" w:rsidRDefault="00EC6266" w:rsidP="00EC6266">
      <w:pPr>
        <w:widowControl w:val="0"/>
        <w:autoSpaceDE w:val="0"/>
        <w:autoSpaceDN w:val="0"/>
        <w:adjustRightInd w:val="0"/>
        <w:spacing w:after="0" w:line="240" w:lineRule="auto"/>
        <w:ind w:left="709"/>
        <w:jc w:val="both"/>
        <w:rPr>
          <w:rFonts w:ascii="Times New Roman" w:hAnsi="Times New Roman"/>
          <w:snapToGrid w:val="0"/>
          <w:lang w:val="pl-PL"/>
        </w:rPr>
      </w:pPr>
      <w:r w:rsidRPr="001525FD">
        <w:rPr>
          <w:rFonts w:ascii="Times New Roman" w:hAnsi="Times New Roman"/>
          <w:snapToGrid w:val="0"/>
          <w:lang w:val="pl-PL"/>
        </w:rPr>
        <w:t xml:space="preserve">podłączenie do łączy szerokopasmowych); </w:t>
      </w:r>
    </w:p>
    <w:p w:rsidR="00EC6266" w:rsidRPr="001525FD" w:rsidRDefault="00EC6266" w:rsidP="00EC6266">
      <w:pPr>
        <w:widowControl w:val="0"/>
        <w:numPr>
          <w:ilvl w:val="0"/>
          <w:numId w:val="12"/>
        </w:numPr>
        <w:autoSpaceDE w:val="0"/>
        <w:autoSpaceDN w:val="0"/>
        <w:adjustRightInd w:val="0"/>
        <w:spacing w:after="0" w:line="240" w:lineRule="auto"/>
        <w:ind w:left="709"/>
        <w:jc w:val="both"/>
        <w:rPr>
          <w:rFonts w:ascii="Times New Roman" w:hAnsi="Times New Roman"/>
          <w:snapToGrid w:val="0"/>
          <w:lang w:val="pl-PL"/>
        </w:rPr>
      </w:pPr>
      <w:r w:rsidRPr="001525FD">
        <w:rPr>
          <w:rFonts w:ascii="Times New Roman" w:hAnsi="Times New Roman"/>
          <w:snapToGrid w:val="0"/>
          <w:lang w:val="pl-PL"/>
        </w:rPr>
        <w:t>montaż urządzeń;</w:t>
      </w:r>
    </w:p>
    <w:p w:rsidR="00EC6266" w:rsidRPr="001525FD" w:rsidRDefault="00EC6266" w:rsidP="00EC6266">
      <w:pPr>
        <w:widowControl w:val="0"/>
        <w:numPr>
          <w:ilvl w:val="0"/>
          <w:numId w:val="12"/>
        </w:numPr>
        <w:autoSpaceDE w:val="0"/>
        <w:autoSpaceDN w:val="0"/>
        <w:adjustRightInd w:val="0"/>
        <w:spacing w:after="0" w:line="240" w:lineRule="auto"/>
        <w:ind w:left="709"/>
        <w:jc w:val="both"/>
        <w:rPr>
          <w:rFonts w:ascii="Times New Roman" w:hAnsi="Times New Roman"/>
          <w:snapToGrid w:val="0"/>
          <w:lang w:val="pl-PL"/>
        </w:rPr>
      </w:pPr>
      <w:r w:rsidRPr="001525FD">
        <w:rPr>
          <w:rFonts w:ascii="Times New Roman" w:hAnsi="Times New Roman"/>
          <w:snapToGrid w:val="0"/>
          <w:lang w:val="pl-PL"/>
        </w:rPr>
        <w:t>koszty związane z przygotowaniem dokumentacji technicznej;</w:t>
      </w:r>
    </w:p>
    <w:p w:rsidR="00EC6266" w:rsidRPr="001525FD" w:rsidRDefault="00EC6266" w:rsidP="00EC6266">
      <w:pPr>
        <w:widowControl w:val="0"/>
        <w:numPr>
          <w:ilvl w:val="0"/>
          <w:numId w:val="12"/>
        </w:numPr>
        <w:autoSpaceDE w:val="0"/>
        <w:autoSpaceDN w:val="0"/>
        <w:adjustRightInd w:val="0"/>
        <w:spacing w:after="0" w:line="240" w:lineRule="auto"/>
        <w:ind w:left="709"/>
        <w:jc w:val="both"/>
        <w:rPr>
          <w:rFonts w:ascii="Times New Roman" w:hAnsi="Times New Roman"/>
          <w:snapToGrid w:val="0"/>
          <w:lang w:val="pl-PL"/>
        </w:rPr>
      </w:pPr>
      <w:r w:rsidRPr="001525FD">
        <w:rPr>
          <w:rFonts w:ascii="Times New Roman" w:hAnsi="Times New Roman"/>
          <w:snapToGrid w:val="0"/>
          <w:lang w:val="pl-PL"/>
        </w:rPr>
        <w:t>koszty związane z działaniami informacyjno – promocyjnymi zgodnie z limitami przedstawionymi w Podrozdziale 6.14 Kwalifikowalność działań informacyjno-promocyjnych.</w:t>
      </w:r>
    </w:p>
    <w:p w:rsidR="00EC6266" w:rsidRPr="001525FD" w:rsidRDefault="00EC6266" w:rsidP="00EC6266">
      <w:pPr>
        <w:widowControl w:val="0"/>
        <w:autoSpaceDE w:val="0"/>
        <w:autoSpaceDN w:val="0"/>
        <w:adjustRightInd w:val="0"/>
        <w:spacing w:after="0" w:line="240" w:lineRule="auto"/>
        <w:ind w:left="709"/>
        <w:jc w:val="both"/>
        <w:rPr>
          <w:rFonts w:ascii="Times New Roman" w:hAnsi="Times New Roman"/>
          <w:snapToGrid w:val="0"/>
          <w:lang w:val="pl-PL"/>
        </w:rPr>
      </w:pPr>
    </w:p>
    <w:p w:rsidR="00EC6266" w:rsidRPr="001525FD" w:rsidRDefault="00EC6266" w:rsidP="00EC6266">
      <w:pPr>
        <w:spacing w:after="160" w:line="259" w:lineRule="auto"/>
        <w:rPr>
          <w:rFonts w:eastAsia="Calibri"/>
          <w:b/>
          <w:lang w:val="pl-PL" w:bidi="ar-SA"/>
        </w:rPr>
      </w:pPr>
      <w:r w:rsidRPr="001525FD">
        <w:rPr>
          <w:rFonts w:eastAsia="Calibri"/>
          <w:b/>
          <w:lang w:val="pl-PL" w:bidi="ar-SA"/>
        </w:rPr>
        <w:t>Katalog dodatkowych kosztów niekwalifikowalnych, w szczególności:</w:t>
      </w:r>
    </w:p>
    <w:p w:rsidR="00EC6266" w:rsidRPr="001525FD" w:rsidRDefault="00EC6266" w:rsidP="00EC6266">
      <w:pPr>
        <w:widowControl w:val="0"/>
        <w:numPr>
          <w:ilvl w:val="0"/>
          <w:numId w:val="12"/>
        </w:numPr>
        <w:autoSpaceDE w:val="0"/>
        <w:autoSpaceDN w:val="0"/>
        <w:adjustRightInd w:val="0"/>
        <w:spacing w:after="0" w:line="240" w:lineRule="auto"/>
        <w:ind w:left="709"/>
        <w:jc w:val="both"/>
        <w:rPr>
          <w:rFonts w:ascii="Times New Roman" w:hAnsi="Times New Roman"/>
          <w:snapToGrid w:val="0"/>
          <w:lang w:val="pl-PL"/>
        </w:rPr>
      </w:pPr>
      <w:r w:rsidRPr="001525FD">
        <w:rPr>
          <w:rFonts w:ascii="Times New Roman" w:hAnsi="Times New Roman"/>
          <w:snapToGrid w:val="0"/>
          <w:lang w:val="pl-PL"/>
        </w:rPr>
        <w:t>zakup lokalu lub nieruchomości;</w:t>
      </w:r>
    </w:p>
    <w:p w:rsidR="00EC6266" w:rsidRPr="001525FD" w:rsidRDefault="00EC6266" w:rsidP="00EC6266">
      <w:pPr>
        <w:widowControl w:val="0"/>
        <w:numPr>
          <w:ilvl w:val="0"/>
          <w:numId w:val="12"/>
        </w:numPr>
        <w:autoSpaceDE w:val="0"/>
        <w:autoSpaceDN w:val="0"/>
        <w:adjustRightInd w:val="0"/>
        <w:spacing w:after="0" w:line="240" w:lineRule="auto"/>
        <w:ind w:left="709"/>
        <w:jc w:val="both"/>
        <w:rPr>
          <w:rFonts w:ascii="Times New Roman" w:hAnsi="Times New Roman"/>
          <w:snapToGrid w:val="0"/>
          <w:lang w:val="pl-PL"/>
        </w:rPr>
      </w:pPr>
      <w:r w:rsidRPr="001525FD">
        <w:rPr>
          <w:rFonts w:ascii="Times New Roman" w:hAnsi="Times New Roman"/>
          <w:snapToGrid w:val="0"/>
          <w:lang w:val="pl-PL"/>
        </w:rPr>
        <w:t>wkład niepieniężny;</w:t>
      </w:r>
    </w:p>
    <w:p w:rsidR="00EC6266" w:rsidRPr="001525FD" w:rsidRDefault="00EC6266" w:rsidP="00EC6266">
      <w:pPr>
        <w:widowControl w:val="0"/>
        <w:numPr>
          <w:ilvl w:val="0"/>
          <w:numId w:val="12"/>
        </w:numPr>
        <w:autoSpaceDE w:val="0"/>
        <w:autoSpaceDN w:val="0"/>
        <w:adjustRightInd w:val="0"/>
        <w:spacing w:after="0" w:line="240" w:lineRule="auto"/>
        <w:ind w:left="709"/>
        <w:jc w:val="both"/>
        <w:rPr>
          <w:rFonts w:ascii="Times New Roman" w:hAnsi="Times New Roman"/>
          <w:snapToGrid w:val="0"/>
          <w:lang w:val="pl-PL"/>
        </w:rPr>
      </w:pPr>
      <w:r>
        <w:rPr>
          <w:rFonts w:ascii="Times New Roman" w:hAnsi="Times New Roman"/>
          <w:snapToGrid w:val="0"/>
          <w:lang w:val="pl-PL"/>
        </w:rPr>
        <w:t>k</w:t>
      </w:r>
      <w:r w:rsidRPr="001525FD">
        <w:rPr>
          <w:rFonts w:ascii="Times New Roman" w:hAnsi="Times New Roman"/>
          <w:snapToGrid w:val="0"/>
          <w:lang w:val="pl-PL"/>
        </w:rPr>
        <w:t>oszty związane z angażowaniem personelu;</w:t>
      </w:r>
    </w:p>
    <w:p w:rsidR="00EC6266" w:rsidRPr="001525FD" w:rsidRDefault="00EC6266" w:rsidP="00EC6266">
      <w:pPr>
        <w:widowControl w:val="0"/>
        <w:numPr>
          <w:ilvl w:val="0"/>
          <w:numId w:val="12"/>
        </w:numPr>
        <w:autoSpaceDE w:val="0"/>
        <w:autoSpaceDN w:val="0"/>
        <w:adjustRightInd w:val="0"/>
        <w:spacing w:after="0" w:line="240" w:lineRule="auto"/>
        <w:ind w:left="709"/>
        <w:jc w:val="both"/>
        <w:rPr>
          <w:rFonts w:ascii="Times New Roman" w:hAnsi="Times New Roman"/>
          <w:snapToGrid w:val="0"/>
          <w:lang w:val="pl-PL"/>
        </w:rPr>
      </w:pPr>
      <w:r w:rsidRPr="001525FD">
        <w:rPr>
          <w:rFonts w:ascii="Times New Roman" w:hAnsi="Times New Roman"/>
          <w:snapToGrid w:val="0"/>
          <w:lang w:val="pl-PL"/>
        </w:rPr>
        <w:t>koszty związane z zarządzaniem projektem;</w:t>
      </w:r>
    </w:p>
    <w:p w:rsidR="00EC6266" w:rsidRPr="001525FD" w:rsidRDefault="00EC6266" w:rsidP="00EC6266">
      <w:pPr>
        <w:widowControl w:val="0"/>
        <w:numPr>
          <w:ilvl w:val="0"/>
          <w:numId w:val="12"/>
        </w:numPr>
        <w:autoSpaceDE w:val="0"/>
        <w:autoSpaceDN w:val="0"/>
        <w:adjustRightInd w:val="0"/>
        <w:spacing w:after="0" w:line="240" w:lineRule="auto"/>
        <w:ind w:left="709"/>
        <w:jc w:val="both"/>
        <w:rPr>
          <w:rFonts w:ascii="Times New Roman" w:hAnsi="Times New Roman"/>
          <w:snapToGrid w:val="0"/>
          <w:lang w:val="pl-PL"/>
        </w:rPr>
      </w:pPr>
      <w:r w:rsidRPr="001525FD">
        <w:rPr>
          <w:rFonts w:ascii="Times New Roman" w:hAnsi="Times New Roman"/>
          <w:snapToGrid w:val="0"/>
          <w:lang w:val="pl-PL"/>
        </w:rPr>
        <w:t>modernizacja i remont pomieszczeń;</w:t>
      </w:r>
    </w:p>
    <w:p w:rsidR="00EC6266" w:rsidRPr="001525FD" w:rsidRDefault="00EC6266" w:rsidP="00EC6266">
      <w:pPr>
        <w:widowControl w:val="0"/>
        <w:numPr>
          <w:ilvl w:val="0"/>
          <w:numId w:val="12"/>
        </w:numPr>
        <w:autoSpaceDE w:val="0"/>
        <w:autoSpaceDN w:val="0"/>
        <w:adjustRightInd w:val="0"/>
        <w:spacing w:after="0" w:line="240" w:lineRule="auto"/>
        <w:ind w:left="709"/>
        <w:jc w:val="both"/>
        <w:rPr>
          <w:rFonts w:ascii="Times New Roman" w:hAnsi="Times New Roman"/>
          <w:snapToGrid w:val="0"/>
          <w:lang w:val="pl-PL"/>
        </w:rPr>
      </w:pPr>
      <w:r w:rsidRPr="001525FD">
        <w:rPr>
          <w:rFonts w:ascii="Times New Roman" w:hAnsi="Times New Roman"/>
          <w:snapToGrid w:val="0"/>
          <w:lang w:val="pl-PL"/>
        </w:rPr>
        <w:t>zakup środków trwałych innych niż wyżej wymienionych w ramach kosztów kwalifikowalnych.</w:t>
      </w:r>
    </w:p>
    <w:p w:rsidR="00EC6266" w:rsidRDefault="00EC6266" w:rsidP="00EC6266">
      <w:pPr>
        <w:spacing w:after="0" w:line="240" w:lineRule="auto"/>
        <w:jc w:val="both"/>
        <w:rPr>
          <w:rFonts w:ascii="Times New Roman" w:hAnsi="Times New Roman"/>
          <w:szCs w:val="24"/>
          <w:lang w:val="pl-PL"/>
        </w:rPr>
      </w:pPr>
    </w:p>
    <w:p w:rsidR="00EC6266" w:rsidRDefault="00EC6266" w:rsidP="00EC6266">
      <w:pPr>
        <w:spacing w:after="0" w:line="240" w:lineRule="auto"/>
        <w:jc w:val="both"/>
        <w:rPr>
          <w:rFonts w:ascii="Times New Roman" w:hAnsi="Times New Roman"/>
          <w:szCs w:val="24"/>
          <w:lang w:val="pl-PL"/>
        </w:rPr>
      </w:pPr>
    </w:p>
    <w:p w:rsidR="00EC6266" w:rsidRDefault="00EC6266" w:rsidP="00EC6266">
      <w:pPr>
        <w:pStyle w:val="SzOOP2"/>
        <w:tabs>
          <w:tab w:val="clear" w:pos="992"/>
        </w:tabs>
        <w:jc w:val="center"/>
        <w:rPr>
          <w:rFonts w:asciiTheme="minorHAnsi" w:hAnsiTheme="minorHAnsi"/>
        </w:rPr>
      </w:pPr>
      <w:bookmarkStart w:id="188" w:name="_Toc432674148"/>
      <w:r>
        <w:rPr>
          <w:rFonts w:asciiTheme="minorHAnsi" w:hAnsiTheme="minorHAnsi"/>
        </w:rPr>
        <w:t>9.3</w:t>
      </w:r>
      <w:r w:rsidRPr="001525FD">
        <w:rPr>
          <w:rFonts w:asciiTheme="minorHAnsi" w:hAnsiTheme="minorHAnsi"/>
        </w:rPr>
        <w:t xml:space="preserve">. </w:t>
      </w:r>
      <w:r>
        <w:rPr>
          <w:rFonts w:asciiTheme="minorHAnsi" w:hAnsiTheme="minorHAnsi"/>
        </w:rPr>
        <w:t>Działanie 5.4</w:t>
      </w:r>
      <w:r w:rsidRPr="001525FD">
        <w:rPr>
          <w:rFonts w:asciiTheme="minorHAnsi" w:hAnsiTheme="minorHAnsi"/>
        </w:rPr>
        <w:t xml:space="preserve"> </w:t>
      </w:r>
      <w:r>
        <w:rPr>
          <w:rFonts w:asciiTheme="minorHAnsi" w:hAnsiTheme="minorHAnsi"/>
        </w:rPr>
        <w:t>Ochrona bioróżnorodności</w:t>
      </w:r>
      <w:bookmarkEnd w:id="188"/>
    </w:p>
    <w:p w:rsidR="00EC6266" w:rsidRDefault="00EC6266" w:rsidP="00EC6266">
      <w:pPr>
        <w:spacing w:after="0" w:line="240" w:lineRule="auto"/>
        <w:jc w:val="both"/>
        <w:rPr>
          <w:rFonts w:ascii="Times New Roman" w:hAnsi="Times New Roman"/>
          <w:szCs w:val="24"/>
          <w:lang w:val="pl-PL"/>
        </w:rPr>
      </w:pPr>
    </w:p>
    <w:p w:rsidR="00EC6266" w:rsidRDefault="00EC6266" w:rsidP="00EC6266">
      <w:pPr>
        <w:spacing w:after="0" w:line="240" w:lineRule="auto"/>
        <w:jc w:val="both"/>
        <w:rPr>
          <w:rFonts w:ascii="Times New Roman" w:hAnsi="Times New Roman"/>
          <w:szCs w:val="24"/>
          <w:lang w:val="pl-PL"/>
        </w:rPr>
      </w:pPr>
    </w:p>
    <w:p w:rsidR="00EC6266" w:rsidRPr="001525FD" w:rsidRDefault="00EC6266" w:rsidP="00EC6266">
      <w:pPr>
        <w:spacing w:after="0" w:line="240" w:lineRule="auto"/>
        <w:jc w:val="both"/>
        <w:rPr>
          <w:rFonts w:ascii="Times New Roman" w:hAnsi="Times New Roman"/>
          <w:b/>
          <w:szCs w:val="24"/>
          <w:lang w:val="pl-PL"/>
        </w:rPr>
      </w:pPr>
      <w:r w:rsidRPr="001525FD">
        <w:rPr>
          <w:rFonts w:ascii="Times New Roman" w:hAnsi="Times New Roman"/>
          <w:b/>
          <w:szCs w:val="24"/>
          <w:lang w:val="pl-PL"/>
        </w:rPr>
        <w:t>Do wydatków kwalifikowalnych, wyłącznie w przypadku przyjęcia projektu do realizacji, mogą zostać zaliczone koszty niezbędne do realizacji celów projektu, w szczególności:</w:t>
      </w:r>
    </w:p>
    <w:p w:rsidR="00EC6266" w:rsidRPr="001525FD" w:rsidRDefault="00EC6266" w:rsidP="00EC6266">
      <w:pPr>
        <w:widowControl w:val="0"/>
        <w:numPr>
          <w:ilvl w:val="0"/>
          <w:numId w:val="12"/>
        </w:numPr>
        <w:autoSpaceDE w:val="0"/>
        <w:autoSpaceDN w:val="0"/>
        <w:adjustRightInd w:val="0"/>
        <w:spacing w:after="0" w:line="240" w:lineRule="auto"/>
        <w:ind w:left="709"/>
        <w:jc w:val="both"/>
        <w:rPr>
          <w:rFonts w:ascii="Times New Roman" w:hAnsi="Times New Roman"/>
          <w:snapToGrid w:val="0"/>
          <w:lang w:val="pl-PL"/>
        </w:rPr>
      </w:pPr>
      <w:r w:rsidRPr="001525FD">
        <w:rPr>
          <w:rFonts w:ascii="Times New Roman" w:hAnsi="Times New Roman"/>
          <w:snapToGrid w:val="0"/>
          <w:lang w:val="pl-PL"/>
        </w:rPr>
        <w:t>budowa i rozbudowa infrastruktury służącej ochronie przyrody np.: rozbudowa pracowni badawczych; wylęgarnie jaj i ikry, azyle dla zwierząt, pogłębianie i oczyszczanie naturalnych zbiorników wodnych, budowę zastawek i innych urządzeń wodnych w celu poprawy siedlisk bytowania chronionych gatunków, uprawy zachowawcze, urządzenia do inwentaryzacji i monitoringu gatunków;</w:t>
      </w:r>
    </w:p>
    <w:p w:rsidR="00EC6266" w:rsidRPr="001525FD" w:rsidRDefault="00EC6266" w:rsidP="00EC6266">
      <w:pPr>
        <w:widowControl w:val="0"/>
        <w:numPr>
          <w:ilvl w:val="0"/>
          <w:numId w:val="12"/>
        </w:numPr>
        <w:autoSpaceDE w:val="0"/>
        <w:autoSpaceDN w:val="0"/>
        <w:adjustRightInd w:val="0"/>
        <w:spacing w:after="0" w:line="240" w:lineRule="auto"/>
        <w:ind w:left="709"/>
        <w:jc w:val="both"/>
        <w:rPr>
          <w:rFonts w:ascii="Times New Roman" w:hAnsi="Times New Roman"/>
          <w:snapToGrid w:val="0"/>
          <w:lang w:val="pl-PL"/>
        </w:rPr>
      </w:pPr>
      <w:r w:rsidRPr="001525FD">
        <w:rPr>
          <w:rFonts w:ascii="Times New Roman" w:hAnsi="Times New Roman"/>
          <w:snapToGrid w:val="0"/>
          <w:lang w:val="pl-PL"/>
        </w:rPr>
        <w:t>wydatki związane z ochroną in-situ oraz ex-situ;</w:t>
      </w:r>
    </w:p>
    <w:p w:rsidR="00EC6266" w:rsidRPr="001525FD" w:rsidRDefault="00EC6266" w:rsidP="00EC6266">
      <w:pPr>
        <w:widowControl w:val="0"/>
        <w:numPr>
          <w:ilvl w:val="0"/>
          <w:numId w:val="12"/>
        </w:numPr>
        <w:autoSpaceDE w:val="0"/>
        <w:autoSpaceDN w:val="0"/>
        <w:adjustRightInd w:val="0"/>
        <w:spacing w:after="0" w:line="240" w:lineRule="auto"/>
        <w:ind w:left="709"/>
        <w:jc w:val="both"/>
        <w:rPr>
          <w:rFonts w:ascii="Times New Roman" w:hAnsi="Times New Roman"/>
          <w:snapToGrid w:val="0"/>
          <w:lang w:val="pl-PL"/>
        </w:rPr>
      </w:pPr>
      <w:r w:rsidRPr="001525FD">
        <w:rPr>
          <w:rFonts w:ascii="Times New Roman" w:hAnsi="Times New Roman"/>
          <w:snapToGrid w:val="0"/>
          <w:lang w:val="pl-PL"/>
        </w:rPr>
        <w:t>wydatki związane z monitoringiem przyrodniczym;</w:t>
      </w:r>
    </w:p>
    <w:p w:rsidR="00EC6266" w:rsidRPr="001525FD" w:rsidRDefault="00EC6266" w:rsidP="00EC6266">
      <w:pPr>
        <w:widowControl w:val="0"/>
        <w:numPr>
          <w:ilvl w:val="0"/>
          <w:numId w:val="12"/>
        </w:numPr>
        <w:autoSpaceDE w:val="0"/>
        <w:autoSpaceDN w:val="0"/>
        <w:adjustRightInd w:val="0"/>
        <w:spacing w:after="0" w:line="240" w:lineRule="auto"/>
        <w:ind w:left="709"/>
        <w:jc w:val="both"/>
        <w:rPr>
          <w:rFonts w:ascii="Times New Roman" w:hAnsi="Times New Roman"/>
          <w:snapToGrid w:val="0"/>
          <w:lang w:val="pl-PL"/>
        </w:rPr>
      </w:pPr>
      <w:r w:rsidRPr="001525FD">
        <w:rPr>
          <w:rFonts w:ascii="Times New Roman" w:hAnsi="Times New Roman"/>
          <w:snapToGrid w:val="0"/>
          <w:lang w:val="pl-PL"/>
        </w:rPr>
        <w:t>czynna ochrony zagrożonych gatunków i siedlisk wykorzystujące lokalne zasoby przyrodnicze, np.:</w:t>
      </w:r>
    </w:p>
    <w:p w:rsidR="00EC6266" w:rsidRPr="001525FD" w:rsidRDefault="00EC6266" w:rsidP="00EC6266">
      <w:pPr>
        <w:numPr>
          <w:ilvl w:val="0"/>
          <w:numId w:val="141"/>
        </w:numPr>
        <w:spacing w:after="0" w:line="240" w:lineRule="auto"/>
        <w:jc w:val="both"/>
        <w:rPr>
          <w:rFonts w:ascii="Times New Roman" w:hAnsi="Times New Roman"/>
          <w:szCs w:val="24"/>
          <w:lang w:val="pl-PL"/>
        </w:rPr>
      </w:pPr>
      <w:r w:rsidRPr="001525FD">
        <w:rPr>
          <w:rFonts w:ascii="Times New Roman" w:hAnsi="Times New Roman"/>
          <w:szCs w:val="24"/>
          <w:lang w:val="pl-PL"/>
        </w:rPr>
        <w:t>wprowadzanie do niewielkich lokalnych oczek wodnych, stawów, zbiorników potorfowych, cieków bezodpływowych młodych raków szlachetnych i błotnych oraz ryby różanki, zwiększając w ten sposób ich różnorodność biologiczną;</w:t>
      </w:r>
    </w:p>
    <w:p w:rsidR="00EC6266" w:rsidRPr="001525FD" w:rsidRDefault="00EC6266" w:rsidP="00EC6266">
      <w:pPr>
        <w:numPr>
          <w:ilvl w:val="0"/>
          <w:numId w:val="141"/>
        </w:numPr>
        <w:spacing w:after="0" w:line="240" w:lineRule="auto"/>
        <w:jc w:val="both"/>
        <w:rPr>
          <w:rFonts w:ascii="Times New Roman" w:hAnsi="Times New Roman"/>
          <w:szCs w:val="24"/>
          <w:lang w:val="pl-PL"/>
        </w:rPr>
      </w:pPr>
      <w:r w:rsidRPr="001525FD">
        <w:rPr>
          <w:rFonts w:ascii="Times New Roman" w:hAnsi="Times New Roman"/>
          <w:szCs w:val="24"/>
          <w:lang w:val="pl-PL"/>
        </w:rPr>
        <w:t>zabiegi ochrony czynnej (wykaszanie, odkrzaczanie, wprowadzanie nowych roślin, wysiew nasion) dotyczące chronionych gatunków i siedlisk wykorzystują lokalne istniejące stanowiska roślin i ich siedliska zwiększając jednocześnie stabilność ich populacji i poprawiając stan siedlisk;</w:t>
      </w:r>
    </w:p>
    <w:p w:rsidR="00EC6266" w:rsidRPr="001525FD" w:rsidRDefault="00EC6266" w:rsidP="00EC6266">
      <w:pPr>
        <w:numPr>
          <w:ilvl w:val="0"/>
          <w:numId w:val="141"/>
        </w:numPr>
        <w:spacing w:after="0" w:line="240" w:lineRule="auto"/>
        <w:jc w:val="both"/>
        <w:rPr>
          <w:rFonts w:ascii="Times New Roman" w:hAnsi="Times New Roman"/>
          <w:szCs w:val="24"/>
          <w:lang w:val="pl-PL"/>
        </w:rPr>
      </w:pPr>
      <w:r w:rsidRPr="001525FD">
        <w:rPr>
          <w:rFonts w:ascii="Times New Roman" w:hAnsi="Times New Roman"/>
          <w:szCs w:val="24"/>
          <w:lang w:val="pl-PL"/>
        </w:rPr>
        <w:t>wydatki dotyczące infrastruktury mającej na celu ograniczanie negatywnego oddziaływania turystyki na obszary cenne przyrodniczo oraz rozwoju edukacji i promowania form ochrony przyrody: ścieżki przyrodnicze, turystyka kajakowa, urządzenia turystyczne (wieże i pomosty widokowe, wiaty i inne);</w:t>
      </w:r>
    </w:p>
    <w:p w:rsidR="00EC6266" w:rsidRPr="001525FD" w:rsidRDefault="00EC6266" w:rsidP="00EC6266">
      <w:pPr>
        <w:spacing w:after="0" w:line="240" w:lineRule="auto"/>
        <w:jc w:val="both"/>
        <w:rPr>
          <w:rFonts w:ascii="Times New Roman" w:hAnsi="Times New Roman"/>
          <w:szCs w:val="24"/>
          <w:lang w:val="pl-PL"/>
        </w:rPr>
      </w:pPr>
    </w:p>
    <w:p w:rsidR="00EC6266" w:rsidRPr="001525FD" w:rsidRDefault="00EC6266" w:rsidP="00EC6266">
      <w:pPr>
        <w:widowControl w:val="0"/>
        <w:numPr>
          <w:ilvl w:val="0"/>
          <w:numId w:val="12"/>
        </w:numPr>
        <w:autoSpaceDE w:val="0"/>
        <w:autoSpaceDN w:val="0"/>
        <w:adjustRightInd w:val="0"/>
        <w:spacing w:after="0" w:line="240" w:lineRule="auto"/>
        <w:ind w:left="709"/>
        <w:jc w:val="both"/>
        <w:rPr>
          <w:rFonts w:ascii="Times New Roman" w:hAnsi="Times New Roman"/>
          <w:snapToGrid w:val="0"/>
          <w:lang w:val="pl-PL"/>
        </w:rPr>
      </w:pPr>
      <w:r w:rsidRPr="001525FD">
        <w:rPr>
          <w:rFonts w:ascii="Times New Roman" w:hAnsi="Times New Roman"/>
          <w:snapToGrid w:val="0"/>
          <w:lang w:val="pl-PL"/>
        </w:rPr>
        <w:lastRenderedPageBreak/>
        <w:t>wsparcie dotyczące elementów infrastruktury turystycznej – w wysokości do 30% całkowitej wartości kosztów kwalifikowalnych projektu;</w:t>
      </w:r>
    </w:p>
    <w:p w:rsidR="00EC6266" w:rsidRPr="001525FD" w:rsidRDefault="00EC6266" w:rsidP="00EC6266">
      <w:pPr>
        <w:widowControl w:val="0"/>
        <w:numPr>
          <w:ilvl w:val="0"/>
          <w:numId w:val="12"/>
        </w:numPr>
        <w:autoSpaceDE w:val="0"/>
        <w:autoSpaceDN w:val="0"/>
        <w:adjustRightInd w:val="0"/>
        <w:spacing w:after="0" w:line="240" w:lineRule="auto"/>
        <w:ind w:left="709"/>
        <w:jc w:val="both"/>
        <w:rPr>
          <w:rFonts w:ascii="Times New Roman" w:hAnsi="Times New Roman"/>
          <w:snapToGrid w:val="0"/>
          <w:lang w:val="pl-PL"/>
        </w:rPr>
      </w:pPr>
      <w:r w:rsidRPr="001525FD">
        <w:rPr>
          <w:rFonts w:ascii="Times New Roman" w:hAnsi="Times New Roman"/>
          <w:snapToGrid w:val="0"/>
          <w:lang w:val="pl-PL"/>
        </w:rPr>
        <w:t>koszty związane z działaniami informacyjno – promocyjnymi zgodnie z limitami przedstawionymi w Podrozdziale 6.14 Kwalifikowalność działań informacyjno-promocyjnych;</w:t>
      </w:r>
    </w:p>
    <w:p w:rsidR="00EC6266" w:rsidRDefault="00EC6266" w:rsidP="00EC6266">
      <w:pPr>
        <w:widowControl w:val="0"/>
        <w:numPr>
          <w:ilvl w:val="0"/>
          <w:numId w:val="12"/>
        </w:numPr>
        <w:autoSpaceDE w:val="0"/>
        <w:autoSpaceDN w:val="0"/>
        <w:adjustRightInd w:val="0"/>
        <w:spacing w:after="0" w:line="240" w:lineRule="auto"/>
        <w:ind w:left="709"/>
        <w:jc w:val="both"/>
        <w:rPr>
          <w:rFonts w:ascii="Times New Roman" w:hAnsi="Times New Roman"/>
          <w:snapToGrid w:val="0"/>
          <w:lang w:val="pl-PL"/>
        </w:rPr>
      </w:pPr>
      <w:r w:rsidRPr="001525FD">
        <w:rPr>
          <w:rFonts w:ascii="Times New Roman" w:hAnsi="Times New Roman"/>
          <w:snapToGrid w:val="0"/>
          <w:lang w:val="pl-PL"/>
        </w:rPr>
        <w:t>opracowanie planów ochrony dla obszarów cennych przyrodniczo, w tym koszty związane z inwentaryzacją zasobów przyrodniczych;</w:t>
      </w:r>
    </w:p>
    <w:p w:rsidR="00EC6266" w:rsidRPr="001525FD" w:rsidRDefault="00EC6266" w:rsidP="00EC6266">
      <w:pPr>
        <w:pStyle w:val="Akapitzlist"/>
        <w:numPr>
          <w:ilvl w:val="0"/>
          <w:numId w:val="12"/>
        </w:numPr>
        <w:rPr>
          <w:rFonts w:ascii="Times New Roman" w:hAnsi="Times New Roman"/>
          <w:snapToGrid w:val="0"/>
          <w:lang w:val="pl-PL"/>
        </w:rPr>
      </w:pPr>
      <w:r w:rsidRPr="001525FD">
        <w:rPr>
          <w:rFonts w:ascii="Times New Roman" w:hAnsi="Times New Roman"/>
          <w:snapToGrid w:val="0"/>
          <w:lang w:val="pl-PL"/>
        </w:rPr>
        <w:t xml:space="preserve">wkład niepieniężny, zgodnie z warunkami określonymi w Wytycznych w zakresie kwalifikowalności wydatków w ramach Europejskiego Funduszu Rozwoju Regionalnego, Europejskiego Funduszu Społecznego oraz Funduszu Spójności na lata 2014-2020; </w:t>
      </w:r>
    </w:p>
    <w:p w:rsidR="00EC6266" w:rsidRPr="001525FD" w:rsidRDefault="00EC6266" w:rsidP="00EC6266">
      <w:pPr>
        <w:spacing w:after="0" w:line="240" w:lineRule="auto"/>
        <w:jc w:val="both"/>
        <w:rPr>
          <w:rFonts w:ascii="Times New Roman" w:hAnsi="Times New Roman"/>
          <w:b/>
          <w:bCs/>
          <w:szCs w:val="24"/>
          <w:lang w:val="pl-PL"/>
        </w:rPr>
      </w:pPr>
      <w:r w:rsidRPr="001525FD">
        <w:rPr>
          <w:rFonts w:ascii="Times New Roman" w:hAnsi="Times New Roman"/>
          <w:b/>
          <w:bCs/>
          <w:szCs w:val="24"/>
          <w:lang w:val="pl-PL"/>
        </w:rPr>
        <w:t>Prace przygotowawcze, w tym:</w:t>
      </w:r>
    </w:p>
    <w:p w:rsidR="00EC6266" w:rsidRPr="001525FD" w:rsidRDefault="00EC6266" w:rsidP="00EC6266">
      <w:pPr>
        <w:numPr>
          <w:ilvl w:val="0"/>
          <w:numId w:val="142"/>
        </w:numPr>
        <w:spacing w:after="0" w:line="240" w:lineRule="auto"/>
        <w:jc w:val="both"/>
        <w:rPr>
          <w:rFonts w:ascii="Times New Roman" w:hAnsi="Times New Roman"/>
          <w:szCs w:val="24"/>
          <w:lang w:val="pl-PL"/>
        </w:rPr>
      </w:pPr>
      <w:r w:rsidRPr="001525FD">
        <w:rPr>
          <w:rFonts w:ascii="Times New Roman" w:hAnsi="Times New Roman"/>
          <w:szCs w:val="24"/>
          <w:lang w:val="pl-PL"/>
        </w:rPr>
        <w:t>przygotowanie projektu (przeprowadzenie prac studialnych, ekspertyz, badań geologicznych, archeologicznych, itp.);</w:t>
      </w:r>
    </w:p>
    <w:p w:rsidR="00EC6266" w:rsidRPr="001525FD" w:rsidRDefault="00EC6266" w:rsidP="00EC6266">
      <w:pPr>
        <w:numPr>
          <w:ilvl w:val="0"/>
          <w:numId w:val="142"/>
        </w:numPr>
        <w:spacing w:after="0" w:line="240" w:lineRule="auto"/>
        <w:jc w:val="both"/>
        <w:rPr>
          <w:rFonts w:ascii="Times New Roman" w:hAnsi="Times New Roman"/>
          <w:szCs w:val="24"/>
          <w:lang w:val="pl-PL"/>
        </w:rPr>
      </w:pPr>
      <w:r w:rsidRPr="001525FD">
        <w:rPr>
          <w:rFonts w:ascii="Times New Roman" w:hAnsi="Times New Roman"/>
          <w:szCs w:val="24"/>
          <w:lang w:val="pl-PL"/>
        </w:rPr>
        <w:t>przygotowanie dokumentacji technicznej: koncepcja budowlana, projekt budowlany, projekt wykonawczy, itp.;</w:t>
      </w:r>
    </w:p>
    <w:p w:rsidR="00EC6266" w:rsidRPr="001525FD" w:rsidRDefault="00EC6266" w:rsidP="00EC6266">
      <w:pPr>
        <w:numPr>
          <w:ilvl w:val="0"/>
          <w:numId w:val="142"/>
        </w:numPr>
        <w:spacing w:after="0" w:line="240" w:lineRule="auto"/>
        <w:jc w:val="both"/>
        <w:rPr>
          <w:rFonts w:ascii="Times New Roman" w:hAnsi="Times New Roman"/>
          <w:szCs w:val="24"/>
          <w:lang w:val="pl-PL"/>
        </w:rPr>
      </w:pPr>
      <w:r w:rsidRPr="001525FD">
        <w:rPr>
          <w:rFonts w:ascii="Times New Roman" w:hAnsi="Times New Roman"/>
          <w:szCs w:val="24"/>
          <w:lang w:val="pl-PL"/>
        </w:rPr>
        <w:t>przygotowanie studium wykonalności;</w:t>
      </w:r>
    </w:p>
    <w:p w:rsidR="00EC6266" w:rsidRPr="001525FD" w:rsidRDefault="00EC6266" w:rsidP="00EC6266">
      <w:pPr>
        <w:numPr>
          <w:ilvl w:val="0"/>
          <w:numId w:val="142"/>
        </w:numPr>
        <w:spacing w:after="0" w:line="240" w:lineRule="auto"/>
        <w:jc w:val="both"/>
        <w:rPr>
          <w:rFonts w:ascii="Times New Roman" w:hAnsi="Times New Roman"/>
          <w:szCs w:val="24"/>
          <w:lang w:val="pl-PL"/>
        </w:rPr>
      </w:pPr>
      <w:r w:rsidRPr="001525FD">
        <w:rPr>
          <w:rFonts w:ascii="Times New Roman" w:hAnsi="Times New Roman"/>
          <w:szCs w:val="24"/>
          <w:lang w:val="pl-PL"/>
        </w:rPr>
        <w:t>przygotowanie raportu oddziaływania na środowisko;</w:t>
      </w:r>
    </w:p>
    <w:p w:rsidR="00EC6266" w:rsidRPr="001525FD" w:rsidRDefault="00EC6266" w:rsidP="00EC6266">
      <w:pPr>
        <w:numPr>
          <w:ilvl w:val="0"/>
          <w:numId w:val="142"/>
        </w:numPr>
        <w:spacing w:after="0" w:line="240" w:lineRule="auto"/>
        <w:jc w:val="both"/>
        <w:rPr>
          <w:rFonts w:ascii="Times New Roman" w:hAnsi="Times New Roman"/>
          <w:szCs w:val="24"/>
          <w:lang w:val="pl-PL"/>
        </w:rPr>
      </w:pPr>
      <w:r w:rsidRPr="001525FD">
        <w:rPr>
          <w:rFonts w:ascii="Times New Roman" w:hAnsi="Times New Roman"/>
          <w:szCs w:val="24"/>
          <w:lang w:val="pl-PL"/>
        </w:rPr>
        <w:t>koszt przygotowania przetargu, w tym dokumentacji przetargowej;</w:t>
      </w:r>
    </w:p>
    <w:p w:rsidR="00EC6266" w:rsidRPr="001525FD" w:rsidRDefault="00EC6266" w:rsidP="00EC6266">
      <w:pPr>
        <w:spacing w:after="0" w:line="240" w:lineRule="auto"/>
        <w:jc w:val="both"/>
        <w:rPr>
          <w:rFonts w:ascii="Times New Roman" w:hAnsi="Times New Roman"/>
          <w:szCs w:val="24"/>
          <w:lang w:val="pl-PL"/>
        </w:rPr>
      </w:pPr>
    </w:p>
    <w:p w:rsidR="00EC6266" w:rsidRPr="001525FD" w:rsidRDefault="00EC6266" w:rsidP="00EC6266">
      <w:pPr>
        <w:spacing w:after="0" w:line="240" w:lineRule="auto"/>
        <w:jc w:val="both"/>
        <w:rPr>
          <w:rFonts w:ascii="Times New Roman" w:hAnsi="Times New Roman"/>
          <w:b/>
          <w:bCs/>
          <w:szCs w:val="24"/>
          <w:lang w:val="pl-PL"/>
        </w:rPr>
      </w:pPr>
      <w:r w:rsidRPr="001525FD">
        <w:rPr>
          <w:rFonts w:ascii="Times New Roman" w:hAnsi="Times New Roman"/>
          <w:b/>
          <w:bCs/>
          <w:szCs w:val="24"/>
          <w:lang w:val="pl-PL"/>
        </w:rPr>
        <w:t>Prace inwestycyjne i związane z procesem inwestycyjnym, w tym:</w:t>
      </w:r>
    </w:p>
    <w:p w:rsidR="00EC6266" w:rsidRPr="001525FD" w:rsidRDefault="00EC6266" w:rsidP="00EC6266">
      <w:pPr>
        <w:numPr>
          <w:ilvl w:val="0"/>
          <w:numId w:val="144"/>
        </w:numPr>
        <w:spacing w:after="0" w:line="240" w:lineRule="auto"/>
        <w:jc w:val="both"/>
        <w:rPr>
          <w:rFonts w:ascii="Times New Roman" w:hAnsi="Times New Roman"/>
          <w:szCs w:val="24"/>
          <w:lang w:val="pl-PL"/>
        </w:rPr>
      </w:pPr>
      <w:r w:rsidRPr="001525FD">
        <w:rPr>
          <w:rFonts w:ascii="Times New Roman" w:hAnsi="Times New Roman"/>
          <w:szCs w:val="24"/>
          <w:lang w:val="pl-PL"/>
        </w:rPr>
        <w:t>przygotowanie terenu pod budowę, w tym prace geodezyjne;</w:t>
      </w:r>
    </w:p>
    <w:p w:rsidR="00EC6266" w:rsidRPr="001525FD" w:rsidRDefault="00EC6266" w:rsidP="00EC6266">
      <w:pPr>
        <w:numPr>
          <w:ilvl w:val="0"/>
          <w:numId w:val="144"/>
        </w:numPr>
        <w:spacing w:after="0" w:line="240" w:lineRule="auto"/>
        <w:jc w:val="both"/>
        <w:rPr>
          <w:rFonts w:ascii="Times New Roman" w:hAnsi="Times New Roman"/>
          <w:szCs w:val="24"/>
          <w:lang w:val="pl-PL"/>
        </w:rPr>
      </w:pPr>
      <w:r w:rsidRPr="001525FD">
        <w:rPr>
          <w:rFonts w:ascii="Times New Roman" w:hAnsi="Times New Roman"/>
          <w:szCs w:val="24"/>
          <w:lang w:val="pl-PL"/>
        </w:rPr>
        <w:t>prace ziemne;</w:t>
      </w:r>
    </w:p>
    <w:p w:rsidR="00EC6266" w:rsidRPr="001525FD" w:rsidRDefault="00EC6266" w:rsidP="00EC6266">
      <w:pPr>
        <w:numPr>
          <w:ilvl w:val="0"/>
          <w:numId w:val="144"/>
        </w:numPr>
        <w:spacing w:after="0" w:line="240" w:lineRule="auto"/>
        <w:jc w:val="both"/>
        <w:rPr>
          <w:rFonts w:ascii="Times New Roman" w:hAnsi="Times New Roman"/>
          <w:szCs w:val="24"/>
          <w:lang w:val="pl-PL"/>
        </w:rPr>
      </w:pPr>
      <w:r w:rsidRPr="001525FD">
        <w:rPr>
          <w:rFonts w:ascii="Times New Roman" w:hAnsi="Times New Roman"/>
          <w:szCs w:val="24"/>
          <w:lang w:val="pl-PL"/>
        </w:rPr>
        <w:t>prace budowlano-montażowe;</w:t>
      </w:r>
    </w:p>
    <w:p w:rsidR="00EC6266" w:rsidRPr="001525FD" w:rsidRDefault="00EC6266" w:rsidP="00EC6266">
      <w:pPr>
        <w:numPr>
          <w:ilvl w:val="0"/>
          <w:numId w:val="144"/>
        </w:numPr>
        <w:spacing w:after="0" w:line="240" w:lineRule="auto"/>
        <w:jc w:val="both"/>
        <w:rPr>
          <w:rFonts w:ascii="Times New Roman" w:hAnsi="Times New Roman"/>
          <w:szCs w:val="24"/>
          <w:lang w:val="pl-PL"/>
        </w:rPr>
      </w:pPr>
      <w:r w:rsidRPr="001525FD">
        <w:rPr>
          <w:rFonts w:ascii="Times New Roman" w:hAnsi="Times New Roman"/>
          <w:szCs w:val="24"/>
          <w:lang w:val="pl-PL"/>
        </w:rPr>
        <w:t>prace instalacyjne;</w:t>
      </w:r>
    </w:p>
    <w:p w:rsidR="00EC6266" w:rsidRPr="001525FD" w:rsidRDefault="00EC6266" w:rsidP="00EC6266">
      <w:pPr>
        <w:numPr>
          <w:ilvl w:val="0"/>
          <w:numId w:val="144"/>
        </w:numPr>
        <w:spacing w:after="0" w:line="240" w:lineRule="auto"/>
        <w:jc w:val="both"/>
        <w:rPr>
          <w:rFonts w:ascii="Times New Roman" w:hAnsi="Times New Roman"/>
          <w:szCs w:val="24"/>
          <w:lang w:val="pl-PL"/>
        </w:rPr>
      </w:pPr>
      <w:r w:rsidRPr="001525FD">
        <w:rPr>
          <w:rFonts w:ascii="Times New Roman" w:hAnsi="Times New Roman"/>
          <w:szCs w:val="24"/>
          <w:lang w:val="pl-PL"/>
        </w:rPr>
        <w:t>prace rozbiórkowe;</w:t>
      </w:r>
    </w:p>
    <w:p w:rsidR="00EC6266" w:rsidRPr="001525FD" w:rsidRDefault="00EC6266" w:rsidP="00EC6266">
      <w:pPr>
        <w:numPr>
          <w:ilvl w:val="0"/>
          <w:numId w:val="144"/>
        </w:numPr>
        <w:spacing w:after="0" w:line="240" w:lineRule="auto"/>
        <w:jc w:val="both"/>
        <w:rPr>
          <w:rFonts w:ascii="Times New Roman" w:hAnsi="Times New Roman"/>
          <w:szCs w:val="24"/>
          <w:lang w:val="pl-PL"/>
        </w:rPr>
      </w:pPr>
      <w:r w:rsidRPr="001525FD">
        <w:rPr>
          <w:rFonts w:ascii="Times New Roman" w:hAnsi="Times New Roman"/>
          <w:szCs w:val="24"/>
          <w:lang w:val="pl-PL"/>
        </w:rPr>
        <w:t>prace związane z zagospodarowaniem terenu;</w:t>
      </w:r>
    </w:p>
    <w:p w:rsidR="00EC6266" w:rsidRPr="001525FD" w:rsidRDefault="00EC6266" w:rsidP="00EC6266">
      <w:pPr>
        <w:numPr>
          <w:ilvl w:val="0"/>
          <w:numId w:val="144"/>
        </w:numPr>
        <w:spacing w:after="0" w:line="240" w:lineRule="auto"/>
        <w:jc w:val="both"/>
        <w:rPr>
          <w:rFonts w:ascii="Times New Roman" w:hAnsi="Times New Roman"/>
          <w:szCs w:val="24"/>
          <w:lang w:val="pl-PL"/>
        </w:rPr>
      </w:pPr>
      <w:r w:rsidRPr="001525FD">
        <w:rPr>
          <w:rFonts w:ascii="Times New Roman" w:hAnsi="Times New Roman"/>
          <w:szCs w:val="24"/>
          <w:lang w:val="pl-PL"/>
        </w:rPr>
        <w:t>prace wykończeniowe;</w:t>
      </w:r>
    </w:p>
    <w:p w:rsidR="00EC6266" w:rsidRPr="001525FD" w:rsidRDefault="00EC6266" w:rsidP="00EC6266">
      <w:pPr>
        <w:numPr>
          <w:ilvl w:val="0"/>
          <w:numId w:val="143"/>
        </w:numPr>
        <w:spacing w:after="0" w:line="240" w:lineRule="auto"/>
        <w:jc w:val="both"/>
        <w:rPr>
          <w:rFonts w:ascii="Times New Roman" w:hAnsi="Times New Roman"/>
          <w:szCs w:val="24"/>
          <w:lang w:val="pl-PL"/>
        </w:rPr>
      </w:pPr>
      <w:r w:rsidRPr="001525FD">
        <w:rPr>
          <w:rFonts w:ascii="Times New Roman" w:hAnsi="Times New Roman"/>
          <w:szCs w:val="24"/>
          <w:lang w:val="pl-PL"/>
        </w:rPr>
        <w:t>przebudowa infrastruktury technicznej kolidującej z inwestycją;</w:t>
      </w:r>
    </w:p>
    <w:p w:rsidR="00EC6266" w:rsidRPr="001525FD" w:rsidRDefault="00EC6266" w:rsidP="00EC6266">
      <w:pPr>
        <w:numPr>
          <w:ilvl w:val="0"/>
          <w:numId w:val="145"/>
        </w:numPr>
        <w:spacing w:after="0" w:line="240" w:lineRule="auto"/>
        <w:jc w:val="both"/>
        <w:rPr>
          <w:rFonts w:ascii="Times New Roman" w:hAnsi="Times New Roman"/>
          <w:szCs w:val="24"/>
          <w:lang w:val="pl-PL"/>
        </w:rPr>
      </w:pPr>
      <w:r w:rsidRPr="001525FD">
        <w:rPr>
          <w:rFonts w:ascii="Times New Roman" w:hAnsi="Times New Roman"/>
          <w:szCs w:val="24"/>
          <w:lang w:val="pl-PL"/>
        </w:rPr>
        <w:t>zakup materiałów niezbędnych do realizacji projektu;</w:t>
      </w:r>
    </w:p>
    <w:p w:rsidR="00EC6266" w:rsidRPr="001525FD" w:rsidRDefault="00EC6266" w:rsidP="00EC6266">
      <w:pPr>
        <w:numPr>
          <w:ilvl w:val="0"/>
          <w:numId w:val="144"/>
        </w:numPr>
        <w:spacing w:after="0" w:line="240" w:lineRule="auto"/>
        <w:jc w:val="both"/>
        <w:rPr>
          <w:rFonts w:ascii="Times New Roman" w:hAnsi="Times New Roman"/>
          <w:szCs w:val="24"/>
          <w:lang w:val="pl-PL"/>
        </w:rPr>
      </w:pPr>
      <w:r w:rsidRPr="001525FD">
        <w:rPr>
          <w:rFonts w:ascii="Times New Roman" w:hAnsi="Times New Roman"/>
          <w:szCs w:val="24"/>
          <w:lang w:val="pl-PL"/>
        </w:rPr>
        <w:t xml:space="preserve">zakup i modernizacja sprzętu i wyposażenia wraz z montażem, integralnie związanych </w:t>
      </w:r>
      <w:r w:rsidRPr="001525FD">
        <w:rPr>
          <w:rFonts w:ascii="Times New Roman" w:hAnsi="Times New Roman"/>
          <w:szCs w:val="24"/>
          <w:lang w:val="pl-PL"/>
        </w:rPr>
        <w:br/>
        <w:t>z projektem;</w:t>
      </w:r>
    </w:p>
    <w:p w:rsidR="00EC6266" w:rsidRPr="001525FD" w:rsidRDefault="00EC6266" w:rsidP="00EC6266">
      <w:pPr>
        <w:numPr>
          <w:ilvl w:val="0"/>
          <w:numId w:val="144"/>
        </w:numPr>
        <w:spacing w:after="0" w:line="240" w:lineRule="auto"/>
        <w:jc w:val="both"/>
        <w:rPr>
          <w:rFonts w:ascii="Times New Roman" w:hAnsi="Times New Roman"/>
          <w:szCs w:val="24"/>
          <w:lang w:val="pl-PL"/>
        </w:rPr>
      </w:pPr>
      <w:r w:rsidRPr="001525FD">
        <w:rPr>
          <w:rFonts w:ascii="Times New Roman" w:hAnsi="Times New Roman"/>
          <w:szCs w:val="24"/>
          <w:lang w:val="pl-PL"/>
        </w:rPr>
        <w:t>nadzór inwestorski i/lub autorski w zakresie prawidłowości realizacji inwestycji;</w:t>
      </w:r>
    </w:p>
    <w:p w:rsidR="00EC6266" w:rsidRPr="001525FD" w:rsidRDefault="00EC6266" w:rsidP="00EC6266">
      <w:pPr>
        <w:spacing w:after="0" w:line="240" w:lineRule="auto"/>
        <w:jc w:val="both"/>
        <w:rPr>
          <w:rFonts w:ascii="Times New Roman" w:hAnsi="Times New Roman"/>
          <w:szCs w:val="24"/>
          <w:lang w:val="pl-PL"/>
        </w:rPr>
      </w:pPr>
    </w:p>
    <w:p w:rsidR="00EC6266" w:rsidRPr="001525FD" w:rsidRDefault="00EC6266" w:rsidP="00EC6266">
      <w:pPr>
        <w:spacing w:after="0" w:line="240" w:lineRule="auto"/>
        <w:jc w:val="both"/>
        <w:rPr>
          <w:rFonts w:ascii="Times New Roman" w:hAnsi="Times New Roman"/>
          <w:b/>
          <w:szCs w:val="24"/>
          <w:lang w:val="pl-PL"/>
        </w:rPr>
      </w:pPr>
    </w:p>
    <w:p w:rsidR="00EC6266" w:rsidRPr="001525FD" w:rsidRDefault="00EC6266" w:rsidP="00EC6266">
      <w:pPr>
        <w:spacing w:after="0" w:line="240" w:lineRule="auto"/>
        <w:jc w:val="both"/>
        <w:rPr>
          <w:rFonts w:ascii="Times New Roman" w:hAnsi="Times New Roman"/>
          <w:b/>
          <w:szCs w:val="24"/>
          <w:lang w:val="pl-PL"/>
        </w:rPr>
      </w:pPr>
      <w:r w:rsidRPr="001525FD">
        <w:rPr>
          <w:rFonts w:ascii="Times New Roman" w:hAnsi="Times New Roman"/>
          <w:b/>
          <w:szCs w:val="24"/>
          <w:lang w:val="pl-PL"/>
        </w:rPr>
        <w:t>Katalog dodatkowych kosztów niekwalifikowalnych, w szczególności:</w:t>
      </w:r>
    </w:p>
    <w:p w:rsidR="00EC6266" w:rsidRPr="001525FD" w:rsidRDefault="00EC6266" w:rsidP="00EC6266">
      <w:pPr>
        <w:spacing w:after="0" w:line="240" w:lineRule="auto"/>
        <w:jc w:val="both"/>
        <w:rPr>
          <w:rFonts w:ascii="Times New Roman" w:hAnsi="Times New Roman"/>
          <w:szCs w:val="24"/>
          <w:lang w:val="pl-PL"/>
        </w:rPr>
      </w:pPr>
    </w:p>
    <w:p w:rsidR="00EC6266" w:rsidRPr="001525FD" w:rsidRDefault="00EC6266" w:rsidP="00EC6266">
      <w:pPr>
        <w:widowControl w:val="0"/>
        <w:numPr>
          <w:ilvl w:val="0"/>
          <w:numId w:val="12"/>
        </w:numPr>
        <w:autoSpaceDE w:val="0"/>
        <w:autoSpaceDN w:val="0"/>
        <w:adjustRightInd w:val="0"/>
        <w:spacing w:after="0" w:line="240" w:lineRule="auto"/>
        <w:ind w:left="709"/>
        <w:jc w:val="both"/>
        <w:rPr>
          <w:rFonts w:ascii="Times New Roman" w:hAnsi="Times New Roman"/>
          <w:snapToGrid w:val="0"/>
          <w:lang w:val="pl-PL"/>
        </w:rPr>
      </w:pPr>
      <w:r w:rsidRPr="001525FD">
        <w:rPr>
          <w:rFonts w:ascii="Times New Roman" w:hAnsi="Times New Roman"/>
          <w:snapToGrid w:val="0"/>
          <w:lang w:val="pl-PL"/>
        </w:rPr>
        <w:t>zakup środków transportu;</w:t>
      </w:r>
    </w:p>
    <w:p w:rsidR="00EC6266" w:rsidRPr="001525FD" w:rsidRDefault="00EC6266" w:rsidP="00EC6266">
      <w:pPr>
        <w:widowControl w:val="0"/>
        <w:numPr>
          <w:ilvl w:val="0"/>
          <w:numId w:val="12"/>
        </w:numPr>
        <w:autoSpaceDE w:val="0"/>
        <w:autoSpaceDN w:val="0"/>
        <w:adjustRightInd w:val="0"/>
        <w:spacing w:after="0" w:line="240" w:lineRule="auto"/>
        <w:ind w:left="709"/>
        <w:jc w:val="both"/>
        <w:rPr>
          <w:rFonts w:ascii="Times New Roman" w:hAnsi="Times New Roman"/>
          <w:snapToGrid w:val="0"/>
          <w:lang w:val="pl-PL"/>
        </w:rPr>
      </w:pPr>
      <w:r w:rsidRPr="001525FD">
        <w:rPr>
          <w:rFonts w:ascii="Times New Roman" w:hAnsi="Times New Roman"/>
          <w:snapToGrid w:val="0"/>
          <w:lang w:val="pl-PL"/>
        </w:rPr>
        <w:t>zakup lokalu lub nieruchomości;</w:t>
      </w:r>
    </w:p>
    <w:p w:rsidR="00EC6266" w:rsidRPr="001525FD" w:rsidRDefault="00EC6266" w:rsidP="00EC6266">
      <w:pPr>
        <w:widowControl w:val="0"/>
        <w:numPr>
          <w:ilvl w:val="0"/>
          <w:numId w:val="12"/>
        </w:numPr>
        <w:autoSpaceDE w:val="0"/>
        <w:autoSpaceDN w:val="0"/>
        <w:adjustRightInd w:val="0"/>
        <w:spacing w:after="0" w:line="240" w:lineRule="auto"/>
        <w:ind w:left="709"/>
        <w:jc w:val="both"/>
        <w:rPr>
          <w:rFonts w:ascii="Times New Roman" w:hAnsi="Times New Roman"/>
          <w:snapToGrid w:val="0"/>
          <w:lang w:val="pl-PL"/>
        </w:rPr>
      </w:pPr>
      <w:r w:rsidRPr="001525FD">
        <w:rPr>
          <w:rFonts w:ascii="Times New Roman" w:hAnsi="Times New Roman"/>
          <w:snapToGrid w:val="0"/>
          <w:lang w:val="pl-PL"/>
        </w:rPr>
        <w:t>koszty związane z zarządzaniem projektem;</w:t>
      </w:r>
    </w:p>
    <w:p w:rsidR="00EC6266" w:rsidRDefault="00EC6266" w:rsidP="00EC6266">
      <w:pPr>
        <w:widowControl w:val="0"/>
        <w:numPr>
          <w:ilvl w:val="0"/>
          <w:numId w:val="12"/>
        </w:numPr>
        <w:autoSpaceDE w:val="0"/>
        <w:autoSpaceDN w:val="0"/>
        <w:adjustRightInd w:val="0"/>
        <w:spacing w:after="0" w:line="240" w:lineRule="auto"/>
        <w:ind w:left="709"/>
        <w:jc w:val="both"/>
        <w:rPr>
          <w:rFonts w:ascii="Times New Roman" w:hAnsi="Times New Roman"/>
          <w:snapToGrid w:val="0"/>
          <w:lang w:val="pl-PL"/>
        </w:rPr>
      </w:pPr>
      <w:r w:rsidRPr="001525FD">
        <w:rPr>
          <w:rFonts w:ascii="Times New Roman" w:hAnsi="Times New Roman"/>
          <w:snapToGrid w:val="0"/>
          <w:lang w:val="pl-PL"/>
        </w:rPr>
        <w:t>koszty związane z angażowa</w:t>
      </w:r>
      <w:r>
        <w:rPr>
          <w:rFonts w:ascii="Times New Roman" w:hAnsi="Times New Roman"/>
          <w:snapToGrid w:val="0"/>
          <w:lang w:val="pl-PL"/>
        </w:rPr>
        <w:t>niem personelu;</w:t>
      </w:r>
    </w:p>
    <w:p w:rsidR="00EC6266" w:rsidRPr="001525FD" w:rsidRDefault="00EC6266" w:rsidP="00EC6266">
      <w:pPr>
        <w:widowControl w:val="0"/>
        <w:numPr>
          <w:ilvl w:val="0"/>
          <w:numId w:val="12"/>
        </w:numPr>
        <w:autoSpaceDE w:val="0"/>
        <w:autoSpaceDN w:val="0"/>
        <w:adjustRightInd w:val="0"/>
        <w:spacing w:after="0" w:line="240" w:lineRule="auto"/>
        <w:ind w:left="709"/>
        <w:jc w:val="both"/>
        <w:rPr>
          <w:rFonts w:ascii="Times New Roman" w:hAnsi="Times New Roman"/>
          <w:snapToGrid w:val="0"/>
          <w:lang w:val="pl-PL"/>
        </w:rPr>
      </w:pPr>
      <w:r w:rsidRPr="001525FD">
        <w:rPr>
          <w:rFonts w:ascii="Times New Roman" w:hAnsi="Times New Roman"/>
          <w:snapToGrid w:val="0"/>
          <w:lang w:val="pl-PL"/>
        </w:rPr>
        <w:t>budowa nowych budynków.</w:t>
      </w:r>
    </w:p>
    <w:p w:rsidR="00EC6266" w:rsidRDefault="00EC6266" w:rsidP="00FB1FBC">
      <w:pPr>
        <w:widowControl w:val="0"/>
        <w:autoSpaceDE w:val="0"/>
        <w:autoSpaceDN w:val="0"/>
        <w:adjustRightInd w:val="0"/>
        <w:spacing w:after="0" w:line="240" w:lineRule="auto"/>
        <w:jc w:val="both"/>
        <w:rPr>
          <w:rFonts w:ascii="Times New Roman" w:hAnsi="Times New Roman"/>
          <w:snapToGrid w:val="0"/>
          <w:lang w:val="pl-PL"/>
        </w:rPr>
      </w:pPr>
    </w:p>
    <w:p w:rsidR="00AE4475" w:rsidRPr="00FB1FBC" w:rsidRDefault="00DC5A80" w:rsidP="00FB1FBC">
      <w:pPr>
        <w:pStyle w:val="SzOOP2"/>
        <w:tabs>
          <w:tab w:val="clear" w:pos="992"/>
        </w:tabs>
        <w:jc w:val="center"/>
        <w:rPr>
          <w:rFonts w:asciiTheme="minorHAnsi" w:hAnsiTheme="minorHAnsi"/>
        </w:rPr>
      </w:pPr>
      <w:bookmarkStart w:id="189" w:name="_Toc432674149"/>
      <w:r>
        <w:rPr>
          <w:rFonts w:asciiTheme="minorHAnsi" w:hAnsiTheme="minorHAnsi"/>
        </w:rPr>
        <w:t>9.</w:t>
      </w:r>
      <w:r w:rsidR="00EC6266">
        <w:rPr>
          <w:rFonts w:asciiTheme="minorHAnsi" w:hAnsiTheme="minorHAnsi"/>
        </w:rPr>
        <w:t>4</w:t>
      </w:r>
      <w:r>
        <w:rPr>
          <w:rFonts w:asciiTheme="minorHAnsi" w:hAnsiTheme="minorHAnsi"/>
        </w:rPr>
        <w:t xml:space="preserve">. </w:t>
      </w:r>
      <w:r w:rsidR="00A8188B">
        <w:rPr>
          <w:rFonts w:asciiTheme="minorHAnsi" w:hAnsiTheme="minorHAnsi"/>
        </w:rPr>
        <w:t xml:space="preserve">Działanie 8.1 </w:t>
      </w:r>
      <w:r w:rsidR="00AE4475" w:rsidRPr="00DC5A80">
        <w:rPr>
          <w:rFonts w:asciiTheme="minorHAnsi" w:hAnsiTheme="minorHAnsi"/>
        </w:rPr>
        <w:t>Aktywizacja zawodowa osób bezrobotnych przez PUP</w:t>
      </w:r>
      <w:bookmarkEnd w:id="189"/>
    </w:p>
    <w:p w:rsidR="00D55F8A" w:rsidRPr="00FB1FBC" w:rsidRDefault="00D55F8A" w:rsidP="00FB1FBC">
      <w:pPr>
        <w:keepLines/>
        <w:spacing w:after="0" w:line="240" w:lineRule="auto"/>
        <w:jc w:val="both"/>
        <w:rPr>
          <w:rFonts w:ascii="Times New Roman" w:hAnsi="Times New Roman"/>
          <w:color w:val="000000"/>
          <w:szCs w:val="24"/>
          <w:lang w:val="x-none" w:eastAsia="pl-PL"/>
        </w:rPr>
      </w:pPr>
      <w:r w:rsidRPr="00FB1FBC">
        <w:rPr>
          <w:rFonts w:ascii="Times New Roman" w:hAnsi="Times New Roman"/>
          <w:lang w:val="pl-PL" w:eastAsia="pl-PL"/>
        </w:rPr>
        <w:t xml:space="preserve">Początkiem okresu kwalifikowalności projektów jest 1 stycznia 2015 r., a projekty mogą być realizowane nie później niż do dnia 31 grudnia 2023 r. </w:t>
      </w:r>
    </w:p>
    <w:p w:rsidR="00AE4475" w:rsidRPr="00FB1FBC" w:rsidRDefault="00AE4475" w:rsidP="00FB1FBC">
      <w:pPr>
        <w:keepLines/>
        <w:spacing w:after="0" w:line="240" w:lineRule="auto"/>
        <w:jc w:val="both"/>
        <w:rPr>
          <w:rFonts w:ascii="Times New Roman" w:hAnsi="Times New Roman"/>
          <w:szCs w:val="24"/>
          <w:lang w:val="x-none"/>
        </w:rPr>
      </w:pPr>
    </w:p>
    <w:p w:rsidR="00D55F8A" w:rsidRPr="00FB1FBC" w:rsidRDefault="00D55F8A" w:rsidP="00FB1FBC">
      <w:pPr>
        <w:keepLines/>
        <w:spacing w:after="0" w:line="240" w:lineRule="auto"/>
        <w:jc w:val="both"/>
        <w:rPr>
          <w:rFonts w:ascii="Times New Roman" w:hAnsi="Times New Roman"/>
          <w:color w:val="000000"/>
          <w:szCs w:val="24"/>
          <w:lang w:val="x-none" w:eastAsia="pl-PL"/>
        </w:rPr>
      </w:pPr>
      <w:r w:rsidRPr="00FB1FBC">
        <w:rPr>
          <w:rFonts w:ascii="Times New Roman" w:hAnsi="Times New Roman"/>
          <w:szCs w:val="24"/>
          <w:lang w:val="pl-PL"/>
        </w:rPr>
        <w:t xml:space="preserve">Do wydatków kwalifikowalnych należą wyłącznie w wydatki ponoszone zgodnie z ustawą z dnia </w:t>
      </w:r>
      <w:r w:rsidRPr="00FB1FBC">
        <w:rPr>
          <w:rFonts w:ascii="Times New Roman" w:hAnsi="Times New Roman"/>
          <w:szCs w:val="24"/>
          <w:lang w:val="pl-PL"/>
        </w:rPr>
        <w:br/>
        <w:t>20 kwietnia 2004 r o promocji zatrudnienia i instytucjach rynku pracy, przeznaczone m.in. na:</w:t>
      </w:r>
    </w:p>
    <w:p w:rsidR="00D55F8A" w:rsidRPr="00FB1FBC" w:rsidRDefault="00D55F8A" w:rsidP="00FB1FBC">
      <w:pPr>
        <w:spacing w:after="0" w:line="240" w:lineRule="auto"/>
        <w:ind w:firstLine="709"/>
        <w:jc w:val="both"/>
        <w:rPr>
          <w:rFonts w:ascii="Times New Roman" w:hAnsi="Times New Roman"/>
          <w:szCs w:val="24"/>
          <w:lang w:val="pl-PL"/>
        </w:rPr>
      </w:pPr>
      <w:r w:rsidRPr="00FB1FBC">
        <w:rPr>
          <w:rFonts w:ascii="Times New Roman" w:hAnsi="Times New Roman"/>
          <w:szCs w:val="24"/>
          <w:lang w:val="pl-PL"/>
        </w:rPr>
        <w:t>a) aktywne formy przeciwdziałania bezrobociu, w tym m.in.:</w:t>
      </w:r>
    </w:p>
    <w:p w:rsidR="00D55F8A" w:rsidRPr="00FB1FBC" w:rsidRDefault="00D55F8A" w:rsidP="004B46BD">
      <w:pPr>
        <w:numPr>
          <w:ilvl w:val="0"/>
          <w:numId w:val="54"/>
        </w:numPr>
        <w:spacing w:after="0" w:line="240" w:lineRule="auto"/>
        <w:ind w:left="1276" w:hanging="425"/>
        <w:jc w:val="both"/>
        <w:rPr>
          <w:rFonts w:ascii="Times New Roman" w:hAnsi="Times New Roman"/>
          <w:szCs w:val="24"/>
          <w:lang w:val="pl-PL"/>
        </w:rPr>
      </w:pPr>
      <w:r w:rsidRPr="00FB1FBC">
        <w:rPr>
          <w:rFonts w:ascii="Times New Roman" w:hAnsi="Times New Roman"/>
          <w:szCs w:val="24"/>
          <w:lang w:val="pl-PL"/>
        </w:rPr>
        <w:t>szkolenia (w tym m.in. koszty zlecenia szkolenia, stypendia szkoleniowe, koszty badań lekarskich, koszty ubezpieczenia od następstw nieszczęśliwych wypadków, koszty przejazdów, zakwaterowania i wyżywienia, koszty egzaminów, koszty opieki nad dziećmi lub osobą zależną);</w:t>
      </w:r>
    </w:p>
    <w:p w:rsidR="00D55F8A" w:rsidRPr="00FB1FBC" w:rsidRDefault="00D55F8A" w:rsidP="004B46BD">
      <w:pPr>
        <w:numPr>
          <w:ilvl w:val="0"/>
          <w:numId w:val="54"/>
        </w:numPr>
        <w:spacing w:after="0" w:line="240" w:lineRule="auto"/>
        <w:ind w:left="1276" w:hanging="425"/>
        <w:jc w:val="both"/>
        <w:rPr>
          <w:rFonts w:ascii="Times New Roman" w:hAnsi="Times New Roman"/>
          <w:szCs w:val="24"/>
          <w:lang w:val="pl-PL"/>
        </w:rPr>
      </w:pPr>
      <w:r w:rsidRPr="00FB1FBC">
        <w:rPr>
          <w:rFonts w:ascii="Times New Roman" w:hAnsi="Times New Roman"/>
          <w:szCs w:val="24"/>
          <w:lang w:val="pl-PL"/>
        </w:rPr>
        <w:t>staże (w tym m.in. koszty badań lekarskich, stypendium, koszty przejazdu i zakwaterowania w miejscu pracy, koszty opieki nad dziećmi i osobą zależną);</w:t>
      </w:r>
    </w:p>
    <w:p w:rsidR="00D55F8A" w:rsidRPr="00FB1FBC" w:rsidRDefault="00D55F8A" w:rsidP="004B46BD">
      <w:pPr>
        <w:numPr>
          <w:ilvl w:val="0"/>
          <w:numId w:val="54"/>
        </w:numPr>
        <w:spacing w:after="0" w:line="240" w:lineRule="auto"/>
        <w:ind w:left="1276" w:hanging="425"/>
        <w:jc w:val="both"/>
        <w:rPr>
          <w:rFonts w:ascii="Times New Roman" w:hAnsi="Times New Roman"/>
          <w:szCs w:val="24"/>
          <w:lang w:val="pl-PL"/>
        </w:rPr>
      </w:pPr>
      <w:r w:rsidRPr="00FB1FBC">
        <w:rPr>
          <w:rFonts w:ascii="Times New Roman" w:hAnsi="Times New Roman"/>
          <w:szCs w:val="24"/>
          <w:lang w:val="pl-PL"/>
        </w:rPr>
        <w:lastRenderedPageBreak/>
        <w:t>przygotowanie zawodowe (w tym m.in. koszty badań lekarskich, stypendium, koszty przejazdu i zakwaterowania w miejscu pracy, koszty opieki nad dziećmi i osobą zależną, koszty egzaminów, inne wydatki poniesione na uczestnika przygotowania zawodowego dorosłych, w tym w szczególności materiały, surowce, odzież roboczą, posiłki regeneracyjne itp.);</w:t>
      </w:r>
    </w:p>
    <w:p w:rsidR="00D55F8A" w:rsidRPr="00FB1FBC" w:rsidRDefault="00D55F8A" w:rsidP="004B46BD">
      <w:pPr>
        <w:numPr>
          <w:ilvl w:val="0"/>
          <w:numId w:val="54"/>
        </w:numPr>
        <w:spacing w:after="0" w:line="240" w:lineRule="auto"/>
        <w:ind w:left="1276" w:hanging="425"/>
        <w:jc w:val="both"/>
        <w:rPr>
          <w:rFonts w:ascii="Times New Roman" w:hAnsi="Times New Roman"/>
          <w:szCs w:val="24"/>
          <w:lang w:val="pl-PL"/>
        </w:rPr>
      </w:pPr>
      <w:r w:rsidRPr="00FB1FBC">
        <w:rPr>
          <w:rFonts w:ascii="Times New Roman" w:hAnsi="Times New Roman"/>
          <w:szCs w:val="24"/>
          <w:lang w:val="pl-PL"/>
        </w:rPr>
        <w:t xml:space="preserve">prace interwencyjne (w tym m.in. refundacja części kosztów poniesionych przez pracodawcę z tytułu zatrudnienia osób bezrobotnych w ramach prac interwencyjnych, koszty opieki nad dziećmi lub osobą zależną; </w:t>
      </w:r>
    </w:p>
    <w:p w:rsidR="00D55F8A" w:rsidRPr="00FB1FBC" w:rsidRDefault="00D55F8A" w:rsidP="004B46BD">
      <w:pPr>
        <w:numPr>
          <w:ilvl w:val="0"/>
          <w:numId w:val="54"/>
        </w:numPr>
        <w:spacing w:after="0" w:line="240" w:lineRule="auto"/>
        <w:ind w:left="1276" w:hanging="425"/>
        <w:jc w:val="both"/>
        <w:rPr>
          <w:rFonts w:ascii="Times New Roman" w:hAnsi="Times New Roman"/>
          <w:szCs w:val="24"/>
          <w:lang w:val="pl-PL"/>
        </w:rPr>
      </w:pPr>
      <w:r w:rsidRPr="00FB1FBC">
        <w:rPr>
          <w:rFonts w:ascii="Times New Roman" w:hAnsi="Times New Roman"/>
          <w:szCs w:val="24"/>
          <w:lang w:val="pl-PL"/>
        </w:rPr>
        <w:t>wyposażenie lub doposażenie stanowiska pracy (w tym refundacja kosztów wyposażenia lub doposażenia stanowiska pracy);</w:t>
      </w:r>
    </w:p>
    <w:p w:rsidR="00D55F8A" w:rsidRPr="00FB1FBC" w:rsidRDefault="00D55F8A" w:rsidP="004B46BD">
      <w:pPr>
        <w:numPr>
          <w:ilvl w:val="0"/>
          <w:numId w:val="54"/>
        </w:numPr>
        <w:spacing w:after="0" w:line="240" w:lineRule="auto"/>
        <w:ind w:left="1276" w:hanging="425"/>
        <w:jc w:val="both"/>
        <w:rPr>
          <w:rFonts w:ascii="Times New Roman" w:hAnsi="Times New Roman"/>
          <w:szCs w:val="24"/>
          <w:lang w:val="pl-PL"/>
        </w:rPr>
      </w:pPr>
      <w:r w:rsidRPr="00FB1FBC">
        <w:rPr>
          <w:rFonts w:ascii="Times New Roman" w:hAnsi="Times New Roman"/>
          <w:szCs w:val="24"/>
          <w:lang w:val="pl-PL"/>
        </w:rPr>
        <w:t xml:space="preserve">przyznanie jednorazowych środków na podjęcie działalności gospodarczej (w tym m.in. koszty związane z przyznaniem środków finansowych oraz koszty pomocy prawnej, konsultacji i doradztwa </w:t>
      </w:r>
      <w:r w:rsidRPr="00FB1FBC">
        <w:rPr>
          <w:rFonts w:ascii="Times New Roman" w:hAnsi="Times New Roman"/>
          <w:lang w:val="pl-PL"/>
        </w:rPr>
        <w:t>oraz szkolenia z zakresu zakładania i prowadzenia  działalności gospodarczej</w:t>
      </w:r>
      <w:r w:rsidRPr="00FB1FBC">
        <w:rPr>
          <w:rFonts w:ascii="Times New Roman" w:hAnsi="Times New Roman"/>
          <w:szCs w:val="24"/>
          <w:lang w:val="pl-PL"/>
        </w:rPr>
        <w:t>);</w:t>
      </w:r>
    </w:p>
    <w:p w:rsidR="00D55F8A" w:rsidRPr="00FB1FBC" w:rsidRDefault="00D55F8A" w:rsidP="004B46BD">
      <w:pPr>
        <w:numPr>
          <w:ilvl w:val="0"/>
          <w:numId w:val="54"/>
        </w:numPr>
        <w:spacing w:after="0" w:line="240" w:lineRule="auto"/>
        <w:ind w:left="1276" w:hanging="425"/>
        <w:jc w:val="both"/>
        <w:rPr>
          <w:rFonts w:ascii="Times New Roman" w:hAnsi="Times New Roman"/>
          <w:szCs w:val="24"/>
          <w:lang w:val="pl-PL"/>
        </w:rPr>
      </w:pPr>
      <w:r w:rsidRPr="00FB1FBC">
        <w:rPr>
          <w:rFonts w:ascii="Times New Roman" w:hAnsi="Times New Roman"/>
          <w:szCs w:val="24"/>
          <w:lang w:val="pl-PL" w:eastAsia="pl-PL"/>
        </w:rPr>
        <w:t>wspieranie mobilności, w tym na poziomie międzynarodowym w ramach sieci EURES poprzez realizację ukierunkowanych schematów mobilności transnarodowej.</w:t>
      </w:r>
      <w:r w:rsidRPr="00FB1FBC">
        <w:rPr>
          <w:rFonts w:ascii="Times New Roman" w:hAnsi="Times New Roman"/>
          <w:i/>
          <w:szCs w:val="24"/>
          <w:lang w:val="pl-PL"/>
        </w:rPr>
        <w:t xml:space="preserve"> </w:t>
      </w:r>
    </w:p>
    <w:p w:rsidR="00D55F8A" w:rsidRPr="00FB1FBC" w:rsidRDefault="00D55F8A" w:rsidP="004B46BD">
      <w:pPr>
        <w:numPr>
          <w:ilvl w:val="0"/>
          <w:numId w:val="55"/>
        </w:numPr>
        <w:spacing w:after="0" w:line="240" w:lineRule="auto"/>
        <w:jc w:val="both"/>
        <w:rPr>
          <w:rFonts w:ascii="Times New Roman" w:hAnsi="Times New Roman"/>
          <w:szCs w:val="24"/>
          <w:lang w:val="pl-PL"/>
        </w:rPr>
      </w:pPr>
      <w:r w:rsidRPr="00FB1FBC">
        <w:rPr>
          <w:rFonts w:ascii="Times New Roman" w:hAnsi="Times New Roman"/>
          <w:szCs w:val="24"/>
          <w:lang w:val="pl-PL"/>
        </w:rPr>
        <w:t>inne fakultatywne zadania, przy czym dotyczy to wyłącznie kosztów zarządzania realizowanymi projektami współfinansowanymi z EFS, zgodnie z art. 9 ust. 2d ustawy z dnia 20 kwietnia 2004 r. o promocji zatrudnienia i instytucjach rynku pracy.</w:t>
      </w:r>
    </w:p>
    <w:p w:rsidR="00AE4475" w:rsidRPr="00FB1FBC" w:rsidRDefault="00AE4475" w:rsidP="00FB1FBC">
      <w:pPr>
        <w:spacing w:after="0" w:line="240" w:lineRule="auto"/>
        <w:jc w:val="both"/>
        <w:rPr>
          <w:rFonts w:ascii="Times New Roman" w:hAnsi="Times New Roman"/>
          <w:szCs w:val="24"/>
          <w:lang w:val="pl-PL"/>
        </w:rPr>
      </w:pPr>
    </w:p>
    <w:p w:rsidR="00530A02" w:rsidRDefault="00D55F8A" w:rsidP="00A764F3">
      <w:pPr>
        <w:spacing w:after="0" w:line="240" w:lineRule="auto"/>
        <w:jc w:val="both"/>
        <w:rPr>
          <w:rFonts w:ascii="Times New Roman" w:hAnsi="Times New Roman"/>
          <w:szCs w:val="24"/>
          <w:lang w:val="pl-PL"/>
        </w:rPr>
      </w:pPr>
      <w:r w:rsidRPr="00FB1FBC">
        <w:rPr>
          <w:rFonts w:ascii="Times New Roman" w:hAnsi="Times New Roman"/>
          <w:szCs w:val="24"/>
          <w:lang w:val="pl-PL"/>
        </w:rPr>
        <w:t>Wydatki uznane za niekwalifikowalne, a związane z realizacją projektu, ponosi beneficjent jako strona umowy o dofinansowanie projektu.</w:t>
      </w:r>
    </w:p>
    <w:p w:rsidR="00466F80" w:rsidRDefault="00466F80" w:rsidP="00A764F3">
      <w:pPr>
        <w:spacing w:after="0" w:line="240" w:lineRule="auto"/>
        <w:jc w:val="both"/>
        <w:rPr>
          <w:rFonts w:ascii="Times New Roman" w:hAnsi="Times New Roman"/>
          <w:szCs w:val="24"/>
          <w:lang w:val="pl-PL"/>
        </w:rPr>
      </w:pPr>
    </w:p>
    <w:p w:rsidR="00466F80" w:rsidRDefault="00466F80" w:rsidP="00A764F3">
      <w:pPr>
        <w:spacing w:after="0" w:line="240" w:lineRule="auto"/>
        <w:jc w:val="both"/>
        <w:rPr>
          <w:rFonts w:ascii="Times New Roman" w:hAnsi="Times New Roman"/>
          <w:szCs w:val="24"/>
          <w:lang w:val="pl-PL"/>
        </w:rPr>
      </w:pPr>
    </w:p>
    <w:p w:rsidR="00466F80" w:rsidRDefault="00466F80" w:rsidP="00A764F3">
      <w:pPr>
        <w:spacing w:after="0" w:line="240" w:lineRule="auto"/>
        <w:jc w:val="both"/>
        <w:rPr>
          <w:rFonts w:ascii="Times New Roman" w:hAnsi="Times New Roman"/>
          <w:szCs w:val="24"/>
          <w:lang w:val="pl-PL"/>
        </w:rPr>
      </w:pPr>
    </w:p>
    <w:p w:rsidR="00466F80" w:rsidRDefault="00466F80" w:rsidP="00A764F3">
      <w:pPr>
        <w:spacing w:after="0" w:line="240" w:lineRule="auto"/>
        <w:jc w:val="both"/>
        <w:rPr>
          <w:rFonts w:ascii="Times New Roman" w:hAnsi="Times New Roman"/>
          <w:szCs w:val="24"/>
          <w:lang w:val="pl-PL"/>
        </w:rPr>
      </w:pPr>
    </w:p>
    <w:p w:rsidR="00466F80" w:rsidRDefault="00466F80" w:rsidP="00A764F3">
      <w:pPr>
        <w:spacing w:after="0" w:line="240" w:lineRule="auto"/>
        <w:jc w:val="both"/>
        <w:rPr>
          <w:rFonts w:ascii="Times New Roman" w:hAnsi="Times New Roman"/>
          <w:szCs w:val="24"/>
          <w:lang w:val="pl-PL"/>
        </w:rPr>
      </w:pPr>
    </w:p>
    <w:p w:rsidR="00466F80" w:rsidRDefault="00466F80" w:rsidP="00A764F3">
      <w:pPr>
        <w:spacing w:after="0" w:line="240" w:lineRule="auto"/>
        <w:jc w:val="both"/>
        <w:rPr>
          <w:rFonts w:ascii="Times New Roman" w:hAnsi="Times New Roman"/>
          <w:szCs w:val="24"/>
          <w:lang w:val="pl-PL"/>
        </w:rPr>
      </w:pPr>
    </w:p>
    <w:p w:rsidR="00466F80" w:rsidRDefault="00466F80" w:rsidP="00A764F3">
      <w:pPr>
        <w:spacing w:after="0" w:line="240" w:lineRule="auto"/>
        <w:jc w:val="both"/>
        <w:rPr>
          <w:rFonts w:ascii="Times New Roman" w:hAnsi="Times New Roman"/>
          <w:szCs w:val="24"/>
          <w:lang w:val="pl-PL"/>
        </w:rPr>
      </w:pPr>
    </w:p>
    <w:p w:rsidR="00AE4475" w:rsidRPr="00663CFA" w:rsidRDefault="00AE4475" w:rsidP="003F1615">
      <w:pPr>
        <w:pStyle w:val="Nagwek1"/>
        <w:spacing w:before="0" w:line="240" w:lineRule="auto"/>
        <w:jc w:val="both"/>
        <w:rPr>
          <w:rStyle w:val="Hipercze"/>
          <w:rFonts w:ascii="Calibri" w:hAnsi="Calibri"/>
          <w:color w:val="auto"/>
          <w:kern w:val="32"/>
          <w:sz w:val="32"/>
          <w:szCs w:val="18"/>
          <w:u w:val="none"/>
          <w:lang w:val="pl-PL" w:bidi="ar-SA"/>
        </w:rPr>
      </w:pPr>
      <w:bookmarkStart w:id="190" w:name="_Toc432674150"/>
      <w:r w:rsidRPr="00663CFA">
        <w:rPr>
          <w:rStyle w:val="Hipercze"/>
          <w:rFonts w:ascii="Calibri" w:hAnsi="Calibri"/>
          <w:color w:val="auto"/>
          <w:kern w:val="32"/>
          <w:sz w:val="32"/>
          <w:szCs w:val="18"/>
          <w:u w:val="none"/>
          <w:lang w:val="pl-PL" w:bidi="ar-SA"/>
        </w:rPr>
        <w:t>Załącznik 1 - Zalecenia i rekomendacje dotyczące przeprowadzania postępowań o udzielenie zamówień publicznych na dostawy i usługi</w:t>
      </w:r>
      <w:bookmarkEnd w:id="190"/>
    </w:p>
    <w:p w:rsidR="00AE4475" w:rsidRPr="00530A02" w:rsidRDefault="00AE4475" w:rsidP="004B46BD">
      <w:pPr>
        <w:pStyle w:val="Style33"/>
        <w:numPr>
          <w:ilvl w:val="0"/>
          <w:numId w:val="133"/>
        </w:numPr>
        <w:tabs>
          <w:tab w:val="left" w:pos="403"/>
        </w:tabs>
        <w:autoSpaceDE w:val="0"/>
        <w:autoSpaceDN w:val="0"/>
        <w:adjustRightInd w:val="0"/>
        <w:spacing w:after="0" w:line="240" w:lineRule="auto"/>
        <w:ind w:left="403" w:right="29" w:hanging="403"/>
        <w:contextualSpacing/>
        <w:rPr>
          <w:rStyle w:val="FontStyle64"/>
          <w:rFonts w:ascii="Times New Roman" w:hAnsi="Times New Roman" w:cs="Times New Roman"/>
          <w:spacing w:val="20"/>
          <w:sz w:val="22"/>
          <w:szCs w:val="22"/>
          <w:lang w:val="pl-PL"/>
        </w:rPr>
      </w:pPr>
      <w:r w:rsidRPr="00530A02">
        <w:rPr>
          <w:rStyle w:val="FontStyle64"/>
          <w:rFonts w:ascii="Times New Roman" w:hAnsi="Times New Roman" w:cs="Times New Roman"/>
          <w:sz w:val="22"/>
          <w:szCs w:val="22"/>
          <w:lang w:val="pl-PL"/>
        </w:rPr>
        <w:t>W trakcie przeprowadzania postępowania o udzielenie zamówienia publicznego stosuje się wewnętrzne procedury beneficjenta dotyczące udzielania zamówień publicznych opracowane w postaci np. instrukcji wewnętrznych, regulaminów. Procedury te uwzględniają wszystkie etapy postępowania wraz ze wskazaniem poszczególnych czynności oraz stanowisk odpowiedzialnych za ich realizację.</w:t>
      </w:r>
    </w:p>
    <w:p w:rsidR="00AE4475" w:rsidRPr="00530A02" w:rsidRDefault="00AE4475" w:rsidP="004B46BD">
      <w:pPr>
        <w:pStyle w:val="Style33"/>
        <w:numPr>
          <w:ilvl w:val="0"/>
          <w:numId w:val="133"/>
        </w:numPr>
        <w:tabs>
          <w:tab w:val="left" w:pos="403"/>
        </w:tabs>
        <w:autoSpaceDE w:val="0"/>
        <w:autoSpaceDN w:val="0"/>
        <w:adjustRightInd w:val="0"/>
        <w:spacing w:after="0" w:line="240" w:lineRule="auto"/>
        <w:ind w:left="403" w:right="24" w:hanging="403"/>
        <w:contextualSpacing/>
        <w:rPr>
          <w:rFonts w:ascii="Times New Roman" w:hAnsi="Times New Roman" w:cs="Times New Roman"/>
          <w:color w:val="000000"/>
          <w:lang w:val="pl-PL"/>
        </w:rPr>
      </w:pPr>
      <w:r w:rsidRPr="00530A02">
        <w:rPr>
          <w:rStyle w:val="FontStyle64"/>
          <w:rFonts w:ascii="Times New Roman" w:hAnsi="Times New Roman" w:cs="Times New Roman"/>
          <w:sz w:val="22"/>
          <w:szCs w:val="22"/>
          <w:lang w:val="pl-PL"/>
        </w:rPr>
        <w:t xml:space="preserve">W odniesieniu do najbardziej ryzykownych postępowań </w:t>
      </w:r>
      <w:r w:rsidRPr="00530A02">
        <w:rPr>
          <w:rStyle w:val="FontStyle64"/>
          <w:rFonts w:ascii="Times New Roman" w:hAnsi="Times New Roman" w:cs="Times New Roman"/>
          <w:sz w:val="22"/>
          <w:szCs w:val="22"/>
          <w:vertAlign w:val="superscript"/>
        </w:rPr>
        <w:footnoteReference w:id="63"/>
      </w:r>
      <w:r w:rsidRPr="00530A02">
        <w:rPr>
          <w:rStyle w:val="FontStyle64"/>
          <w:rFonts w:ascii="Times New Roman" w:hAnsi="Times New Roman" w:cs="Times New Roman"/>
          <w:sz w:val="22"/>
          <w:szCs w:val="22"/>
          <w:lang w:val="pl-PL"/>
        </w:rPr>
        <w:t xml:space="preserve"> zaleca się opracowanie szczegółowego planu prac, którego celem jest prawidłowa i sprawna realizacja zamówienia publicznego. Plan prac powinien zostać opracowany w początkowym stadium realizacji projektu przed przeprowadzeniem postępowań i powinien zawierać terminy dla każdego etapu, tj.:</w:t>
      </w:r>
    </w:p>
    <w:p w:rsidR="00AE4475" w:rsidRPr="00530A02" w:rsidRDefault="00AE4475" w:rsidP="004B46BD">
      <w:pPr>
        <w:pStyle w:val="Style33"/>
        <w:numPr>
          <w:ilvl w:val="0"/>
          <w:numId w:val="134"/>
        </w:numPr>
        <w:tabs>
          <w:tab w:val="left" w:pos="710"/>
        </w:tabs>
        <w:autoSpaceDE w:val="0"/>
        <w:autoSpaceDN w:val="0"/>
        <w:adjustRightInd w:val="0"/>
        <w:spacing w:after="0" w:line="240" w:lineRule="auto"/>
        <w:ind w:left="710" w:hanging="350"/>
        <w:contextualSpacing/>
        <w:rPr>
          <w:rStyle w:val="FontStyle64"/>
          <w:rFonts w:ascii="Times New Roman" w:hAnsi="Times New Roman" w:cs="Times New Roman"/>
          <w:sz w:val="22"/>
          <w:szCs w:val="22"/>
          <w:lang w:val="pl-PL"/>
        </w:rPr>
      </w:pPr>
      <w:r w:rsidRPr="00530A02">
        <w:rPr>
          <w:rStyle w:val="FontStyle64"/>
          <w:rFonts w:ascii="Times New Roman" w:hAnsi="Times New Roman" w:cs="Times New Roman"/>
          <w:sz w:val="22"/>
          <w:szCs w:val="22"/>
          <w:lang w:val="pl-PL"/>
        </w:rPr>
        <w:t>przygotowanie dokumentacji dotyczącej zamówienia publicznego, w tym opracowanie opisu przedmiotu zamówienia publicznego,</w:t>
      </w:r>
    </w:p>
    <w:p w:rsidR="00AE4475" w:rsidRPr="00530A02" w:rsidRDefault="00AE4475" w:rsidP="004B46BD">
      <w:pPr>
        <w:pStyle w:val="Style33"/>
        <w:numPr>
          <w:ilvl w:val="0"/>
          <w:numId w:val="134"/>
        </w:numPr>
        <w:tabs>
          <w:tab w:val="left" w:pos="710"/>
        </w:tabs>
        <w:autoSpaceDE w:val="0"/>
        <w:autoSpaceDN w:val="0"/>
        <w:adjustRightInd w:val="0"/>
        <w:spacing w:after="0" w:line="240" w:lineRule="auto"/>
        <w:ind w:left="360" w:firstLine="0"/>
        <w:contextualSpacing/>
        <w:rPr>
          <w:rStyle w:val="FontStyle64"/>
          <w:rFonts w:ascii="Times New Roman" w:hAnsi="Times New Roman" w:cs="Times New Roman"/>
          <w:sz w:val="22"/>
          <w:szCs w:val="22"/>
          <w:lang w:val="pl-PL"/>
        </w:rPr>
      </w:pPr>
      <w:r w:rsidRPr="00530A02">
        <w:rPr>
          <w:rStyle w:val="FontStyle64"/>
          <w:rFonts w:ascii="Times New Roman" w:hAnsi="Times New Roman" w:cs="Times New Roman"/>
          <w:sz w:val="22"/>
          <w:szCs w:val="22"/>
          <w:lang w:val="pl-PL"/>
        </w:rPr>
        <w:t>wszczęcie procedury udzielenia zamówienia publicznego,</w:t>
      </w:r>
    </w:p>
    <w:p w:rsidR="00AE4475" w:rsidRPr="00530A02" w:rsidRDefault="00AE4475" w:rsidP="004B46BD">
      <w:pPr>
        <w:pStyle w:val="Style33"/>
        <w:numPr>
          <w:ilvl w:val="0"/>
          <w:numId w:val="134"/>
        </w:numPr>
        <w:tabs>
          <w:tab w:val="left" w:pos="710"/>
        </w:tabs>
        <w:autoSpaceDE w:val="0"/>
        <w:autoSpaceDN w:val="0"/>
        <w:adjustRightInd w:val="0"/>
        <w:spacing w:after="0" w:line="240" w:lineRule="auto"/>
        <w:ind w:left="360" w:firstLine="0"/>
        <w:contextualSpacing/>
        <w:rPr>
          <w:rStyle w:val="FontStyle64"/>
          <w:rFonts w:ascii="Times New Roman" w:hAnsi="Times New Roman" w:cs="Times New Roman"/>
          <w:spacing w:val="20"/>
          <w:sz w:val="22"/>
          <w:szCs w:val="22"/>
          <w:lang w:val="pl-PL"/>
        </w:rPr>
      </w:pPr>
      <w:r w:rsidRPr="00530A02">
        <w:rPr>
          <w:rStyle w:val="FontStyle64"/>
          <w:rFonts w:ascii="Times New Roman" w:hAnsi="Times New Roman" w:cs="Times New Roman"/>
          <w:sz w:val="22"/>
          <w:szCs w:val="22"/>
          <w:lang w:val="pl-PL"/>
        </w:rPr>
        <w:t>przeprowadzenie procedury udzielenia zamówienia publicznego,</w:t>
      </w:r>
    </w:p>
    <w:p w:rsidR="00AE4475" w:rsidRPr="00530A02" w:rsidRDefault="00AE4475" w:rsidP="004B46BD">
      <w:pPr>
        <w:pStyle w:val="Style33"/>
        <w:numPr>
          <w:ilvl w:val="0"/>
          <w:numId w:val="134"/>
        </w:numPr>
        <w:tabs>
          <w:tab w:val="left" w:pos="710"/>
        </w:tabs>
        <w:autoSpaceDE w:val="0"/>
        <w:autoSpaceDN w:val="0"/>
        <w:adjustRightInd w:val="0"/>
        <w:spacing w:after="0" w:line="240" w:lineRule="auto"/>
        <w:ind w:left="360" w:firstLine="0"/>
        <w:contextualSpacing/>
        <w:rPr>
          <w:rStyle w:val="FontStyle64"/>
          <w:rFonts w:ascii="Times New Roman" w:hAnsi="Times New Roman" w:cs="Times New Roman"/>
          <w:sz w:val="22"/>
          <w:szCs w:val="22"/>
        </w:rPr>
      </w:pPr>
      <w:r w:rsidRPr="00530A02">
        <w:rPr>
          <w:rStyle w:val="FontStyle64"/>
          <w:rFonts w:ascii="Times New Roman" w:hAnsi="Times New Roman" w:cs="Times New Roman"/>
          <w:sz w:val="22"/>
          <w:szCs w:val="22"/>
        </w:rPr>
        <w:t>zawarcie umowy,</w:t>
      </w:r>
    </w:p>
    <w:p w:rsidR="00AE4475" w:rsidRPr="00530A02" w:rsidRDefault="00AE4475" w:rsidP="004B46BD">
      <w:pPr>
        <w:pStyle w:val="Style33"/>
        <w:numPr>
          <w:ilvl w:val="0"/>
          <w:numId w:val="134"/>
        </w:numPr>
        <w:tabs>
          <w:tab w:val="left" w:pos="710"/>
        </w:tabs>
        <w:autoSpaceDE w:val="0"/>
        <w:autoSpaceDN w:val="0"/>
        <w:adjustRightInd w:val="0"/>
        <w:spacing w:after="0" w:line="240" w:lineRule="auto"/>
        <w:ind w:left="360" w:firstLine="0"/>
        <w:contextualSpacing/>
        <w:rPr>
          <w:rStyle w:val="FontStyle64"/>
          <w:rFonts w:ascii="Times New Roman" w:hAnsi="Times New Roman" w:cs="Times New Roman"/>
          <w:sz w:val="22"/>
          <w:szCs w:val="22"/>
        </w:rPr>
      </w:pPr>
      <w:r w:rsidRPr="00530A02">
        <w:rPr>
          <w:rStyle w:val="FontStyle64"/>
          <w:rFonts w:ascii="Times New Roman" w:hAnsi="Times New Roman" w:cs="Times New Roman"/>
          <w:sz w:val="22"/>
          <w:szCs w:val="22"/>
        </w:rPr>
        <w:t>realizacja zamówienia publicznego,</w:t>
      </w:r>
    </w:p>
    <w:p w:rsidR="00AE4475" w:rsidRPr="00530A02" w:rsidRDefault="00AE4475" w:rsidP="004B46BD">
      <w:pPr>
        <w:pStyle w:val="Style33"/>
        <w:numPr>
          <w:ilvl w:val="0"/>
          <w:numId w:val="134"/>
        </w:numPr>
        <w:tabs>
          <w:tab w:val="left" w:pos="710"/>
        </w:tabs>
        <w:autoSpaceDE w:val="0"/>
        <w:autoSpaceDN w:val="0"/>
        <w:adjustRightInd w:val="0"/>
        <w:spacing w:after="0" w:line="240" w:lineRule="auto"/>
        <w:ind w:left="360" w:firstLine="0"/>
        <w:contextualSpacing/>
        <w:rPr>
          <w:rStyle w:val="FontStyle64"/>
          <w:rFonts w:ascii="Times New Roman" w:hAnsi="Times New Roman" w:cs="Times New Roman"/>
          <w:spacing w:val="20"/>
          <w:sz w:val="22"/>
          <w:szCs w:val="22"/>
          <w:lang w:val="pl-PL"/>
        </w:rPr>
      </w:pPr>
      <w:r w:rsidRPr="00530A02">
        <w:rPr>
          <w:rStyle w:val="FontStyle64"/>
          <w:rFonts w:ascii="Times New Roman" w:hAnsi="Times New Roman" w:cs="Times New Roman"/>
          <w:sz w:val="22"/>
          <w:szCs w:val="22"/>
          <w:lang w:val="pl-PL"/>
        </w:rPr>
        <w:t>odbiór zamówienia udokumentowany protokołami odbioru,</w:t>
      </w:r>
    </w:p>
    <w:p w:rsidR="00AE4475" w:rsidRPr="00530A02" w:rsidRDefault="00AE4475" w:rsidP="004B46BD">
      <w:pPr>
        <w:pStyle w:val="Style33"/>
        <w:numPr>
          <w:ilvl w:val="0"/>
          <w:numId w:val="134"/>
        </w:numPr>
        <w:tabs>
          <w:tab w:val="left" w:pos="710"/>
        </w:tabs>
        <w:autoSpaceDE w:val="0"/>
        <w:autoSpaceDN w:val="0"/>
        <w:adjustRightInd w:val="0"/>
        <w:spacing w:after="0" w:line="240" w:lineRule="auto"/>
        <w:ind w:left="360" w:firstLine="0"/>
        <w:contextualSpacing/>
        <w:rPr>
          <w:rStyle w:val="FontStyle64"/>
          <w:rFonts w:ascii="Times New Roman" w:hAnsi="Times New Roman" w:cs="Times New Roman"/>
          <w:sz w:val="22"/>
          <w:szCs w:val="22"/>
          <w:lang w:val="pl-PL"/>
        </w:rPr>
      </w:pPr>
      <w:r w:rsidRPr="00530A02">
        <w:rPr>
          <w:rStyle w:val="FontStyle64"/>
          <w:rFonts w:ascii="Times New Roman" w:hAnsi="Times New Roman" w:cs="Times New Roman"/>
          <w:sz w:val="22"/>
          <w:szCs w:val="22"/>
          <w:lang w:val="pl-PL"/>
        </w:rPr>
        <w:t>weryfikacja faktur wystawionych przez wykonawcę.</w:t>
      </w:r>
    </w:p>
    <w:p w:rsidR="00AE4475" w:rsidRPr="00530A02" w:rsidRDefault="00AE4475" w:rsidP="00530A02">
      <w:pPr>
        <w:pStyle w:val="Style11"/>
        <w:spacing w:after="0" w:line="240" w:lineRule="auto"/>
        <w:ind w:left="360"/>
        <w:contextualSpacing/>
        <w:rPr>
          <w:rStyle w:val="FontStyle64"/>
          <w:rFonts w:ascii="Times New Roman" w:hAnsi="Times New Roman" w:cs="Times New Roman"/>
          <w:sz w:val="22"/>
          <w:szCs w:val="22"/>
          <w:lang w:val="pl-PL"/>
        </w:rPr>
      </w:pPr>
      <w:r w:rsidRPr="00530A02">
        <w:rPr>
          <w:rStyle w:val="FontStyle64"/>
          <w:rFonts w:ascii="Times New Roman" w:hAnsi="Times New Roman" w:cs="Times New Roman"/>
          <w:sz w:val="22"/>
          <w:szCs w:val="22"/>
          <w:lang w:val="pl-PL"/>
        </w:rPr>
        <w:lastRenderedPageBreak/>
        <w:t>Minimalny zakres planu prac powinien zawierać informacje o procedurze udzielenia zamówienia publicznego, terminie rozpoczęcia i zakończenia każdego etapu/zadania wraz ze wskazaniem osób odpowiedzialnych za wykonanie danego zadania. W celu zapewnienia ścieżki audytu plan prac powinien być zarchiwizowany wraz z dokumentacją projektu.</w:t>
      </w:r>
    </w:p>
    <w:p w:rsidR="00AE4475" w:rsidRPr="00530A02" w:rsidRDefault="00AE4475" w:rsidP="004B46BD">
      <w:pPr>
        <w:pStyle w:val="Style33"/>
        <w:numPr>
          <w:ilvl w:val="0"/>
          <w:numId w:val="133"/>
        </w:numPr>
        <w:tabs>
          <w:tab w:val="left" w:pos="403"/>
        </w:tabs>
        <w:autoSpaceDE w:val="0"/>
        <w:autoSpaceDN w:val="0"/>
        <w:adjustRightInd w:val="0"/>
        <w:spacing w:after="0" w:line="240" w:lineRule="auto"/>
        <w:ind w:left="403" w:right="24" w:hanging="403"/>
        <w:contextualSpacing/>
        <w:rPr>
          <w:rFonts w:ascii="Times New Roman" w:hAnsi="Times New Roman" w:cs="Times New Roman"/>
          <w:color w:val="000000"/>
          <w:lang w:val="pl-PL"/>
        </w:rPr>
      </w:pPr>
      <w:r w:rsidRPr="00530A02">
        <w:rPr>
          <w:rStyle w:val="FontStyle64"/>
          <w:rFonts w:ascii="Times New Roman" w:hAnsi="Times New Roman" w:cs="Times New Roman"/>
          <w:sz w:val="22"/>
          <w:szCs w:val="22"/>
          <w:lang w:val="pl-PL"/>
        </w:rPr>
        <w:t xml:space="preserve">W celu uzyskania najbardziej konkurencyjnych ofert oraz mając na uwadze zakaz dzielenia zamówień publicznych w celu uniknięcia stosowania przepisów ustawy, w przypadku beneficjentów będących jednostkami centralnymi realizującymi projekt przy pomocy jednostek terenowych/lokalnych, zaleca się przeprowadzenie postępowania </w:t>
      </w:r>
      <w:r w:rsidRPr="00530A02">
        <w:rPr>
          <w:rStyle w:val="FontStyle59"/>
          <w:rFonts w:ascii="Times New Roman" w:hAnsi="Times New Roman" w:cs="Times New Roman"/>
          <w:sz w:val="22"/>
          <w:szCs w:val="22"/>
          <w:lang w:val="pl-PL"/>
        </w:rPr>
        <w:t xml:space="preserve">udzielenie zamówienia publicznego na poziomie centralnym, chyba </w:t>
      </w:r>
      <w:r w:rsidRPr="00530A02">
        <w:rPr>
          <w:rStyle w:val="FontStyle64"/>
          <w:rFonts w:ascii="Times New Roman" w:hAnsi="Times New Roman" w:cs="Times New Roman"/>
          <w:sz w:val="22"/>
          <w:szCs w:val="22"/>
          <w:lang w:val="pl-PL"/>
        </w:rPr>
        <w:t>ż</w:t>
      </w:r>
      <w:r w:rsidRPr="00530A02">
        <w:rPr>
          <w:rStyle w:val="FontStyle59"/>
          <w:rFonts w:ascii="Times New Roman" w:hAnsi="Times New Roman" w:cs="Times New Roman"/>
          <w:sz w:val="22"/>
          <w:szCs w:val="22"/>
          <w:lang w:val="pl-PL"/>
        </w:rPr>
        <w:t>e istniej</w:t>
      </w:r>
      <w:r w:rsidRPr="00530A02">
        <w:rPr>
          <w:rStyle w:val="FontStyle64"/>
          <w:rFonts w:ascii="Times New Roman" w:hAnsi="Times New Roman" w:cs="Times New Roman"/>
          <w:sz w:val="22"/>
          <w:szCs w:val="22"/>
          <w:lang w:val="pl-PL"/>
        </w:rPr>
        <w:t xml:space="preserve">ą </w:t>
      </w:r>
      <w:r w:rsidRPr="00530A02">
        <w:rPr>
          <w:rStyle w:val="FontStyle59"/>
          <w:rFonts w:ascii="Times New Roman" w:hAnsi="Times New Roman" w:cs="Times New Roman"/>
          <w:sz w:val="22"/>
          <w:szCs w:val="22"/>
          <w:lang w:val="pl-PL"/>
        </w:rPr>
        <w:t>przesłanki uzasadniaj</w:t>
      </w:r>
      <w:r w:rsidRPr="00530A02">
        <w:rPr>
          <w:rStyle w:val="FontStyle64"/>
          <w:rFonts w:ascii="Times New Roman" w:hAnsi="Times New Roman" w:cs="Times New Roman"/>
          <w:sz w:val="22"/>
          <w:szCs w:val="22"/>
          <w:lang w:val="pl-PL"/>
        </w:rPr>
        <w:t>ą</w:t>
      </w:r>
      <w:r w:rsidRPr="00530A02">
        <w:rPr>
          <w:rStyle w:val="FontStyle59"/>
          <w:rFonts w:ascii="Times New Roman" w:hAnsi="Times New Roman" w:cs="Times New Roman"/>
          <w:sz w:val="22"/>
          <w:szCs w:val="22"/>
          <w:lang w:val="pl-PL"/>
        </w:rPr>
        <w:t>ce przyj</w:t>
      </w:r>
      <w:r w:rsidRPr="00530A02">
        <w:rPr>
          <w:rStyle w:val="FontStyle64"/>
          <w:rFonts w:ascii="Times New Roman" w:hAnsi="Times New Roman" w:cs="Times New Roman"/>
          <w:sz w:val="22"/>
          <w:szCs w:val="22"/>
          <w:lang w:val="pl-PL"/>
        </w:rPr>
        <w:t>ę</w:t>
      </w:r>
      <w:r w:rsidRPr="00530A02">
        <w:rPr>
          <w:rStyle w:val="FontStyle59"/>
          <w:rFonts w:ascii="Times New Roman" w:hAnsi="Times New Roman" w:cs="Times New Roman"/>
          <w:sz w:val="22"/>
          <w:szCs w:val="22"/>
          <w:lang w:val="pl-PL"/>
        </w:rPr>
        <w:t>cie innego trybu post</w:t>
      </w:r>
      <w:r w:rsidRPr="00530A02">
        <w:rPr>
          <w:rStyle w:val="FontStyle64"/>
          <w:rFonts w:ascii="Times New Roman" w:hAnsi="Times New Roman" w:cs="Times New Roman"/>
          <w:sz w:val="22"/>
          <w:szCs w:val="22"/>
          <w:lang w:val="pl-PL"/>
        </w:rPr>
        <w:t>ę</w:t>
      </w:r>
      <w:r w:rsidRPr="00530A02">
        <w:rPr>
          <w:rStyle w:val="FontStyle59"/>
          <w:rFonts w:ascii="Times New Roman" w:hAnsi="Times New Roman" w:cs="Times New Roman"/>
          <w:sz w:val="22"/>
          <w:szCs w:val="22"/>
          <w:lang w:val="pl-PL"/>
        </w:rPr>
        <w:t>powania. Decyzja o zamówieniu zdecentralizowanym mo</w:t>
      </w:r>
      <w:r w:rsidRPr="00530A02">
        <w:rPr>
          <w:rStyle w:val="FontStyle64"/>
          <w:rFonts w:ascii="Times New Roman" w:hAnsi="Times New Roman" w:cs="Times New Roman"/>
          <w:sz w:val="22"/>
          <w:szCs w:val="22"/>
          <w:lang w:val="pl-PL"/>
        </w:rPr>
        <w:t>ż</w:t>
      </w:r>
      <w:r w:rsidRPr="00530A02">
        <w:rPr>
          <w:rStyle w:val="FontStyle59"/>
          <w:rFonts w:ascii="Times New Roman" w:hAnsi="Times New Roman" w:cs="Times New Roman"/>
          <w:sz w:val="22"/>
          <w:szCs w:val="22"/>
          <w:lang w:val="pl-PL"/>
        </w:rPr>
        <w:t>e zosta</w:t>
      </w:r>
      <w:r w:rsidRPr="00530A02">
        <w:rPr>
          <w:rStyle w:val="FontStyle64"/>
          <w:rFonts w:ascii="Times New Roman" w:hAnsi="Times New Roman" w:cs="Times New Roman"/>
          <w:sz w:val="22"/>
          <w:szCs w:val="22"/>
          <w:lang w:val="pl-PL"/>
        </w:rPr>
        <w:t xml:space="preserve">ć </w:t>
      </w:r>
      <w:r w:rsidRPr="00530A02">
        <w:rPr>
          <w:rStyle w:val="FontStyle59"/>
          <w:rFonts w:ascii="Times New Roman" w:hAnsi="Times New Roman" w:cs="Times New Roman"/>
          <w:sz w:val="22"/>
          <w:szCs w:val="22"/>
          <w:lang w:val="pl-PL"/>
        </w:rPr>
        <w:t>podj</w:t>
      </w:r>
      <w:r w:rsidRPr="00530A02">
        <w:rPr>
          <w:rStyle w:val="FontStyle64"/>
          <w:rFonts w:ascii="Times New Roman" w:hAnsi="Times New Roman" w:cs="Times New Roman"/>
          <w:sz w:val="22"/>
          <w:szCs w:val="22"/>
          <w:lang w:val="pl-PL"/>
        </w:rPr>
        <w:t>ę</w:t>
      </w:r>
      <w:r w:rsidRPr="00530A02">
        <w:rPr>
          <w:rStyle w:val="FontStyle59"/>
          <w:rFonts w:ascii="Times New Roman" w:hAnsi="Times New Roman" w:cs="Times New Roman"/>
          <w:sz w:val="22"/>
          <w:szCs w:val="22"/>
          <w:lang w:val="pl-PL"/>
        </w:rPr>
        <w:t>ta pod warunkiem analizy obu metod zakupów wykazuj</w:t>
      </w:r>
      <w:r w:rsidRPr="00530A02">
        <w:rPr>
          <w:rStyle w:val="FontStyle64"/>
          <w:rFonts w:ascii="Times New Roman" w:hAnsi="Times New Roman" w:cs="Times New Roman"/>
          <w:sz w:val="22"/>
          <w:szCs w:val="22"/>
          <w:lang w:val="pl-PL"/>
        </w:rPr>
        <w:t>ą</w:t>
      </w:r>
      <w:r w:rsidRPr="00530A02">
        <w:rPr>
          <w:rStyle w:val="FontStyle59"/>
          <w:rFonts w:ascii="Times New Roman" w:hAnsi="Times New Roman" w:cs="Times New Roman"/>
          <w:sz w:val="22"/>
          <w:szCs w:val="22"/>
          <w:lang w:val="pl-PL"/>
        </w:rPr>
        <w:t>cej korzy</w:t>
      </w:r>
      <w:r w:rsidRPr="00530A02">
        <w:rPr>
          <w:rStyle w:val="FontStyle64"/>
          <w:rFonts w:ascii="Times New Roman" w:hAnsi="Times New Roman" w:cs="Times New Roman"/>
          <w:sz w:val="22"/>
          <w:szCs w:val="22"/>
          <w:lang w:val="pl-PL"/>
        </w:rPr>
        <w:t>ś</w:t>
      </w:r>
      <w:r w:rsidRPr="00530A02">
        <w:rPr>
          <w:rStyle w:val="FontStyle59"/>
          <w:rFonts w:ascii="Times New Roman" w:hAnsi="Times New Roman" w:cs="Times New Roman"/>
          <w:sz w:val="22"/>
          <w:szCs w:val="22"/>
          <w:lang w:val="pl-PL"/>
        </w:rPr>
        <w:t>ci finansowe i konkurencyjno</w:t>
      </w:r>
      <w:r w:rsidRPr="00530A02">
        <w:rPr>
          <w:rStyle w:val="FontStyle64"/>
          <w:rFonts w:ascii="Times New Roman" w:hAnsi="Times New Roman" w:cs="Times New Roman"/>
          <w:sz w:val="22"/>
          <w:szCs w:val="22"/>
          <w:lang w:val="pl-PL"/>
        </w:rPr>
        <w:t xml:space="preserve">ść </w:t>
      </w:r>
      <w:r w:rsidRPr="00530A02">
        <w:rPr>
          <w:rStyle w:val="FontStyle59"/>
          <w:rFonts w:ascii="Times New Roman" w:hAnsi="Times New Roman" w:cs="Times New Roman"/>
          <w:sz w:val="22"/>
          <w:szCs w:val="22"/>
          <w:lang w:val="pl-PL"/>
        </w:rPr>
        <w:t>na rzecz drugiego rozwi</w:t>
      </w:r>
      <w:r w:rsidRPr="00530A02">
        <w:rPr>
          <w:rStyle w:val="FontStyle64"/>
          <w:rFonts w:ascii="Times New Roman" w:hAnsi="Times New Roman" w:cs="Times New Roman"/>
          <w:sz w:val="22"/>
          <w:szCs w:val="22"/>
          <w:lang w:val="pl-PL"/>
        </w:rPr>
        <w:t>ą</w:t>
      </w:r>
      <w:r w:rsidRPr="00530A02">
        <w:rPr>
          <w:rStyle w:val="FontStyle59"/>
          <w:rFonts w:ascii="Times New Roman" w:hAnsi="Times New Roman" w:cs="Times New Roman"/>
          <w:sz w:val="22"/>
          <w:szCs w:val="22"/>
          <w:lang w:val="pl-PL"/>
        </w:rPr>
        <w:t>zania. Wyst</w:t>
      </w:r>
      <w:r w:rsidRPr="00530A02">
        <w:rPr>
          <w:rStyle w:val="FontStyle64"/>
          <w:rFonts w:ascii="Times New Roman" w:hAnsi="Times New Roman" w:cs="Times New Roman"/>
          <w:sz w:val="22"/>
          <w:szCs w:val="22"/>
          <w:lang w:val="pl-PL"/>
        </w:rPr>
        <w:t>ą</w:t>
      </w:r>
      <w:r w:rsidRPr="00530A02">
        <w:rPr>
          <w:rStyle w:val="FontStyle59"/>
          <w:rFonts w:ascii="Times New Roman" w:hAnsi="Times New Roman" w:cs="Times New Roman"/>
          <w:sz w:val="22"/>
          <w:szCs w:val="22"/>
          <w:lang w:val="pl-PL"/>
        </w:rPr>
        <w:t>pienie ww. przesłanek powinno zosta</w:t>
      </w:r>
      <w:r w:rsidRPr="00530A02">
        <w:rPr>
          <w:rStyle w:val="FontStyle64"/>
          <w:rFonts w:ascii="Times New Roman" w:hAnsi="Times New Roman" w:cs="Times New Roman"/>
          <w:sz w:val="22"/>
          <w:szCs w:val="22"/>
          <w:lang w:val="pl-PL"/>
        </w:rPr>
        <w:t xml:space="preserve">ć </w:t>
      </w:r>
      <w:r w:rsidRPr="00530A02">
        <w:rPr>
          <w:rStyle w:val="FontStyle59"/>
          <w:rFonts w:ascii="Times New Roman" w:hAnsi="Times New Roman" w:cs="Times New Roman"/>
          <w:sz w:val="22"/>
          <w:szCs w:val="22"/>
          <w:lang w:val="pl-PL"/>
        </w:rPr>
        <w:t>udokumentowane w postaci oszacowania</w:t>
      </w:r>
      <w:r w:rsidR="00530A02" w:rsidRPr="00530A02">
        <w:rPr>
          <w:rStyle w:val="FontStyle59"/>
          <w:rFonts w:ascii="Times New Roman" w:hAnsi="Times New Roman" w:cs="Times New Roman"/>
          <w:sz w:val="22"/>
          <w:szCs w:val="22"/>
          <w:lang w:val="pl-PL"/>
        </w:rPr>
        <w:t xml:space="preserve"> w </w:t>
      </w:r>
      <w:r w:rsidRPr="00530A02">
        <w:rPr>
          <w:rStyle w:val="FontStyle59"/>
          <w:rFonts w:ascii="Times New Roman" w:hAnsi="Times New Roman" w:cs="Times New Roman"/>
          <w:sz w:val="22"/>
          <w:szCs w:val="22"/>
          <w:lang w:val="pl-PL"/>
        </w:rPr>
        <w:t>porównania korzy</w:t>
      </w:r>
      <w:r w:rsidRPr="00530A02">
        <w:rPr>
          <w:rStyle w:val="FontStyle64"/>
          <w:rFonts w:ascii="Times New Roman" w:hAnsi="Times New Roman" w:cs="Times New Roman"/>
          <w:sz w:val="22"/>
          <w:szCs w:val="22"/>
          <w:lang w:val="pl-PL"/>
        </w:rPr>
        <w:t>ś</w:t>
      </w:r>
      <w:r w:rsidRPr="00530A02">
        <w:rPr>
          <w:rStyle w:val="FontStyle59"/>
          <w:rFonts w:ascii="Times New Roman" w:hAnsi="Times New Roman" w:cs="Times New Roman"/>
          <w:sz w:val="22"/>
          <w:szCs w:val="22"/>
          <w:lang w:val="pl-PL"/>
        </w:rPr>
        <w:t>ci i kosztów zwi</w:t>
      </w:r>
      <w:r w:rsidRPr="00530A02">
        <w:rPr>
          <w:rStyle w:val="FontStyle64"/>
          <w:rFonts w:ascii="Times New Roman" w:hAnsi="Times New Roman" w:cs="Times New Roman"/>
          <w:sz w:val="22"/>
          <w:szCs w:val="22"/>
          <w:lang w:val="pl-PL"/>
        </w:rPr>
        <w:t>ą</w:t>
      </w:r>
      <w:r w:rsidRPr="00530A02">
        <w:rPr>
          <w:rStyle w:val="FontStyle59"/>
          <w:rFonts w:ascii="Times New Roman" w:hAnsi="Times New Roman" w:cs="Times New Roman"/>
          <w:sz w:val="22"/>
          <w:szCs w:val="22"/>
          <w:lang w:val="pl-PL"/>
        </w:rPr>
        <w:t>zanych z wyborem obydwu metod zakupu: centralnego i zdecentralizowanego.</w:t>
      </w:r>
    </w:p>
    <w:p w:rsidR="00AE4475" w:rsidRPr="00530A02" w:rsidRDefault="00AE4475" w:rsidP="004B46BD">
      <w:pPr>
        <w:pStyle w:val="Style33"/>
        <w:numPr>
          <w:ilvl w:val="0"/>
          <w:numId w:val="135"/>
        </w:numPr>
        <w:tabs>
          <w:tab w:val="left" w:pos="394"/>
        </w:tabs>
        <w:autoSpaceDE w:val="0"/>
        <w:autoSpaceDN w:val="0"/>
        <w:adjustRightInd w:val="0"/>
        <w:spacing w:after="0" w:line="240" w:lineRule="auto"/>
        <w:ind w:left="394" w:right="14" w:hanging="394"/>
        <w:contextualSpacing/>
        <w:rPr>
          <w:rStyle w:val="FontStyle64"/>
          <w:rFonts w:ascii="Times New Roman" w:hAnsi="Times New Roman" w:cs="Times New Roman"/>
          <w:sz w:val="22"/>
          <w:szCs w:val="22"/>
          <w:lang w:val="pl-PL"/>
        </w:rPr>
      </w:pPr>
      <w:r w:rsidRPr="00530A02">
        <w:rPr>
          <w:rStyle w:val="FontStyle64"/>
          <w:rFonts w:ascii="Times New Roman" w:hAnsi="Times New Roman" w:cs="Times New Roman"/>
          <w:sz w:val="22"/>
          <w:szCs w:val="22"/>
          <w:lang w:val="pl-PL"/>
        </w:rPr>
        <w:t>Szacując wartość zamówienia publicznego należy bazować na aktualnych cenach na rynku zamawianych dóbr. W tym celu, tam gdzie jest to możliwe należy przeprowadzić rozeznanie rynku wśród co najmniej trzech potencjalnych wykonawców danego zamówienia publicznego</w:t>
      </w:r>
      <w:r w:rsidRPr="00530A02">
        <w:rPr>
          <w:rStyle w:val="FontStyle64"/>
          <w:rFonts w:ascii="Times New Roman" w:hAnsi="Times New Roman" w:cs="Times New Roman"/>
          <w:sz w:val="22"/>
          <w:szCs w:val="22"/>
          <w:vertAlign w:val="superscript"/>
        </w:rPr>
        <w:footnoteReference w:id="64"/>
      </w:r>
      <w:r w:rsidRPr="00530A02">
        <w:rPr>
          <w:rStyle w:val="FontStyle64"/>
          <w:rFonts w:ascii="Times New Roman" w:hAnsi="Times New Roman" w:cs="Times New Roman"/>
          <w:sz w:val="22"/>
          <w:szCs w:val="22"/>
          <w:lang w:val="pl-PL"/>
        </w:rPr>
        <w:t>. W przypadku gdy na rynku nie istnieje trzech potencjalnych wykonawców, należy przedstawić uzasadnienie wskazujące na obiektywne przesłanki potwierdzające ten fakt. Szacując wartość zamówienia publicznego można również opierać się na podobnych zamówieniach publicznych przeprowadzonych w terminie wskazanym w art. 35 ust. 1 ustawy Pzp, jeśli ich wykonawcy zostali wybrani w procedurze konkurencyjnej. Dokumenty dotyczące sposobu oszacowania wartości zamówienia publicznego powinny zostać zarchiwizowane łącznie z dokumentacją tego zamówienia publicznego.</w:t>
      </w:r>
    </w:p>
    <w:p w:rsidR="00AE4475" w:rsidRPr="00530A02" w:rsidRDefault="00AE4475" w:rsidP="004B46BD">
      <w:pPr>
        <w:pStyle w:val="Style15"/>
        <w:widowControl/>
        <w:numPr>
          <w:ilvl w:val="0"/>
          <w:numId w:val="135"/>
        </w:numPr>
        <w:tabs>
          <w:tab w:val="left" w:pos="394"/>
        </w:tabs>
        <w:spacing w:line="240" w:lineRule="auto"/>
        <w:ind w:left="394" w:right="14"/>
        <w:contextualSpacing/>
        <w:rPr>
          <w:rStyle w:val="FontStyle59"/>
          <w:rFonts w:ascii="Times New Roman" w:hAnsi="Times New Roman" w:cs="Times New Roman"/>
          <w:sz w:val="22"/>
          <w:szCs w:val="22"/>
        </w:rPr>
      </w:pPr>
      <w:r w:rsidRPr="00530A02">
        <w:rPr>
          <w:rStyle w:val="FontStyle59"/>
          <w:rFonts w:ascii="Times New Roman" w:hAnsi="Times New Roman" w:cs="Times New Roman"/>
          <w:sz w:val="22"/>
          <w:szCs w:val="22"/>
        </w:rPr>
        <w:t>Oszacowana warto</w:t>
      </w:r>
      <w:r w:rsidRPr="00530A02">
        <w:rPr>
          <w:rStyle w:val="FontStyle64"/>
          <w:rFonts w:ascii="Times New Roman" w:hAnsi="Times New Roman" w:cs="Times New Roman"/>
          <w:sz w:val="22"/>
          <w:szCs w:val="22"/>
        </w:rPr>
        <w:t xml:space="preserve">ść </w:t>
      </w:r>
      <w:r w:rsidRPr="00530A02">
        <w:rPr>
          <w:rStyle w:val="FontStyle59"/>
          <w:rFonts w:ascii="Times New Roman" w:hAnsi="Times New Roman" w:cs="Times New Roman"/>
          <w:sz w:val="22"/>
          <w:szCs w:val="22"/>
        </w:rPr>
        <w:t>zamówienia publicznego powinna by</w:t>
      </w:r>
      <w:r w:rsidRPr="00530A02">
        <w:rPr>
          <w:rStyle w:val="FontStyle64"/>
          <w:rFonts w:ascii="Times New Roman" w:hAnsi="Times New Roman" w:cs="Times New Roman"/>
          <w:sz w:val="22"/>
          <w:szCs w:val="22"/>
        </w:rPr>
        <w:t xml:space="preserve">ć </w:t>
      </w:r>
      <w:r w:rsidRPr="00530A02">
        <w:rPr>
          <w:rStyle w:val="FontStyle59"/>
          <w:rFonts w:ascii="Times New Roman" w:hAnsi="Times New Roman" w:cs="Times New Roman"/>
          <w:sz w:val="22"/>
          <w:szCs w:val="22"/>
        </w:rPr>
        <w:t>wa</w:t>
      </w:r>
      <w:r w:rsidRPr="00530A02">
        <w:rPr>
          <w:rStyle w:val="FontStyle64"/>
          <w:rFonts w:ascii="Times New Roman" w:hAnsi="Times New Roman" w:cs="Times New Roman"/>
          <w:sz w:val="22"/>
          <w:szCs w:val="22"/>
        </w:rPr>
        <w:t>ż</w:t>
      </w:r>
      <w:r w:rsidRPr="00530A02">
        <w:rPr>
          <w:rStyle w:val="FontStyle59"/>
          <w:rFonts w:ascii="Times New Roman" w:hAnsi="Times New Roman" w:cs="Times New Roman"/>
          <w:sz w:val="22"/>
          <w:szCs w:val="22"/>
        </w:rPr>
        <w:t>na w chwili publikacji ogłoszenia o zamówieniu publicznym, zgodnie z art. 35 ustawy Pzp. Je</w:t>
      </w:r>
      <w:r w:rsidRPr="00530A02">
        <w:rPr>
          <w:rStyle w:val="FontStyle64"/>
          <w:rFonts w:ascii="Times New Roman" w:hAnsi="Times New Roman" w:cs="Times New Roman"/>
          <w:sz w:val="22"/>
          <w:szCs w:val="22"/>
        </w:rPr>
        <w:t>ż</w:t>
      </w:r>
      <w:r w:rsidRPr="00530A02">
        <w:rPr>
          <w:rStyle w:val="FontStyle59"/>
          <w:rFonts w:ascii="Times New Roman" w:hAnsi="Times New Roman" w:cs="Times New Roman"/>
          <w:sz w:val="22"/>
          <w:szCs w:val="22"/>
        </w:rPr>
        <w:t>eli po ustaleniu warto</w:t>
      </w:r>
      <w:r w:rsidRPr="00530A02">
        <w:rPr>
          <w:rStyle w:val="FontStyle64"/>
          <w:rFonts w:ascii="Times New Roman" w:hAnsi="Times New Roman" w:cs="Times New Roman"/>
          <w:sz w:val="22"/>
          <w:szCs w:val="22"/>
        </w:rPr>
        <w:t>ś</w:t>
      </w:r>
      <w:r w:rsidRPr="00530A02">
        <w:rPr>
          <w:rStyle w:val="FontStyle59"/>
          <w:rFonts w:ascii="Times New Roman" w:hAnsi="Times New Roman" w:cs="Times New Roman"/>
          <w:sz w:val="22"/>
          <w:szCs w:val="22"/>
        </w:rPr>
        <w:t>ci zamówienia publicznego nast</w:t>
      </w:r>
      <w:r w:rsidRPr="00530A02">
        <w:rPr>
          <w:rStyle w:val="FontStyle64"/>
          <w:rFonts w:ascii="Times New Roman" w:hAnsi="Times New Roman" w:cs="Times New Roman"/>
          <w:sz w:val="22"/>
          <w:szCs w:val="22"/>
        </w:rPr>
        <w:t>ą</w:t>
      </w:r>
      <w:r w:rsidRPr="00530A02">
        <w:rPr>
          <w:rStyle w:val="FontStyle59"/>
          <w:rFonts w:ascii="Times New Roman" w:hAnsi="Times New Roman" w:cs="Times New Roman"/>
          <w:sz w:val="22"/>
          <w:szCs w:val="22"/>
        </w:rPr>
        <w:t>pi zmiana okoliczno</w:t>
      </w:r>
      <w:r w:rsidRPr="00530A02">
        <w:rPr>
          <w:rStyle w:val="FontStyle64"/>
          <w:rFonts w:ascii="Times New Roman" w:hAnsi="Times New Roman" w:cs="Times New Roman"/>
          <w:sz w:val="22"/>
          <w:szCs w:val="22"/>
        </w:rPr>
        <w:t>ś</w:t>
      </w:r>
      <w:r w:rsidRPr="00530A02">
        <w:rPr>
          <w:rStyle w:val="FontStyle59"/>
          <w:rFonts w:ascii="Times New Roman" w:hAnsi="Times New Roman" w:cs="Times New Roman"/>
          <w:sz w:val="22"/>
          <w:szCs w:val="22"/>
        </w:rPr>
        <w:t>ci maj</w:t>
      </w:r>
      <w:r w:rsidRPr="00530A02">
        <w:rPr>
          <w:rStyle w:val="FontStyle64"/>
          <w:rFonts w:ascii="Times New Roman" w:hAnsi="Times New Roman" w:cs="Times New Roman"/>
          <w:sz w:val="22"/>
          <w:szCs w:val="22"/>
        </w:rPr>
        <w:t>ą</w:t>
      </w:r>
      <w:r w:rsidRPr="00530A02">
        <w:rPr>
          <w:rStyle w:val="FontStyle59"/>
          <w:rFonts w:ascii="Times New Roman" w:hAnsi="Times New Roman" w:cs="Times New Roman"/>
          <w:sz w:val="22"/>
          <w:szCs w:val="22"/>
        </w:rPr>
        <w:t>cych wpływ na ustalon</w:t>
      </w:r>
      <w:r w:rsidRPr="00530A02">
        <w:rPr>
          <w:rStyle w:val="FontStyle64"/>
          <w:rFonts w:ascii="Times New Roman" w:hAnsi="Times New Roman" w:cs="Times New Roman"/>
          <w:sz w:val="22"/>
          <w:szCs w:val="22"/>
        </w:rPr>
        <w:t xml:space="preserve">ą </w:t>
      </w:r>
      <w:r w:rsidRPr="00530A02">
        <w:rPr>
          <w:rStyle w:val="FontStyle59"/>
          <w:rFonts w:ascii="Times New Roman" w:hAnsi="Times New Roman" w:cs="Times New Roman"/>
          <w:sz w:val="22"/>
          <w:szCs w:val="22"/>
        </w:rPr>
        <w:t>ju</w:t>
      </w:r>
      <w:r w:rsidRPr="00530A02">
        <w:rPr>
          <w:rStyle w:val="FontStyle64"/>
          <w:rFonts w:ascii="Times New Roman" w:hAnsi="Times New Roman" w:cs="Times New Roman"/>
          <w:sz w:val="22"/>
          <w:szCs w:val="22"/>
        </w:rPr>
        <w:t xml:space="preserve">ż </w:t>
      </w:r>
      <w:r w:rsidRPr="00530A02">
        <w:rPr>
          <w:rStyle w:val="FontStyle59"/>
          <w:rFonts w:ascii="Times New Roman" w:hAnsi="Times New Roman" w:cs="Times New Roman"/>
          <w:sz w:val="22"/>
          <w:szCs w:val="22"/>
        </w:rPr>
        <w:t>warto</w:t>
      </w:r>
      <w:r w:rsidRPr="00530A02">
        <w:rPr>
          <w:rStyle w:val="FontStyle64"/>
          <w:rFonts w:ascii="Times New Roman" w:hAnsi="Times New Roman" w:cs="Times New Roman"/>
          <w:sz w:val="22"/>
          <w:szCs w:val="22"/>
        </w:rPr>
        <w:t xml:space="preserve">ść </w:t>
      </w:r>
      <w:r w:rsidRPr="00530A02">
        <w:rPr>
          <w:rStyle w:val="FontStyle59"/>
          <w:rFonts w:ascii="Times New Roman" w:hAnsi="Times New Roman" w:cs="Times New Roman"/>
          <w:sz w:val="22"/>
          <w:szCs w:val="22"/>
        </w:rPr>
        <w:t>zamówienia publicznego, przed wszcz</w:t>
      </w:r>
      <w:r w:rsidRPr="00530A02">
        <w:rPr>
          <w:rStyle w:val="FontStyle64"/>
          <w:rFonts w:ascii="Times New Roman" w:hAnsi="Times New Roman" w:cs="Times New Roman"/>
          <w:sz w:val="22"/>
          <w:szCs w:val="22"/>
        </w:rPr>
        <w:t>ę</w:t>
      </w:r>
      <w:r w:rsidRPr="00530A02">
        <w:rPr>
          <w:rStyle w:val="FontStyle59"/>
          <w:rFonts w:ascii="Times New Roman" w:hAnsi="Times New Roman" w:cs="Times New Roman"/>
          <w:sz w:val="22"/>
          <w:szCs w:val="22"/>
        </w:rPr>
        <w:t>ciem post</w:t>
      </w:r>
      <w:r w:rsidRPr="00530A02">
        <w:rPr>
          <w:rStyle w:val="FontStyle64"/>
          <w:rFonts w:ascii="Times New Roman" w:hAnsi="Times New Roman" w:cs="Times New Roman"/>
          <w:sz w:val="22"/>
          <w:szCs w:val="22"/>
        </w:rPr>
        <w:t>ę</w:t>
      </w:r>
      <w:r w:rsidRPr="00530A02">
        <w:rPr>
          <w:rStyle w:val="FontStyle59"/>
          <w:rFonts w:ascii="Times New Roman" w:hAnsi="Times New Roman" w:cs="Times New Roman"/>
          <w:sz w:val="22"/>
          <w:szCs w:val="22"/>
        </w:rPr>
        <w:t>powania nale</w:t>
      </w:r>
      <w:r w:rsidRPr="00530A02">
        <w:rPr>
          <w:rStyle w:val="FontStyle64"/>
          <w:rFonts w:ascii="Times New Roman" w:hAnsi="Times New Roman" w:cs="Times New Roman"/>
          <w:sz w:val="22"/>
          <w:szCs w:val="22"/>
        </w:rPr>
        <w:t>ż</w:t>
      </w:r>
      <w:r w:rsidRPr="00530A02">
        <w:rPr>
          <w:rStyle w:val="FontStyle59"/>
          <w:rFonts w:ascii="Times New Roman" w:hAnsi="Times New Roman" w:cs="Times New Roman"/>
          <w:sz w:val="22"/>
          <w:szCs w:val="22"/>
        </w:rPr>
        <w:t>y dokona</w:t>
      </w:r>
      <w:r w:rsidRPr="00530A02">
        <w:rPr>
          <w:rStyle w:val="FontStyle64"/>
          <w:rFonts w:ascii="Times New Roman" w:hAnsi="Times New Roman" w:cs="Times New Roman"/>
          <w:sz w:val="22"/>
          <w:szCs w:val="22"/>
        </w:rPr>
        <w:t xml:space="preserve">ć </w:t>
      </w:r>
      <w:r w:rsidRPr="00530A02">
        <w:rPr>
          <w:rStyle w:val="FontStyle59"/>
          <w:rFonts w:ascii="Times New Roman" w:hAnsi="Times New Roman" w:cs="Times New Roman"/>
          <w:sz w:val="22"/>
          <w:szCs w:val="22"/>
        </w:rPr>
        <w:t>ponownego oszacowania jego warto</w:t>
      </w:r>
      <w:r w:rsidRPr="00530A02">
        <w:rPr>
          <w:rStyle w:val="FontStyle64"/>
          <w:rFonts w:ascii="Times New Roman" w:hAnsi="Times New Roman" w:cs="Times New Roman"/>
          <w:sz w:val="22"/>
          <w:szCs w:val="22"/>
        </w:rPr>
        <w:t>ś</w:t>
      </w:r>
      <w:r w:rsidRPr="00530A02">
        <w:rPr>
          <w:rStyle w:val="FontStyle59"/>
          <w:rFonts w:ascii="Times New Roman" w:hAnsi="Times New Roman" w:cs="Times New Roman"/>
          <w:sz w:val="22"/>
          <w:szCs w:val="22"/>
        </w:rPr>
        <w:t>ci. Sposób oszacowania warto</w:t>
      </w:r>
      <w:r w:rsidRPr="00530A02">
        <w:rPr>
          <w:rStyle w:val="FontStyle64"/>
          <w:rFonts w:ascii="Times New Roman" w:hAnsi="Times New Roman" w:cs="Times New Roman"/>
          <w:sz w:val="22"/>
          <w:szCs w:val="22"/>
        </w:rPr>
        <w:t>ś</w:t>
      </w:r>
      <w:r w:rsidRPr="00530A02">
        <w:rPr>
          <w:rStyle w:val="FontStyle59"/>
          <w:rFonts w:ascii="Times New Roman" w:hAnsi="Times New Roman" w:cs="Times New Roman"/>
          <w:sz w:val="22"/>
          <w:szCs w:val="22"/>
        </w:rPr>
        <w:t>ci zamówienia publicznego powinien zosta</w:t>
      </w:r>
      <w:r w:rsidRPr="00530A02">
        <w:rPr>
          <w:rStyle w:val="FontStyle64"/>
          <w:rFonts w:ascii="Times New Roman" w:hAnsi="Times New Roman" w:cs="Times New Roman"/>
          <w:sz w:val="22"/>
          <w:szCs w:val="22"/>
        </w:rPr>
        <w:t xml:space="preserve">ć </w:t>
      </w:r>
      <w:r w:rsidRPr="00530A02">
        <w:rPr>
          <w:rStyle w:val="FontStyle59"/>
          <w:rFonts w:ascii="Times New Roman" w:hAnsi="Times New Roman" w:cs="Times New Roman"/>
          <w:sz w:val="22"/>
          <w:szCs w:val="22"/>
        </w:rPr>
        <w:t>udokumentowany.</w:t>
      </w:r>
    </w:p>
    <w:p w:rsidR="00AE4475" w:rsidRPr="00530A02" w:rsidRDefault="00AE4475" w:rsidP="004B46BD">
      <w:pPr>
        <w:pStyle w:val="Style15"/>
        <w:widowControl/>
        <w:numPr>
          <w:ilvl w:val="0"/>
          <w:numId w:val="135"/>
        </w:numPr>
        <w:tabs>
          <w:tab w:val="left" w:pos="394"/>
        </w:tabs>
        <w:spacing w:line="240" w:lineRule="auto"/>
        <w:ind w:left="394" w:right="24"/>
        <w:contextualSpacing/>
        <w:rPr>
          <w:rStyle w:val="FontStyle59"/>
          <w:rFonts w:ascii="Times New Roman" w:hAnsi="Times New Roman" w:cs="Times New Roman"/>
          <w:sz w:val="22"/>
          <w:szCs w:val="22"/>
        </w:rPr>
      </w:pPr>
      <w:r w:rsidRPr="00530A02">
        <w:rPr>
          <w:rStyle w:val="FontStyle59"/>
          <w:rFonts w:ascii="Times New Roman" w:hAnsi="Times New Roman" w:cs="Times New Roman"/>
          <w:sz w:val="22"/>
          <w:szCs w:val="22"/>
        </w:rPr>
        <w:t>Nale</w:t>
      </w:r>
      <w:r w:rsidRPr="00530A02">
        <w:rPr>
          <w:rStyle w:val="FontStyle64"/>
          <w:rFonts w:ascii="Times New Roman" w:hAnsi="Times New Roman" w:cs="Times New Roman"/>
          <w:sz w:val="22"/>
          <w:szCs w:val="22"/>
        </w:rPr>
        <w:t>ż</w:t>
      </w:r>
      <w:r w:rsidRPr="00530A02">
        <w:rPr>
          <w:rStyle w:val="FontStyle59"/>
          <w:rFonts w:ascii="Times New Roman" w:hAnsi="Times New Roman" w:cs="Times New Roman"/>
          <w:sz w:val="22"/>
          <w:szCs w:val="22"/>
        </w:rPr>
        <w:t>y zapewni</w:t>
      </w:r>
      <w:r w:rsidRPr="00530A02">
        <w:rPr>
          <w:rStyle w:val="FontStyle64"/>
          <w:rFonts w:ascii="Times New Roman" w:hAnsi="Times New Roman" w:cs="Times New Roman"/>
          <w:sz w:val="22"/>
          <w:szCs w:val="22"/>
        </w:rPr>
        <w:t xml:space="preserve">ć </w:t>
      </w:r>
      <w:r w:rsidRPr="00530A02">
        <w:rPr>
          <w:rStyle w:val="FontStyle59"/>
          <w:rFonts w:ascii="Times New Roman" w:hAnsi="Times New Roman" w:cs="Times New Roman"/>
          <w:sz w:val="22"/>
          <w:szCs w:val="22"/>
        </w:rPr>
        <w:t>odpowiedni potencjał kadrowy wystarczaj</w:t>
      </w:r>
      <w:r w:rsidRPr="00530A02">
        <w:rPr>
          <w:rStyle w:val="FontStyle64"/>
          <w:rFonts w:ascii="Times New Roman" w:hAnsi="Times New Roman" w:cs="Times New Roman"/>
          <w:sz w:val="22"/>
          <w:szCs w:val="22"/>
        </w:rPr>
        <w:t>ą</w:t>
      </w:r>
      <w:r w:rsidRPr="00530A02">
        <w:rPr>
          <w:rStyle w:val="FontStyle59"/>
          <w:rFonts w:ascii="Times New Roman" w:hAnsi="Times New Roman" w:cs="Times New Roman"/>
          <w:sz w:val="22"/>
          <w:szCs w:val="22"/>
        </w:rPr>
        <w:t>cy do wykonania przewidzianych zada</w:t>
      </w:r>
      <w:r w:rsidRPr="00530A02">
        <w:rPr>
          <w:rStyle w:val="FontStyle64"/>
          <w:rFonts w:ascii="Times New Roman" w:hAnsi="Times New Roman" w:cs="Times New Roman"/>
          <w:sz w:val="22"/>
          <w:szCs w:val="22"/>
        </w:rPr>
        <w:t xml:space="preserve">ń </w:t>
      </w:r>
      <w:r w:rsidRPr="00530A02">
        <w:rPr>
          <w:rStyle w:val="FontStyle59"/>
          <w:rFonts w:ascii="Times New Roman" w:hAnsi="Times New Roman" w:cs="Times New Roman"/>
          <w:sz w:val="22"/>
          <w:szCs w:val="22"/>
        </w:rPr>
        <w:t>na ka</w:t>
      </w:r>
      <w:r w:rsidRPr="00530A02">
        <w:rPr>
          <w:rStyle w:val="FontStyle64"/>
          <w:rFonts w:ascii="Times New Roman" w:hAnsi="Times New Roman" w:cs="Times New Roman"/>
          <w:sz w:val="22"/>
          <w:szCs w:val="22"/>
        </w:rPr>
        <w:t>ż</w:t>
      </w:r>
      <w:r w:rsidRPr="00530A02">
        <w:rPr>
          <w:rStyle w:val="FontStyle59"/>
          <w:rFonts w:ascii="Times New Roman" w:hAnsi="Times New Roman" w:cs="Times New Roman"/>
          <w:sz w:val="22"/>
          <w:szCs w:val="22"/>
        </w:rPr>
        <w:t>dym etapie realizacji zamówienia publicznego.</w:t>
      </w:r>
    </w:p>
    <w:p w:rsidR="00AE4475" w:rsidRPr="00530A02" w:rsidRDefault="00AE4475" w:rsidP="004B46BD">
      <w:pPr>
        <w:pStyle w:val="Style15"/>
        <w:widowControl/>
        <w:numPr>
          <w:ilvl w:val="0"/>
          <w:numId w:val="135"/>
        </w:numPr>
        <w:tabs>
          <w:tab w:val="left" w:pos="394"/>
        </w:tabs>
        <w:spacing w:line="240" w:lineRule="auto"/>
        <w:ind w:left="394" w:right="19"/>
        <w:contextualSpacing/>
        <w:rPr>
          <w:rStyle w:val="FontStyle59"/>
          <w:rFonts w:ascii="Times New Roman" w:hAnsi="Times New Roman" w:cs="Times New Roman"/>
          <w:sz w:val="22"/>
          <w:szCs w:val="22"/>
        </w:rPr>
      </w:pPr>
      <w:r w:rsidRPr="00530A02">
        <w:rPr>
          <w:rStyle w:val="FontStyle59"/>
          <w:rFonts w:ascii="Times New Roman" w:hAnsi="Times New Roman" w:cs="Times New Roman"/>
          <w:sz w:val="22"/>
          <w:szCs w:val="22"/>
        </w:rPr>
        <w:t>Nale</w:t>
      </w:r>
      <w:r w:rsidRPr="00530A02">
        <w:rPr>
          <w:rStyle w:val="FontStyle64"/>
          <w:rFonts w:ascii="Times New Roman" w:hAnsi="Times New Roman" w:cs="Times New Roman"/>
          <w:sz w:val="22"/>
          <w:szCs w:val="22"/>
        </w:rPr>
        <w:t>ż</w:t>
      </w:r>
      <w:r w:rsidRPr="00530A02">
        <w:rPr>
          <w:rStyle w:val="FontStyle59"/>
          <w:rFonts w:ascii="Times New Roman" w:hAnsi="Times New Roman" w:cs="Times New Roman"/>
          <w:sz w:val="22"/>
          <w:szCs w:val="22"/>
        </w:rPr>
        <w:t>y nadzorowa</w:t>
      </w:r>
      <w:r w:rsidRPr="00530A02">
        <w:rPr>
          <w:rStyle w:val="FontStyle64"/>
          <w:rFonts w:ascii="Times New Roman" w:hAnsi="Times New Roman" w:cs="Times New Roman"/>
          <w:sz w:val="22"/>
          <w:szCs w:val="22"/>
        </w:rPr>
        <w:t xml:space="preserve">ć </w:t>
      </w:r>
      <w:r w:rsidRPr="00530A02">
        <w:rPr>
          <w:rStyle w:val="FontStyle59"/>
          <w:rFonts w:ascii="Times New Roman" w:hAnsi="Times New Roman" w:cs="Times New Roman"/>
          <w:sz w:val="22"/>
          <w:szCs w:val="22"/>
        </w:rPr>
        <w:t>sposób realizacji zamówienia publicznego i protokołowa</w:t>
      </w:r>
      <w:r w:rsidRPr="00530A02">
        <w:rPr>
          <w:rStyle w:val="FontStyle64"/>
          <w:rFonts w:ascii="Times New Roman" w:hAnsi="Times New Roman" w:cs="Times New Roman"/>
          <w:sz w:val="22"/>
          <w:szCs w:val="22"/>
        </w:rPr>
        <w:t xml:space="preserve">ć </w:t>
      </w:r>
      <w:r w:rsidRPr="00530A02">
        <w:rPr>
          <w:rStyle w:val="FontStyle59"/>
          <w:rFonts w:ascii="Times New Roman" w:hAnsi="Times New Roman" w:cs="Times New Roman"/>
          <w:sz w:val="22"/>
          <w:szCs w:val="22"/>
        </w:rPr>
        <w:t>sposób jego odbioru. W tym celu zaleca si</w:t>
      </w:r>
      <w:r w:rsidRPr="00530A02">
        <w:rPr>
          <w:rStyle w:val="FontStyle64"/>
          <w:rFonts w:ascii="Times New Roman" w:hAnsi="Times New Roman" w:cs="Times New Roman"/>
          <w:sz w:val="22"/>
          <w:szCs w:val="22"/>
        </w:rPr>
        <w:t xml:space="preserve">ę </w:t>
      </w:r>
      <w:r w:rsidRPr="00530A02">
        <w:rPr>
          <w:rStyle w:val="FontStyle59"/>
          <w:rFonts w:ascii="Times New Roman" w:hAnsi="Times New Roman" w:cs="Times New Roman"/>
          <w:sz w:val="22"/>
          <w:szCs w:val="22"/>
        </w:rPr>
        <w:t>stosowanie procedur wewn</w:t>
      </w:r>
      <w:r w:rsidRPr="00530A02">
        <w:rPr>
          <w:rStyle w:val="FontStyle64"/>
          <w:rFonts w:ascii="Times New Roman" w:hAnsi="Times New Roman" w:cs="Times New Roman"/>
          <w:sz w:val="22"/>
          <w:szCs w:val="22"/>
        </w:rPr>
        <w:t>ę</w:t>
      </w:r>
      <w:r w:rsidRPr="00530A02">
        <w:rPr>
          <w:rStyle w:val="FontStyle59"/>
          <w:rFonts w:ascii="Times New Roman" w:hAnsi="Times New Roman" w:cs="Times New Roman"/>
          <w:sz w:val="22"/>
          <w:szCs w:val="22"/>
        </w:rPr>
        <w:t>trznych, okre</w:t>
      </w:r>
      <w:r w:rsidRPr="00530A02">
        <w:rPr>
          <w:rStyle w:val="FontStyle64"/>
          <w:rFonts w:ascii="Times New Roman" w:hAnsi="Times New Roman" w:cs="Times New Roman"/>
          <w:sz w:val="22"/>
          <w:szCs w:val="22"/>
        </w:rPr>
        <w:t>ś</w:t>
      </w:r>
      <w:r w:rsidRPr="00530A02">
        <w:rPr>
          <w:rStyle w:val="FontStyle59"/>
          <w:rFonts w:ascii="Times New Roman" w:hAnsi="Times New Roman" w:cs="Times New Roman"/>
          <w:sz w:val="22"/>
          <w:szCs w:val="22"/>
        </w:rPr>
        <w:t>laj</w:t>
      </w:r>
      <w:r w:rsidRPr="00530A02">
        <w:rPr>
          <w:rStyle w:val="FontStyle64"/>
          <w:rFonts w:ascii="Times New Roman" w:hAnsi="Times New Roman" w:cs="Times New Roman"/>
          <w:sz w:val="22"/>
          <w:szCs w:val="22"/>
        </w:rPr>
        <w:t>ą</w:t>
      </w:r>
      <w:r w:rsidRPr="00530A02">
        <w:rPr>
          <w:rStyle w:val="FontStyle59"/>
          <w:rFonts w:ascii="Times New Roman" w:hAnsi="Times New Roman" w:cs="Times New Roman"/>
          <w:sz w:val="22"/>
          <w:szCs w:val="22"/>
        </w:rPr>
        <w:t>cych sposób realizacji i odbioru zamówienia publicznego, w tym odpowiedzialno</w:t>
      </w:r>
      <w:r w:rsidRPr="00530A02">
        <w:rPr>
          <w:rStyle w:val="FontStyle64"/>
          <w:rFonts w:ascii="Times New Roman" w:hAnsi="Times New Roman" w:cs="Times New Roman"/>
          <w:sz w:val="22"/>
          <w:szCs w:val="22"/>
        </w:rPr>
        <w:t xml:space="preserve">ść </w:t>
      </w:r>
      <w:r w:rsidRPr="00530A02">
        <w:rPr>
          <w:rStyle w:val="FontStyle59"/>
          <w:rFonts w:ascii="Times New Roman" w:hAnsi="Times New Roman" w:cs="Times New Roman"/>
          <w:sz w:val="22"/>
          <w:szCs w:val="22"/>
        </w:rPr>
        <w:t>oraz zadania i terminy po stronie beneficjenta oraz wzory dokumentów (w szczególno</w:t>
      </w:r>
      <w:r w:rsidRPr="00530A02">
        <w:rPr>
          <w:rStyle w:val="FontStyle64"/>
          <w:rFonts w:ascii="Times New Roman" w:hAnsi="Times New Roman" w:cs="Times New Roman"/>
          <w:sz w:val="22"/>
          <w:szCs w:val="22"/>
        </w:rPr>
        <w:t>ś</w:t>
      </w:r>
      <w:r w:rsidRPr="00530A02">
        <w:rPr>
          <w:rStyle w:val="FontStyle59"/>
          <w:rFonts w:ascii="Times New Roman" w:hAnsi="Times New Roman" w:cs="Times New Roman"/>
          <w:sz w:val="22"/>
          <w:szCs w:val="22"/>
        </w:rPr>
        <w:t>ci wzór protokołu odbioru przedmiotu zamówienia publicznego, który pozwala m.in. na sprawdzenie, czy wszystkie elementy zamówienia publicznego zostały zrealizowane zgodnie z postanowieniami umowy).</w:t>
      </w:r>
    </w:p>
    <w:p w:rsidR="00AE4475" w:rsidRPr="00530A02" w:rsidRDefault="00AE4475" w:rsidP="004B46BD">
      <w:pPr>
        <w:pStyle w:val="Style15"/>
        <w:widowControl/>
        <w:numPr>
          <w:ilvl w:val="0"/>
          <w:numId w:val="135"/>
        </w:numPr>
        <w:tabs>
          <w:tab w:val="left" w:pos="394"/>
        </w:tabs>
        <w:spacing w:line="240" w:lineRule="auto"/>
        <w:ind w:left="394" w:right="19"/>
        <w:contextualSpacing/>
        <w:rPr>
          <w:rStyle w:val="FontStyle59"/>
          <w:rFonts w:ascii="Times New Roman" w:hAnsi="Times New Roman" w:cs="Times New Roman"/>
          <w:sz w:val="22"/>
          <w:szCs w:val="22"/>
        </w:rPr>
        <w:sectPr w:rsidR="00AE4475" w:rsidRPr="00530A02" w:rsidSect="00AE4475">
          <w:headerReference w:type="even" r:id="rId12"/>
          <w:headerReference w:type="default" r:id="rId13"/>
          <w:footerReference w:type="even" r:id="rId14"/>
          <w:footerReference w:type="default" r:id="rId15"/>
          <w:type w:val="continuous"/>
          <w:pgSz w:w="11905" w:h="16837"/>
          <w:pgMar w:top="1152" w:right="1395" w:bottom="749" w:left="1424" w:header="708" w:footer="708" w:gutter="0"/>
          <w:cols w:space="60"/>
          <w:noEndnote/>
        </w:sectPr>
      </w:pPr>
    </w:p>
    <w:p w:rsidR="00AE4475" w:rsidRPr="00A8188B" w:rsidRDefault="00AE4475" w:rsidP="003F1615">
      <w:pPr>
        <w:pStyle w:val="Nagwek1"/>
        <w:spacing w:before="0" w:line="240" w:lineRule="auto"/>
        <w:jc w:val="both"/>
        <w:rPr>
          <w:rStyle w:val="Hipercze"/>
          <w:rFonts w:ascii="Calibri" w:hAnsi="Calibri"/>
          <w:bCs w:val="0"/>
          <w:color w:val="auto"/>
          <w:kern w:val="32"/>
          <w:sz w:val="32"/>
          <w:szCs w:val="18"/>
          <w:u w:val="none"/>
          <w:lang w:val="pl-PL" w:bidi="ar-SA"/>
        </w:rPr>
      </w:pPr>
      <w:bookmarkStart w:id="191" w:name="_Toc432674151"/>
      <w:r w:rsidRPr="00A8188B">
        <w:rPr>
          <w:rStyle w:val="Hipercze"/>
          <w:rFonts w:ascii="Calibri" w:hAnsi="Calibri"/>
          <w:bCs w:val="0"/>
          <w:color w:val="auto"/>
          <w:kern w:val="32"/>
          <w:sz w:val="32"/>
          <w:szCs w:val="18"/>
          <w:u w:val="none"/>
          <w:lang w:val="pl-PL" w:bidi="ar-SA"/>
        </w:rPr>
        <w:lastRenderedPageBreak/>
        <w:t>Załącznik 2 - Obliczanie kosztu kwalifikowalnego w przypadku nieruchomości</w:t>
      </w:r>
      <w:bookmarkEnd w:id="191"/>
    </w:p>
    <w:p w:rsidR="00AE4475" w:rsidRPr="00530A02" w:rsidRDefault="00AE4475" w:rsidP="00530A02">
      <w:pPr>
        <w:pStyle w:val="Style11"/>
        <w:spacing w:after="0" w:line="240" w:lineRule="auto"/>
        <w:contextualSpacing/>
        <w:rPr>
          <w:rFonts w:ascii="Times New Roman" w:hAnsi="Times New Roman" w:cs="Times New Roman"/>
          <w:lang w:val="pl-PL"/>
        </w:rPr>
      </w:pPr>
    </w:p>
    <w:p w:rsidR="00AE4475" w:rsidRPr="00530A02" w:rsidRDefault="00AE4475" w:rsidP="00530A02">
      <w:pPr>
        <w:pStyle w:val="Style11"/>
        <w:spacing w:after="0" w:line="240" w:lineRule="auto"/>
        <w:contextualSpacing/>
        <w:rPr>
          <w:rStyle w:val="FontStyle64"/>
          <w:rFonts w:ascii="Times New Roman" w:hAnsi="Times New Roman" w:cs="Times New Roman"/>
          <w:sz w:val="22"/>
          <w:szCs w:val="22"/>
          <w:u w:val="single"/>
          <w:lang w:val="pl-PL"/>
        </w:rPr>
      </w:pPr>
      <w:r w:rsidRPr="00530A02">
        <w:rPr>
          <w:rStyle w:val="FontStyle64"/>
          <w:rFonts w:ascii="Times New Roman" w:hAnsi="Times New Roman" w:cs="Times New Roman"/>
          <w:sz w:val="22"/>
          <w:szCs w:val="22"/>
          <w:u w:val="single"/>
          <w:lang w:val="pl-PL"/>
        </w:rPr>
        <w:t>Obliczanie kosztu kwalifikowalnego :</w:t>
      </w:r>
    </w:p>
    <w:p w:rsidR="00AE4475" w:rsidRPr="00530A02" w:rsidRDefault="00AE4475" w:rsidP="00530A02">
      <w:pPr>
        <w:pStyle w:val="Style11"/>
        <w:spacing w:after="0" w:line="240" w:lineRule="auto"/>
        <w:contextualSpacing/>
        <w:rPr>
          <w:rStyle w:val="FontStyle64"/>
          <w:rFonts w:ascii="Times New Roman" w:hAnsi="Times New Roman" w:cs="Times New Roman"/>
          <w:sz w:val="22"/>
          <w:szCs w:val="22"/>
          <w:lang w:val="pl-PL"/>
        </w:rPr>
      </w:pPr>
      <w:r w:rsidRPr="00530A02">
        <w:rPr>
          <w:rStyle w:val="FontStyle64"/>
          <w:rFonts w:ascii="Times New Roman" w:hAnsi="Times New Roman" w:cs="Times New Roman"/>
          <w:sz w:val="22"/>
          <w:szCs w:val="22"/>
          <w:lang w:val="pl-PL"/>
        </w:rPr>
        <w:t>aby obliczyć maksymalną wysokość kosztu kwalifikowalnego nieruchomości, należy posłużyć się następującą metodą:</w:t>
      </w:r>
    </w:p>
    <w:p w:rsidR="00AE4475" w:rsidRPr="00530A02" w:rsidRDefault="00AE4475" w:rsidP="00530A02">
      <w:pPr>
        <w:pStyle w:val="Style32"/>
        <w:spacing w:after="0" w:line="240" w:lineRule="auto"/>
        <w:ind w:left="710" w:hanging="341"/>
        <w:contextualSpacing/>
        <w:rPr>
          <w:rStyle w:val="FontStyle64"/>
          <w:rFonts w:ascii="Times New Roman" w:hAnsi="Times New Roman" w:cs="Times New Roman"/>
          <w:sz w:val="22"/>
          <w:szCs w:val="22"/>
          <w:lang w:val="pl-PL"/>
        </w:rPr>
      </w:pPr>
      <w:r w:rsidRPr="00530A02">
        <w:rPr>
          <w:rStyle w:val="FontStyle63"/>
          <w:rFonts w:ascii="Times New Roman" w:hAnsi="Times New Roman" w:cs="Times New Roman" w:hint="default"/>
          <w:lang w:val="pl-PL"/>
        </w:rPr>
        <w:t xml:space="preserve">O </w:t>
      </w:r>
      <w:r w:rsidRPr="00530A02">
        <w:rPr>
          <w:rStyle w:val="FontStyle64"/>
          <w:rFonts w:ascii="Times New Roman" w:hAnsi="Times New Roman" w:cs="Times New Roman"/>
          <w:sz w:val="22"/>
          <w:szCs w:val="22"/>
          <w:lang w:val="pl-PL"/>
        </w:rPr>
        <w:t>Zsumowując wszystkie koszty kwalifikowalne oprócz kosztów zakupu nieruchomości - otrzymujemy wielkość „a".</w:t>
      </w:r>
    </w:p>
    <w:p w:rsidR="00AE4475" w:rsidRPr="00530A02" w:rsidRDefault="00AE4475" w:rsidP="00530A02">
      <w:pPr>
        <w:pStyle w:val="Style32"/>
        <w:spacing w:after="0" w:line="240" w:lineRule="auto"/>
        <w:ind w:left="370" w:firstLine="0"/>
        <w:contextualSpacing/>
        <w:rPr>
          <w:rFonts w:ascii="Times New Roman" w:hAnsi="Times New Roman" w:cs="Times New Roman"/>
          <w:lang w:val="pl-PL"/>
        </w:rPr>
      </w:pPr>
    </w:p>
    <w:p w:rsidR="00AE4475" w:rsidRPr="00530A02" w:rsidRDefault="00AE4475" w:rsidP="00530A02">
      <w:pPr>
        <w:pStyle w:val="Style32"/>
        <w:spacing w:after="0" w:line="240" w:lineRule="auto"/>
        <w:ind w:left="370" w:firstLine="0"/>
        <w:contextualSpacing/>
        <w:rPr>
          <w:rStyle w:val="FontStyle64"/>
          <w:rFonts w:ascii="Times New Roman" w:hAnsi="Times New Roman" w:cs="Times New Roman"/>
          <w:sz w:val="22"/>
          <w:szCs w:val="22"/>
          <w:lang w:val="pl-PL"/>
        </w:rPr>
      </w:pPr>
      <w:r w:rsidRPr="00530A02">
        <w:rPr>
          <w:rStyle w:val="FontStyle63"/>
          <w:rFonts w:ascii="Times New Roman" w:hAnsi="Times New Roman" w:cs="Times New Roman" w:hint="default"/>
          <w:lang w:val="pl-PL"/>
        </w:rPr>
        <w:t xml:space="preserve">O </w:t>
      </w:r>
      <w:r w:rsidRPr="00530A02">
        <w:rPr>
          <w:rStyle w:val="FontStyle64"/>
          <w:rFonts w:ascii="Times New Roman" w:hAnsi="Times New Roman" w:cs="Times New Roman"/>
          <w:sz w:val="22"/>
          <w:szCs w:val="22"/>
          <w:lang w:val="pl-PL"/>
        </w:rPr>
        <w:t>Koszt kwalifikowalny ogółem stanowi niewiadomą „x".</w:t>
      </w:r>
    </w:p>
    <w:p w:rsidR="00AE4475" w:rsidRPr="00530A02" w:rsidRDefault="00AE4475" w:rsidP="00530A02">
      <w:pPr>
        <w:pStyle w:val="Style32"/>
        <w:spacing w:after="0" w:line="240" w:lineRule="auto"/>
        <w:ind w:left="725" w:hanging="355"/>
        <w:contextualSpacing/>
        <w:rPr>
          <w:rStyle w:val="FontStyle64"/>
          <w:rFonts w:ascii="Times New Roman" w:hAnsi="Times New Roman" w:cs="Times New Roman"/>
          <w:sz w:val="22"/>
          <w:szCs w:val="22"/>
          <w:lang w:val="pl-PL"/>
        </w:rPr>
      </w:pPr>
      <w:r w:rsidRPr="00530A02">
        <w:rPr>
          <w:rStyle w:val="FontStyle63"/>
          <w:rFonts w:ascii="Times New Roman" w:hAnsi="Times New Roman" w:cs="Times New Roman" w:hint="default"/>
          <w:lang w:val="pl-PL"/>
        </w:rPr>
        <w:t xml:space="preserve">O </w:t>
      </w:r>
      <w:r w:rsidRPr="00530A02">
        <w:rPr>
          <w:rStyle w:val="FontStyle64"/>
          <w:rFonts w:ascii="Times New Roman" w:hAnsi="Times New Roman" w:cs="Times New Roman"/>
          <w:sz w:val="22"/>
          <w:szCs w:val="22"/>
          <w:lang w:val="pl-PL"/>
        </w:rPr>
        <w:t>Wiemy, że 90 % kosztu kwalifikowalnego ogółem stanowi koszt kwalifikowalny bez kosztów nieruchomości, stąd:</w:t>
      </w:r>
    </w:p>
    <w:p w:rsidR="00AE4475" w:rsidRPr="00530A02" w:rsidRDefault="00AE4475" w:rsidP="00530A02">
      <w:pPr>
        <w:keepNext/>
        <w:framePr w:dropCap="drop" w:lines="3" w:wrap="auto" w:vAnchor="text" w:hAnchor="page" w:x="1951"/>
        <w:spacing w:after="0" w:line="240" w:lineRule="auto"/>
        <w:contextualSpacing/>
        <w:jc w:val="both"/>
        <w:rPr>
          <w:rStyle w:val="FontStyle64"/>
          <w:rFonts w:ascii="Times New Roman" w:hAnsi="Times New Roman" w:cs="Times New Roman"/>
          <w:position w:val="-15"/>
          <w:sz w:val="22"/>
          <w:szCs w:val="22"/>
          <w:lang w:val="pl-PL"/>
        </w:rPr>
      </w:pPr>
      <w:r w:rsidRPr="00530A02">
        <w:rPr>
          <w:rStyle w:val="FontStyle64"/>
          <w:rFonts w:ascii="Times New Roman" w:hAnsi="Times New Roman" w:cs="Times New Roman"/>
          <w:position w:val="-15"/>
          <w:sz w:val="22"/>
          <w:szCs w:val="22"/>
          <w:lang w:val="pl-PL"/>
        </w:rPr>
        <w:t>r</w:t>
      </w:r>
    </w:p>
    <w:p w:rsidR="00AE4475" w:rsidRPr="00530A02" w:rsidRDefault="00AE4475" w:rsidP="00530A02">
      <w:pPr>
        <w:pStyle w:val="Style46"/>
        <w:widowControl/>
        <w:spacing w:line="240" w:lineRule="auto"/>
        <w:ind w:left="3994" w:right="4210" w:hanging="2030"/>
        <w:contextualSpacing/>
        <w:rPr>
          <w:rStyle w:val="FontStyle63"/>
          <w:rFonts w:ascii="Times New Roman" w:hAnsi="Times New Roman" w:cs="Times New Roman" w:hint="default"/>
          <w:sz w:val="22"/>
          <w:szCs w:val="22"/>
        </w:rPr>
      </w:pPr>
      <w:r w:rsidRPr="00530A02">
        <w:rPr>
          <w:rStyle w:val="FontStyle63"/>
          <w:rFonts w:ascii="Times New Roman" w:hAnsi="Times New Roman" w:cs="Times New Roman" w:hint="default"/>
          <w:sz w:val="22"/>
          <w:szCs w:val="22"/>
        </w:rPr>
        <w:t>a = 0,9 x x = a/0,9</w:t>
      </w:r>
    </w:p>
    <w:p w:rsidR="00AE4475" w:rsidRPr="00530A02" w:rsidRDefault="00AE4475" w:rsidP="00530A02">
      <w:pPr>
        <w:pStyle w:val="Style32"/>
        <w:spacing w:after="0" w:line="240" w:lineRule="auto"/>
        <w:ind w:firstLine="0"/>
        <w:contextualSpacing/>
        <w:rPr>
          <w:rFonts w:ascii="Times New Roman" w:hAnsi="Times New Roman" w:cs="Times New Roman"/>
          <w:lang w:val="pl-PL"/>
        </w:rPr>
      </w:pPr>
    </w:p>
    <w:p w:rsidR="00AE4475" w:rsidRPr="00530A02" w:rsidRDefault="00AE4475" w:rsidP="00530A02">
      <w:pPr>
        <w:pStyle w:val="Style32"/>
        <w:spacing w:after="0" w:line="240" w:lineRule="auto"/>
        <w:ind w:left="725" w:hanging="355"/>
        <w:contextualSpacing/>
        <w:rPr>
          <w:rStyle w:val="FontStyle64"/>
          <w:rFonts w:ascii="Times New Roman" w:hAnsi="Times New Roman" w:cs="Times New Roman"/>
          <w:sz w:val="22"/>
          <w:szCs w:val="22"/>
          <w:lang w:val="pl-PL"/>
        </w:rPr>
      </w:pPr>
      <w:r w:rsidRPr="00530A02">
        <w:rPr>
          <w:rStyle w:val="FontStyle63"/>
          <w:rFonts w:ascii="Times New Roman" w:hAnsi="Times New Roman" w:cs="Times New Roman" w:hint="default"/>
          <w:lang w:val="pl-PL"/>
        </w:rPr>
        <w:t xml:space="preserve">O </w:t>
      </w:r>
      <w:r w:rsidRPr="00530A02">
        <w:rPr>
          <w:rStyle w:val="FontStyle64"/>
          <w:rFonts w:ascii="Times New Roman" w:hAnsi="Times New Roman" w:cs="Times New Roman"/>
          <w:sz w:val="22"/>
          <w:szCs w:val="22"/>
          <w:lang w:val="pl-PL"/>
        </w:rPr>
        <w:t xml:space="preserve">Najwyżej </w:t>
      </w:r>
      <w:r w:rsidRPr="00530A02">
        <w:rPr>
          <w:rStyle w:val="FontStyle64"/>
          <w:rFonts w:ascii="Times New Roman" w:hAnsi="Times New Roman" w:cs="Times New Roman"/>
          <w:spacing w:val="20"/>
          <w:sz w:val="22"/>
          <w:szCs w:val="22"/>
          <w:lang w:val="pl-PL"/>
        </w:rPr>
        <w:t>10</w:t>
      </w:r>
      <w:r w:rsidRPr="00530A02">
        <w:rPr>
          <w:rStyle w:val="FontStyle64"/>
          <w:rFonts w:ascii="Times New Roman" w:hAnsi="Times New Roman" w:cs="Times New Roman"/>
          <w:sz w:val="22"/>
          <w:szCs w:val="22"/>
          <w:lang w:val="pl-PL"/>
        </w:rPr>
        <w:t xml:space="preserve"> % tak otrzymanego kosztu kwalifikowalnego ogółem może stanowić koszt zakupu nieruchomości.</w:t>
      </w:r>
    </w:p>
    <w:p w:rsidR="00AE4475" w:rsidRPr="00530A02" w:rsidRDefault="00AE4475" w:rsidP="00530A02">
      <w:pPr>
        <w:pStyle w:val="Style11"/>
        <w:spacing w:after="0" w:line="240" w:lineRule="auto"/>
        <w:contextualSpacing/>
        <w:rPr>
          <w:rStyle w:val="FontStyle64"/>
          <w:rFonts w:ascii="Times New Roman" w:hAnsi="Times New Roman" w:cs="Times New Roman"/>
          <w:sz w:val="22"/>
          <w:szCs w:val="22"/>
          <w:lang w:val="pl-PL"/>
        </w:rPr>
      </w:pPr>
      <w:r w:rsidRPr="00530A02">
        <w:rPr>
          <w:rStyle w:val="FontStyle63"/>
          <w:rFonts w:ascii="Times New Roman" w:hAnsi="Times New Roman" w:cs="Times New Roman" w:hint="default"/>
          <w:lang w:val="pl-PL"/>
        </w:rPr>
        <w:t xml:space="preserve">Przykład: </w:t>
      </w:r>
      <w:r w:rsidRPr="00530A02">
        <w:rPr>
          <w:rStyle w:val="FontStyle64"/>
          <w:rFonts w:ascii="Times New Roman" w:hAnsi="Times New Roman" w:cs="Times New Roman"/>
          <w:sz w:val="22"/>
          <w:szCs w:val="22"/>
          <w:lang w:val="pl-PL"/>
        </w:rPr>
        <w:t>W ramach projektu zakupiona nieruchomość zostanie przeznaczona pod budowę drogi. Nieruchomość ta będzie niezbędna dla wdrażania i realizacji projektu, tak więc koszt jej zakupu będzie kosztem kwalifikowalnym. Koszt zakupu nieruchomości wynosi 50 000 pln, a całkowite koszty kwalifikowalne projektu (bez kosztów nieruchomości) wynoszą 180 000 pln. Należy obliczyć koszt kwalifikowalny nieruchomości, który jest objęty limitem 10% całkowitych kosztów kwalifikowalnych projektu.</w:t>
      </w:r>
    </w:p>
    <w:p w:rsidR="00AE4475" w:rsidRPr="00530A02" w:rsidRDefault="00AE4475" w:rsidP="00530A02">
      <w:pPr>
        <w:pStyle w:val="Style11"/>
        <w:spacing w:after="0" w:line="240" w:lineRule="auto"/>
        <w:contextualSpacing/>
        <w:rPr>
          <w:rStyle w:val="FontStyle64"/>
          <w:rFonts w:ascii="Times New Roman" w:hAnsi="Times New Roman" w:cs="Times New Roman"/>
          <w:sz w:val="22"/>
          <w:szCs w:val="22"/>
          <w:lang w:val="pl-PL"/>
        </w:rPr>
      </w:pPr>
      <w:r w:rsidRPr="00530A02">
        <w:rPr>
          <w:rStyle w:val="FontStyle64"/>
          <w:rFonts w:ascii="Times New Roman" w:hAnsi="Times New Roman" w:cs="Times New Roman"/>
          <w:sz w:val="22"/>
          <w:szCs w:val="22"/>
          <w:lang w:val="pl-PL"/>
        </w:rPr>
        <w:t>1. Obliczamy całkowity koszt kwalifikowalny projektu:</w:t>
      </w:r>
    </w:p>
    <w:p w:rsidR="00AE4475" w:rsidRPr="00530A02" w:rsidRDefault="00AE4475" w:rsidP="00530A02">
      <w:pPr>
        <w:pStyle w:val="Style11"/>
        <w:spacing w:after="0" w:line="240" w:lineRule="auto"/>
        <w:ind w:left="2832"/>
        <w:contextualSpacing/>
        <w:rPr>
          <w:rStyle w:val="FontStyle64"/>
          <w:rFonts w:ascii="Times New Roman" w:hAnsi="Times New Roman" w:cs="Times New Roman"/>
          <w:sz w:val="22"/>
          <w:szCs w:val="22"/>
          <w:lang w:val="pl-PL"/>
        </w:rPr>
      </w:pPr>
      <w:r w:rsidRPr="00530A02">
        <w:rPr>
          <w:rStyle w:val="FontStyle64"/>
          <w:rFonts w:ascii="Times New Roman" w:hAnsi="Times New Roman" w:cs="Times New Roman"/>
          <w:sz w:val="22"/>
          <w:szCs w:val="22"/>
          <w:lang w:val="pl-PL"/>
        </w:rPr>
        <w:t>a = 0,9x</w:t>
      </w:r>
    </w:p>
    <w:p w:rsidR="00AE4475" w:rsidRPr="00530A02" w:rsidRDefault="00AE4475" w:rsidP="00530A02">
      <w:pPr>
        <w:pStyle w:val="Style11"/>
        <w:spacing w:after="0" w:line="240" w:lineRule="auto"/>
        <w:ind w:left="2832"/>
        <w:contextualSpacing/>
        <w:rPr>
          <w:rStyle w:val="FontStyle64"/>
          <w:rFonts w:ascii="Times New Roman" w:hAnsi="Times New Roman" w:cs="Times New Roman"/>
          <w:sz w:val="22"/>
          <w:szCs w:val="22"/>
          <w:lang w:val="pl-PL"/>
        </w:rPr>
      </w:pPr>
      <w:r w:rsidRPr="00530A02">
        <w:rPr>
          <w:rStyle w:val="FontStyle64"/>
          <w:rFonts w:ascii="Times New Roman" w:hAnsi="Times New Roman" w:cs="Times New Roman"/>
          <w:sz w:val="22"/>
          <w:szCs w:val="22"/>
          <w:lang w:val="pl-PL"/>
        </w:rPr>
        <w:t>dla a = 180 000</w:t>
      </w:r>
    </w:p>
    <w:p w:rsidR="00AE4475" w:rsidRPr="00530A02" w:rsidRDefault="00AE4475" w:rsidP="00530A02">
      <w:pPr>
        <w:pStyle w:val="Style11"/>
        <w:spacing w:after="0" w:line="240" w:lineRule="auto"/>
        <w:ind w:left="2832"/>
        <w:contextualSpacing/>
        <w:rPr>
          <w:rStyle w:val="FontStyle64"/>
          <w:rFonts w:ascii="Times New Roman" w:hAnsi="Times New Roman" w:cs="Times New Roman"/>
          <w:sz w:val="22"/>
          <w:szCs w:val="22"/>
          <w:lang w:val="pl-PL"/>
        </w:rPr>
      </w:pPr>
      <w:r w:rsidRPr="00530A02">
        <w:rPr>
          <w:rStyle w:val="FontStyle64"/>
          <w:rFonts w:ascii="Times New Roman" w:hAnsi="Times New Roman" w:cs="Times New Roman"/>
          <w:sz w:val="22"/>
          <w:szCs w:val="22"/>
          <w:lang w:val="pl-PL"/>
        </w:rPr>
        <w:t>0,9x = 180 000</w:t>
      </w:r>
    </w:p>
    <w:p w:rsidR="00AE4475" w:rsidRPr="00530A02" w:rsidRDefault="00AE4475" w:rsidP="00530A02">
      <w:pPr>
        <w:pStyle w:val="Style11"/>
        <w:spacing w:after="0" w:line="240" w:lineRule="auto"/>
        <w:ind w:left="2832"/>
        <w:contextualSpacing/>
        <w:rPr>
          <w:rStyle w:val="FontStyle64"/>
          <w:rFonts w:ascii="Times New Roman" w:hAnsi="Times New Roman" w:cs="Times New Roman"/>
          <w:sz w:val="22"/>
          <w:szCs w:val="22"/>
          <w:lang w:val="pl-PL"/>
        </w:rPr>
      </w:pPr>
      <w:r w:rsidRPr="00530A02">
        <w:rPr>
          <w:rStyle w:val="FontStyle64"/>
          <w:rFonts w:ascii="Times New Roman" w:hAnsi="Times New Roman" w:cs="Times New Roman"/>
          <w:sz w:val="22"/>
          <w:szCs w:val="22"/>
          <w:lang w:val="pl-PL"/>
        </w:rPr>
        <w:t>x = 180 000:0,9</w:t>
      </w:r>
    </w:p>
    <w:p w:rsidR="00AE4475" w:rsidRPr="00530A02" w:rsidRDefault="00AE4475" w:rsidP="00530A02">
      <w:pPr>
        <w:pStyle w:val="Style11"/>
        <w:spacing w:after="0" w:line="240" w:lineRule="auto"/>
        <w:ind w:left="2832"/>
        <w:contextualSpacing/>
        <w:rPr>
          <w:rStyle w:val="FontStyle64"/>
          <w:rFonts w:ascii="Times New Roman" w:hAnsi="Times New Roman" w:cs="Times New Roman"/>
          <w:sz w:val="22"/>
          <w:szCs w:val="22"/>
          <w:lang w:val="pl-PL"/>
        </w:rPr>
      </w:pPr>
      <w:r w:rsidRPr="00530A02">
        <w:rPr>
          <w:rStyle w:val="FontStyle64"/>
          <w:rFonts w:ascii="Times New Roman" w:hAnsi="Times New Roman" w:cs="Times New Roman"/>
          <w:sz w:val="22"/>
          <w:szCs w:val="22"/>
          <w:lang w:val="pl-PL"/>
        </w:rPr>
        <w:t>x = 200 000</w:t>
      </w:r>
    </w:p>
    <w:p w:rsidR="00AE4475" w:rsidRPr="00530A02" w:rsidRDefault="00AE4475" w:rsidP="00530A02">
      <w:pPr>
        <w:pStyle w:val="Style32"/>
        <w:spacing w:after="0" w:line="240" w:lineRule="auto"/>
        <w:ind w:left="360" w:hanging="360"/>
        <w:contextualSpacing/>
        <w:rPr>
          <w:rFonts w:ascii="Times New Roman" w:hAnsi="Times New Roman" w:cs="Times New Roman"/>
          <w:lang w:val="pl-PL"/>
        </w:rPr>
      </w:pPr>
      <w:r w:rsidRPr="00530A02">
        <w:rPr>
          <w:rStyle w:val="FontStyle64"/>
          <w:rFonts w:ascii="Times New Roman" w:hAnsi="Times New Roman" w:cs="Times New Roman"/>
          <w:sz w:val="22"/>
          <w:szCs w:val="22"/>
          <w:lang w:val="pl-PL"/>
        </w:rPr>
        <w:t>2. Obliczamy wysokość kosztów kwalifikowalnych zakupu nieruchomości (wyliczamy 10 % całkowitego kosztu kwalifikowalnego projektu i otrzymujemy wysokość kosztów kwalifikowalnych zakupu nieruchomości):</w:t>
      </w:r>
    </w:p>
    <w:p w:rsidR="00AE4475" w:rsidRPr="00530A02" w:rsidRDefault="00AE4475" w:rsidP="00530A02">
      <w:pPr>
        <w:pStyle w:val="Style11"/>
        <w:spacing w:after="0" w:line="240" w:lineRule="auto"/>
        <w:ind w:left="1704"/>
        <w:contextualSpacing/>
        <w:rPr>
          <w:rFonts w:ascii="Times New Roman" w:hAnsi="Times New Roman" w:cs="Times New Roman"/>
          <w:lang w:val="pl-PL"/>
        </w:rPr>
      </w:pPr>
    </w:p>
    <w:p w:rsidR="00AE4475" w:rsidRPr="00530A02" w:rsidRDefault="00AE4475" w:rsidP="00530A02">
      <w:pPr>
        <w:pStyle w:val="Style11"/>
        <w:spacing w:after="0" w:line="240" w:lineRule="auto"/>
        <w:ind w:left="1704"/>
        <w:contextualSpacing/>
        <w:rPr>
          <w:rFonts w:ascii="Times New Roman" w:hAnsi="Times New Roman" w:cs="Times New Roman"/>
          <w:lang w:val="pl-PL"/>
        </w:rPr>
      </w:pPr>
    </w:p>
    <w:p w:rsidR="00AE4475" w:rsidRPr="00530A02" w:rsidRDefault="00AE4475" w:rsidP="00530A02">
      <w:pPr>
        <w:pStyle w:val="Style11"/>
        <w:spacing w:after="0" w:line="240" w:lineRule="auto"/>
        <w:ind w:left="2832"/>
        <w:contextualSpacing/>
        <w:rPr>
          <w:rStyle w:val="FontStyle64"/>
          <w:rFonts w:ascii="Times New Roman" w:hAnsi="Times New Roman" w:cs="Times New Roman"/>
          <w:sz w:val="22"/>
          <w:szCs w:val="22"/>
          <w:lang w:val="pl-PL"/>
        </w:rPr>
      </w:pPr>
      <w:r w:rsidRPr="00530A02">
        <w:rPr>
          <w:rStyle w:val="FontStyle64"/>
          <w:rFonts w:ascii="Times New Roman" w:hAnsi="Times New Roman" w:cs="Times New Roman"/>
          <w:sz w:val="22"/>
          <w:szCs w:val="22"/>
          <w:lang w:val="pl-PL"/>
        </w:rPr>
        <w:t>200 000*10% = 20 000</w:t>
      </w:r>
    </w:p>
    <w:p w:rsidR="00AE4475" w:rsidRPr="00530A02" w:rsidRDefault="00AE4475" w:rsidP="00530A02">
      <w:pPr>
        <w:pStyle w:val="Style11"/>
        <w:spacing w:after="0" w:line="240" w:lineRule="auto"/>
        <w:contextualSpacing/>
        <w:rPr>
          <w:rStyle w:val="FontStyle64"/>
          <w:rFonts w:ascii="Times New Roman" w:hAnsi="Times New Roman" w:cs="Times New Roman"/>
          <w:sz w:val="22"/>
          <w:szCs w:val="22"/>
        </w:rPr>
      </w:pPr>
      <w:r w:rsidRPr="00530A02">
        <w:rPr>
          <w:rStyle w:val="FontStyle64"/>
          <w:rFonts w:ascii="Times New Roman" w:hAnsi="Times New Roman" w:cs="Times New Roman"/>
          <w:sz w:val="22"/>
          <w:szCs w:val="22"/>
          <w:lang w:val="pl-PL"/>
        </w:rPr>
        <w:t xml:space="preserve">Koszt kwalifikowalny nieruchomości może wynosić max. 20 000 pln. </w:t>
      </w:r>
      <w:r w:rsidRPr="00530A02">
        <w:rPr>
          <w:rStyle w:val="FontStyle64"/>
          <w:rFonts w:ascii="Times New Roman" w:hAnsi="Times New Roman" w:cs="Times New Roman"/>
          <w:sz w:val="22"/>
          <w:szCs w:val="22"/>
        </w:rPr>
        <w:t>Pozostała część wartości nieruchomości stanowi wydatek niekwalifikowany.</w:t>
      </w:r>
    </w:p>
    <w:p w:rsidR="00821A53" w:rsidRPr="00530A02" w:rsidRDefault="00821A53" w:rsidP="00530A02">
      <w:pPr>
        <w:spacing w:after="0" w:line="240" w:lineRule="auto"/>
        <w:contextualSpacing/>
        <w:jc w:val="both"/>
        <w:rPr>
          <w:rFonts w:ascii="Times New Roman" w:hAnsi="Times New Roman"/>
          <w:lang w:val="pl-PL" w:eastAsia="pl-PL"/>
        </w:rPr>
      </w:pPr>
    </w:p>
    <w:sectPr w:rsidR="00821A53" w:rsidRPr="00530A02" w:rsidSect="00A11FD1">
      <w:footerReference w:type="default" r:id="rId16"/>
      <w:headerReference w:type="first" r:id="rId17"/>
      <w:footerReference w:type="first" r:id="rId18"/>
      <w:type w:val="continuous"/>
      <w:pgSz w:w="11906" w:h="16838"/>
      <w:pgMar w:top="1078" w:right="1286" w:bottom="1417" w:left="1417" w:header="0" w:footer="0" w:gutter="0"/>
      <w:pgNumType w:chapStyle="1"/>
      <w:cols w:space="708"/>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3A08" w:rsidRDefault="00253A08" w:rsidP="00044C8D">
      <w:r>
        <w:separator/>
      </w:r>
    </w:p>
  </w:endnote>
  <w:endnote w:type="continuationSeparator" w:id="0">
    <w:p w:rsidR="00253A08" w:rsidRDefault="00253A08" w:rsidP="00044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Liberation Sans">
    <w:altName w:val="Arial"/>
    <w:panose1 w:val="00000000000000000000"/>
    <w:charset w:val="00"/>
    <w:family w:val="swiss"/>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7" w:usb1="00000000" w:usb2="00000000" w:usb3="00000000" w:csb0="00000003"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D97" w:rsidRDefault="00094D97">
    <w:pPr>
      <w:pStyle w:val="Style10"/>
      <w:ind w:right="10"/>
      <w:jc w:val="right"/>
      <w:rPr>
        <w:rStyle w:val="FontStyle65"/>
      </w:rPr>
    </w:pPr>
    <w:r>
      <w:rPr>
        <w:rStyle w:val="FontStyle65"/>
      </w:rPr>
      <w:fldChar w:fldCharType="begin"/>
    </w:r>
    <w:r>
      <w:rPr>
        <w:rStyle w:val="FontStyle65"/>
      </w:rPr>
      <w:instrText>PAGE</w:instrText>
    </w:r>
    <w:r>
      <w:rPr>
        <w:rStyle w:val="FontStyle65"/>
      </w:rPr>
      <w:fldChar w:fldCharType="separate"/>
    </w:r>
    <w:r>
      <w:rPr>
        <w:rStyle w:val="FontStyle65"/>
        <w:noProof/>
      </w:rPr>
      <w:t>38</w:t>
    </w:r>
    <w:r>
      <w:rPr>
        <w:rStyle w:val="FontStyle65"/>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1777625"/>
      <w:docPartObj>
        <w:docPartGallery w:val="Page Numbers (Bottom of Page)"/>
        <w:docPartUnique/>
      </w:docPartObj>
    </w:sdtPr>
    <w:sdtEndPr>
      <w:rPr>
        <w:noProof/>
      </w:rPr>
    </w:sdtEndPr>
    <w:sdtContent>
      <w:p w:rsidR="00094D97" w:rsidRDefault="00094D97">
        <w:pPr>
          <w:pStyle w:val="Stopka"/>
          <w:jc w:val="right"/>
        </w:pPr>
        <w:r>
          <w:fldChar w:fldCharType="begin"/>
        </w:r>
        <w:r>
          <w:instrText xml:space="preserve"> PAGE   \* MERGEFORMAT </w:instrText>
        </w:r>
        <w:r>
          <w:fldChar w:fldCharType="separate"/>
        </w:r>
        <w:r w:rsidR="000F639F">
          <w:rPr>
            <w:noProof/>
          </w:rPr>
          <w:t>21</w:t>
        </w:r>
        <w:r>
          <w:rPr>
            <w:noProof/>
          </w:rPr>
          <w:fldChar w:fldCharType="end"/>
        </w:r>
      </w:p>
    </w:sdtContent>
  </w:sdt>
  <w:p w:rsidR="00094D97" w:rsidRDefault="00094D97">
    <w:pPr>
      <w:pStyle w:val="Style10"/>
      <w:ind w:right="10"/>
      <w:jc w:val="right"/>
      <w:rPr>
        <w:rStyle w:val="FontStyle65"/>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D97" w:rsidRDefault="00094D9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D97" w:rsidRDefault="00094D97">
    <w:pPr>
      <w:pStyle w:val="Style10"/>
      <w:ind w:right="34"/>
      <w:jc w:val="right"/>
      <w:rPr>
        <w:rStyle w:val="FontStyle65"/>
      </w:rPr>
    </w:pPr>
    <w:r>
      <w:rPr>
        <w:rStyle w:val="FontStyle65"/>
      </w:rPr>
      <w:fldChar w:fldCharType="begin"/>
    </w:r>
    <w:r>
      <w:rPr>
        <w:rStyle w:val="FontStyle65"/>
      </w:rPr>
      <w:instrText>PAGE</w:instrText>
    </w:r>
    <w:r>
      <w:rPr>
        <w:rStyle w:val="FontStyle65"/>
      </w:rPr>
      <w:fldChar w:fldCharType="separate"/>
    </w:r>
    <w:r w:rsidR="006D20A7">
      <w:rPr>
        <w:rStyle w:val="FontStyle65"/>
        <w:noProof/>
      </w:rPr>
      <w:t>71</w:t>
    </w:r>
    <w:r>
      <w:rPr>
        <w:rStyle w:val="FontStyle65"/>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D97" w:rsidRDefault="00094D97">
    <w:pPr>
      <w:pStyle w:val="Stopka"/>
      <w:jc w:val="center"/>
    </w:pPr>
    <w:r>
      <w:fldChar w:fldCharType="begin"/>
    </w:r>
    <w:r>
      <w:instrText xml:space="preserve"> PAGE   \* MERGEFORMAT </w:instrText>
    </w:r>
    <w:r>
      <w:fldChar w:fldCharType="separate"/>
    </w:r>
    <w:r>
      <w:rPr>
        <w:noProof/>
      </w:rPr>
      <w:t>68</w:t>
    </w:r>
    <w:r>
      <w:fldChar w:fldCharType="end"/>
    </w:r>
  </w:p>
  <w:p w:rsidR="00094D97" w:rsidRPr="00263ED8" w:rsidRDefault="00094D97" w:rsidP="00DC340F">
    <w:pPr>
      <w:pStyle w:val="Stopka"/>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D97" w:rsidRDefault="00094D97" w:rsidP="00FD3BB0">
    <w:pPr>
      <w:pStyle w:val="Stopk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3A08" w:rsidRDefault="00253A08" w:rsidP="00044C8D">
      <w:r>
        <w:separator/>
      </w:r>
    </w:p>
  </w:footnote>
  <w:footnote w:type="continuationSeparator" w:id="0">
    <w:p w:rsidR="00253A08" w:rsidRDefault="00253A08" w:rsidP="00044C8D">
      <w:r>
        <w:continuationSeparator/>
      </w:r>
    </w:p>
  </w:footnote>
  <w:footnote w:id="1">
    <w:p w:rsidR="00094D97" w:rsidRPr="008267F6" w:rsidRDefault="00094D97" w:rsidP="008267F6">
      <w:pPr>
        <w:pStyle w:val="Tekstprzypisudolnego"/>
        <w:spacing w:after="0" w:line="240" w:lineRule="auto"/>
        <w:jc w:val="both"/>
        <w:rPr>
          <w:sz w:val="16"/>
          <w:szCs w:val="16"/>
          <w:lang w:val="pl-PL"/>
        </w:rPr>
      </w:pPr>
      <w:r w:rsidRPr="008267F6">
        <w:rPr>
          <w:rStyle w:val="Odwoanieprzypisudolnego"/>
          <w:sz w:val="16"/>
          <w:szCs w:val="16"/>
        </w:rPr>
        <w:footnoteRef/>
      </w:r>
      <w:r w:rsidRPr="008267F6">
        <w:rPr>
          <w:rStyle w:val="FontStyle60"/>
          <w:rFonts w:ascii="Times New Roman" w:cs="Times New Roman"/>
          <w:sz w:val="16"/>
          <w:szCs w:val="16"/>
        </w:rPr>
        <w:t xml:space="preserve">Definicja przyjęta przez Krajowy Instytut Norm i Technologii Stanów Zjednoczonych (NIST)- </w:t>
      </w:r>
      <w:hyperlink r:id="rId1" w:history="1">
        <w:r w:rsidRPr="008267F6">
          <w:rPr>
            <w:rStyle w:val="Hipercze"/>
            <w:sz w:val="16"/>
            <w:szCs w:val="16"/>
          </w:rPr>
          <w:t>http://www.nist.gov/</w:t>
        </w:r>
      </w:hyperlink>
      <w:r w:rsidRPr="008267F6">
        <w:rPr>
          <w:rStyle w:val="FontStyle60"/>
          <w:rFonts w:ascii="Times New Roman" w:cs="Times New Roman"/>
          <w:sz w:val="16"/>
          <w:szCs w:val="16"/>
        </w:rPr>
        <w:t>.</w:t>
      </w:r>
    </w:p>
  </w:footnote>
  <w:footnote w:id="2">
    <w:p w:rsidR="00094D97" w:rsidRPr="008267F6" w:rsidRDefault="00094D97" w:rsidP="008267F6">
      <w:pPr>
        <w:pStyle w:val="Tekstprzypisudolnego"/>
        <w:spacing w:after="0" w:line="240" w:lineRule="auto"/>
        <w:jc w:val="both"/>
        <w:rPr>
          <w:sz w:val="16"/>
          <w:szCs w:val="16"/>
        </w:rPr>
      </w:pPr>
      <w:r w:rsidRPr="008267F6">
        <w:rPr>
          <w:rStyle w:val="Odwoanieprzypisudolnego"/>
          <w:sz w:val="16"/>
          <w:szCs w:val="16"/>
        </w:rPr>
        <w:footnoteRef/>
      </w:r>
      <w:r w:rsidRPr="008267F6">
        <w:rPr>
          <w:sz w:val="16"/>
          <w:szCs w:val="16"/>
        </w:rPr>
        <w:t xml:space="preserve"> </w:t>
      </w:r>
      <w:r w:rsidRPr="008267F6">
        <w:rPr>
          <w:rStyle w:val="FontStyle60"/>
          <w:rFonts w:ascii="Times New Roman" w:cs="Times New Roman"/>
          <w:sz w:val="16"/>
          <w:szCs w:val="16"/>
        </w:rPr>
        <w:t>Definicje dochodu, o którym mowa w art. 61 oraz 65 rozporządzenia ogólnego, są inne niż definicja dochodu wynikająca z krajowych przepisów o rachunkowości czy przepisów podatkowych.</w:t>
      </w:r>
    </w:p>
  </w:footnote>
  <w:footnote w:id="3">
    <w:p w:rsidR="00094D97" w:rsidRPr="008267F6" w:rsidRDefault="00094D97" w:rsidP="008267F6">
      <w:pPr>
        <w:pStyle w:val="Tekstprzypisudolnego"/>
        <w:spacing w:after="0" w:line="240" w:lineRule="auto"/>
        <w:jc w:val="both"/>
        <w:rPr>
          <w:sz w:val="16"/>
          <w:szCs w:val="16"/>
        </w:rPr>
      </w:pPr>
      <w:r w:rsidRPr="008267F6">
        <w:rPr>
          <w:rStyle w:val="Odwoanieprzypisudolnego"/>
          <w:sz w:val="16"/>
          <w:szCs w:val="16"/>
        </w:rPr>
        <w:footnoteRef/>
      </w:r>
      <w:r w:rsidRPr="008267F6">
        <w:rPr>
          <w:sz w:val="16"/>
          <w:szCs w:val="16"/>
        </w:rPr>
        <w:t xml:space="preserve"> </w:t>
      </w:r>
      <w:r w:rsidRPr="008267F6">
        <w:rPr>
          <w:rStyle w:val="FontStyle60"/>
          <w:rFonts w:ascii="Times New Roman" w:cs="Times New Roman"/>
          <w:sz w:val="16"/>
          <w:szCs w:val="16"/>
        </w:rPr>
        <w:t>Szczegółowe znaczenie pojęć użytych w przedmiotowej definicji znajduje się w dokumencie pt.: Wytyczne w zakresie zagadnień związanych z przygotowaniem projektów inwestycyjnych, w tym projektów generujących dochód i projektów hybrydowych na lata 2014-2020.</w:t>
      </w:r>
    </w:p>
  </w:footnote>
  <w:footnote w:id="4">
    <w:p w:rsidR="00094D97" w:rsidRDefault="00094D97" w:rsidP="008267F6">
      <w:pPr>
        <w:pStyle w:val="Style43"/>
        <w:widowControl/>
        <w:spacing w:line="240" w:lineRule="auto"/>
      </w:pPr>
      <w:r w:rsidRPr="008267F6">
        <w:rPr>
          <w:rStyle w:val="FontStyle60"/>
          <w:rFonts w:ascii="Times New Roman" w:hAnsi="Times New Roman" w:cs="Times New Roman"/>
          <w:sz w:val="16"/>
          <w:szCs w:val="16"/>
          <w:vertAlign w:val="superscript"/>
        </w:rPr>
        <w:footnoteRef/>
      </w:r>
      <w:r w:rsidRPr="008267F6">
        <w:rPr>
          <w:rStyle w:val="FontStyle60"/>
          <w:rFonts w:ascii="Times New Roman" w:hAnsi="Times New Roman" w:cs="Times New Roman"/>
          <w:sz w:val="16"/>
          <w:szCs w:val="16"/>
        </w:rPr>
        <w:t xml:space="preserve"> W związku z faktem, że art. 61 ust. 1 rozporządzenia nr 1303/2013 definiuje operacje generujące dochód po ukończeniu, dochód w tym ujęciu będzie występował jedynie w fazie operacyjnej projektu. Szczegółowe znaczenie pojęć użytych w przedmiotowej definicji znajduje się w dokumencie pt.: Wytyczne w zakresie zagadnień związanych z przygotowaniem projektów inwestycyjnych, w tym projektów generujących dochód i projektów hybrydowych na lata 2014-2020.</w:t>
      </w:r>
    </w:p>
  </w:footnote>
  <w:footnote w:id="5">
    <w:p w:rsidR="00094D97" w:rsidRPr="00040606" w:rsidRDefault="00094D97" w:rsidP="00660B27">
      <w:pPr>
        <w:pStyle w:val="Style43"/>
        <w:widowControl/>
        <w:spacing w:line="240" w:lineRule="auto"/>
        <w:rPr>
          <w:rStyle w:val="FontStyle60"/>
          <w:rFonts w:ascii="Times New Roman" w:hAnsi="Times New Roman" w:cs="Times New Roman"/>
          <w:sz w:val="18"/>
          <w:szCs w:val="18"/>
        </w:rPr>
      </w:pPr>
      <w:r w:rsidRPr="00040606">
        <w:rPr>
          <w:rStyle w:val="Odwoanieprzypisudolnego"/>
          <w:rFonts w:ascii="Times New Roman" w:hAnsi="Times New Roman" w:cs="Times New Roman"/>
          <w:sz w:val="18"/>
          <w:szCs w:val="18"/>
        </w:rPr>
        <w:footnoteRef/>
      </w:r>
      <w:r w:rsidRPr="00040606">
        <w:rPr>
          <w:rFonts w:ascii="Times New Roman" w:hAnsi="Times New Roman" w:cs="Times New Roman"/>
          <w:sz w:val="18"/>
          <w:szCs w:val="18"/>
        </w:rPr>
        <w:t xml:space="preserve"> </w:t>
      </w:r>
      <w:r w:rsidRPr="00040606">
        <w:rPr>
          <w:rStyle w:val="FontStyle60"/>
          <w:rFonts w:ascii="Times New Roman" w:hAnsi="Times New Roman" w:cs="Times New Roman"/>
          <w:sz w:val="18"/>
          <w:szCs w:val="18"/>
        </w:rPr>
        <w:t>W przypadku wartości niematerialnych i prawnych oddanych do używania na podstawie umowy najmu, dzierżawy lub leasingu, wartości niematerialne i prawne zalicza się do aktywów trwałych jednej ze stron umowy, zgodnie z warunkami określonymi w ust. 4 ustawy z dnia 29 września 1994 r. o rachunkowości. Do wartości niematerialnych i prawnych zalicza się</w:t>
      </w:r>
    </w:p>
    <w:p w:rsidR="00094D97" w:rsidRPr="00040606" w:rsidRDefault="00094D97" w:rsidP="00660B27">
      <w:pPr>
        <w:pStyle w:val="Tekstprzypisudolnego"/>
        <w:spacing w:after="0" w:line="240" w:lineRule="auto"/>
        <w:jc w:val="both"/>
      </w:pPr>
      <w:r w:rsidRPr="00040606">
        <w:rPr>
          <w:rStyle w:val="FontStyle60"/>
          <w:rFonts w:ascii="Times New Roman" w:cs="Times New Roman"/>
          <w:sz w:val="18"/>
          <w:szCs w:val="18"/>
        </w:rPr>
        <w:t>również nabytą wartość firmy oraz koszty zakończonych prac rozwojowych.</w:t>
      </w:r>
    </w:p>
  </w:footnote>
  <w:footnote w:id="6">
    <w:p w:rsidR="00094D97" w:rsidRPr="001A4ED4" w:rsidRDefault="00094D97" w:rsidP="00660B27">
      <w:pPr>
        <w:pStyle w:val="Tekstprzypisudolnego"/>
        <w:spacing w:after="0" w:line="240" w:lineRule="auto"/>
        <w:rPr>
          <w:sz w:val="16"/>
          <w:szCs w:val="16"/>
        </w:rPr>
      </w:pPr>
      <w:r w:rsidRPr="001A4ED4">
        <w:rPr>
          <w:rStyle w:val="Odwoanieprzypisudolnego"/>
          <w:sz w:val="16"/>
          <w:szCs w:val="16"/>
        </w:rPr>
        <w:footnoteRef/>
      </w:r>
      <w:r w:rsidRPr="001A4ED4">
        <w:rPr>
          <w:sz w:val="16"/>
          <w:szCs w:val="16"/>
        </w:rPr>
        <w:t xml:space="preserve"> </w:t>
      </w:r>
      <w:r w:rsidRPr="001A4ED4">
        <w:rPr>
          <w:rStyle w:val="FontStyle60"/>
          <w:rFonts w:ascii="Times New Roman" w:cs="Times New Roman"/>
          <w:sz w:val="16"/>
          <w:szCs w:val="16"/>
        </w:rPr>
        <w:t>Stopa dofinansowania dla projektu rozumiana jako % dofinansowania wydatków kwalifikowalnych.</w:t>
      </w:r>
    </w:p>
  </w:footnote>
  <w:footnote w:id="7">
    <w:p w:rsidR="00094D97" w:rsidRPr="00E75A59" w:rsidRDefault="00094D97" w:rsidP="00E75A59">
      <w:pPr>
        <w:pStyle w:val="Tekstprzypisudolnego"/>
        <w:jc w:val="both"/>
        <w:rPr>
          <w:sz w:val="16"/>
          <w:szCs w:val="16"/>
          <w:lang w:val="pl-PL"/>
        </w:rPr>
      </w:pPr>
      <w:r>
        <w:rPr>
          <w:rStyle w:val="Odwoanieprzypisudolnego"/>
        </w:rPr>
        <w:footnoteRef/>
      </w:r>
      <w:r>
        <w:t xml:space="preserve"> </w:t>
      </w:r>
      <w:r>
        <w:rPr>
          <w:sz w:val="16"/>
          <w:szCs w:val="16"/>
          <w:lang w:val="pl-PL"/>
        </w:rPr>
        <w:t>Punktem wyjścia dla weryfikacji kwalifikowalności wydatków na etapie realizacji projektu jest zatwierdzony wniosek o dofinansowanie.</w:t>
      </w:r>
    </w:p>
  </w:footnote>
  <w:footnote w:id="8">
    <w:p w:rsidR="00094D97" w:rsidRPr="00AF34EB" w:rsidRDefault="00094D97" w:rsidP="00AF34EB">
      <w:pPr>
        <w:pStyle w:val="Tekstprzypisudolnego"/>
        <w:spacing w:after="0" w:line="240" w:lineRule="auto"/>
        <w:rPr>
          <w:sz w:val="16"/>
          <w:szCs w:val="16"/>
        </w:rPr>
      </w:pPr>
      <w:r w:rsidRPr="00AF34EB">
        <w:rPr>
          <w:rStyle w:val="Odwoanieprzypisudolnego"/>
          <w:sz w:val="16"/>
          <w:szCs w:val="16"/>
        </w:rPr>
        <w:footnoteRef/>
      </w:r>
      <w:r w:rsidRPr="00AF34EB">
        <w:rPr>
          <w:sz w:val="16"/>
          <w:szCs w:val="16"/>
        </w:rPr>
        <w:t xml:space="preserve"> </w:t>
      </w:r>
      <w:r w:rsidRPr="00AF34EB">
        <w:rPr>
          <w:rStyle w:val="Pogrubienie"/>
          <w:sz w:val="16"/>
          <w:szCs w:val="16"/>
        </w:rPr>
        <w:t xml:space="preserve">FIFO </w:t>
      </w:r>
      <w:r w:rsidRPr="00AF34EB">
        <w:rPr>
          <w:sz w:val="16"/>
          <w:szCs w:val="16"/>
        </w:rPr>
        <w:t>(metoda ceny najwcześniejszej) jest to metoda wyceny zapasów i ich rozchodu, polegającą na księgowaniu rozchodu począwszy od tej jednostki towaru, która została przyjęta do magazynu najwcześniej</w:t>
      </w:r>
      <w:r w:rsidRPr="00AF34EB">
        <w:rPr>
          <w:sz w:val="16"/>
          <w:szCs w:val="16"/>
          <w:lang w:val="pl-PL"/>
        </w:rPr>
        <w:t>.</w:t>
      </w:r>
    </w:p>
  </w:footnote>
  <w:footnote w:id="9">
    <w:p w:rsidR="00094D97" w:rsidRPr="00AF34EB" w:rsidRDefault="00094D97" w:rsidP="00AF34EB">
      <w:pPr>
        <w:pStyle w:val="Tekstprzypisudolnego"/>
        <w:spacing w:after="0" w:line="240" w:lineRule="auto"/>
        <w:rPr>
          <w:lang w:val="pl-PL"/>
        </w:rPr>
      </w:pPr>
      <w:r w:rsidRPr="00AF34EB">
        <w:rPr>
          <w:rStyle w:val="Odwoanieprzypisudolnego"/>
          <w:sz w:val="16"/>
          <w:szCs w:val="16"/>
        </w:rPr>
        <w:footnoteRef/>
      </w:r>
      <w:r w:rsidRPr="00AF34EB">
        <w:rPr>
          <w:sz w:val="16"/>
          <w:szCs w:val="16"/>
        </w:rPr>
        <w:t xml:space="preserve"> </w:t>
      </w:r>
      <w:r w:rsidRPr="00AF34EB">
        <w:rPr>
          <w:rStyle w:val="Pogrubienie"/>
          <w:sz w:val="16"/>
          <w:szCs w:val="16"/>
        </w:rPr>
        <w:t>LIFO</w:t>
      </w:r>
      <w:r w:rsidRPr="00AF34EB">
        <w:rPr>
          <w:sz w:val="16"/>
          <w:szCs w:val="16"/>
        </w:rPr>
        <w:t xml:space="preserve"> (metoda ceny (kosztu) najpóźniejszej) jest to metoda wyceny rozchodu zapasów, polegająca na księgowaniu rozchodu począwszy od ostatniej jednostki przyjętej do magazynu.</w:t>
      </w:r>
    </w:p>
  </w:footnote>
  <w:footnote w:id="10">
    <w:p w:rsidR="00094D97" w:rsidRPr="00660B27" w:rsidRDefault="00094D97" w:rsidP="00FB2B45">
      <w:pPr>
        <w:pStyle w:val="Style24"/>
        <w:widowControl/>
        <w:jc w:val="left"/>
        <w:rPr>
          <w:rFonts w:ascii="Times New Roman" w:hAnsi="Times New Roman" w:cs="Times New Roman"/>
          <w:sz w:val="16"/>
          <w:szCs w:val="16"/>
        </w:rPr>
      </w:pPr>
      <w:r w:rsidRPr="00660B27">
        <w:rPr>
          <w:rStyle w:val="FontStyle60"/>
          <w:rFonts w:ascii="Times New Roman" w:hAnsi="Times New Roman" w:cs="Times New Roman"/>
          <w:sz w:val="16"/>
          <w:szCs w:val="16"/>
          <w:vertAlign w:val="superscript"/>
        </w:rPr>
        <w:footnoteRef/>
      </w:r>
      <w:r w:rsidRPr="00660B27">
        <w:rPr>
          <w:rStyle w:val="FontStyle60"/>
          <w:rFonts w:ascii="Times New Roman" w:hAnsi="Times New Roman" w:cs="Times New Roman"/>
          <w:sz w:val="16"/>
          <w:szCs w:val="16"/>
        </w:rPr>
        <w:t xml:space="preserve"> Taki środek trwały może być uwzględniony jako wkład niepieniężny w projekcie.</w:t>
      </w:r>
    </w:p>
  </w:footnote>
  <w:footnote w:id="11">
    <w:p w:rsidR="00094D97" w:rsidRDefault="00094D97" w:rsidP="00FB2B45">
      <w:pPr>
        <w:pStyle w:val="Style49"/>
        <w:widowControl/>
      </w:pPr>
      <w:r w:rsidRPr="00660B27">
        <w:rPr>
          <w:rStyle w:val="FontStyle54"/>
          <w:sz w:val="16"/>
          <w:szCs w:val="16"/>
        </w:rPr>
        <w:footnoteRef/>
      </w:r>
      <w:r w:rsidRPr="00660B27">
        <w:rPr>
          <w:rStyle w:val="FontStyle60"/>
          <w:rFonts w:ascii="Times New Roman" w:hAnsi="Times New Roman" w:cs="Times New Roman"/>
          <w:sz w:val="16"/>
          <w:szCs w:val="16"/>
        </w:rPr>
        <w:t>Koszty realizacji orzeczeń są zawsze wydatkiem niekwalifikowalnym w ramach projektów pomocy technicznej.</w:t>
      </w:r>
    </w:p>
  </w:footnote>
  <w:footnote w:id="12">
    <w:p w:rsidR="00094D97" w:rsidRDefault="00094D97" w:rsidP="00FB2B45">
      <w:pPr>
        <w:pStyle w:val="Style49"/>
        <w:widowControl/>
        <w:rPr>
          <w:rStyle w:val="FontStyle54"/>
        </w:rPr>
      </w:pPr>
      <w:r>
        <w:rPr>
          <w:rStyle w:val="FontStyle54"/>
        </w:rPr>
        <w:footnoteRef/>
      </w:r>
      <w:r>
        <w:rPr>
          <w:rStyle w:val="FontStyle60"/>
          <w:rFonts w:ascii="Times New Roman" w:hAnsi="Times New Roman" w:cs="Times New Roman"/>
          <w:sz w:val="16"/>
          <w:szCs w:val="16"/>
        </w:rPr>
        <w:t xml:space="preserve"> </w:t>
      </w:r>
      <w:r w:rsidRPr="00660B27">
        <w:rPr>
          <w:rStyle w:val="FontStyle60"/>
          <w:rFonts w:ascii="Times New Roman" w:hAnsi="Times New Roman" w:cs="Times New Roman"/>
          <w:sz w:val="16"/>
          <w:szCs w:val="16"/>
        </w:rPr>
        <w:t>7 lub 10 lat liczone jest w miesiącach kalendarzowych od daty nabycia (np.7 lat od dnia 9 listopada 2014 r. to okres od tej daty do 9 listopada 2007 r.).</w:t>
      </w:r>
    </w:p>
    <w:p w:rsidR="00094D97" w:rsidRPr="00660B27" w:rsidRDefault="00094D97" w:rsidP="00660B27">
      <w:pPr>
        <w:pStyle w:val="Style31"/>
        <w:widowControl/>
        <w:spacing w:line="240" w:lineRule="auto"/>
        <w:ind w:firstLine="0"/>
        <w:rPr>
          <w:rFonts w:ascii="Times New Roman" w:hAnsi="Times New Roman" w:cs="Times New Roman"/>
          <w:sz w:val="16"/>
          <w:szCs w:val="16"/>
        </w:rPr>
      </w:pPr>
    </w:p>
  </w:footnote>
  <w:footnote w:id="13">
    <w:p w:rsidR="00094D97" w:rsidRDefault="00094D97" w:rsidP="00660B27">
      <w:pPr>
        <w:pStyle w:val="Style24"/>
        <w:widowControl/>
      </w:pPr>
      <w:r w:rsidRPr="00660B27">
        <w:rPr>
          <w:rStyle w:val="FontStyle60"/>
          <w:rFonts w:ascii="Times New Roman" w:hAnsi="Times New Roman" w:cs="Times New Roman"/>
          <w:sz w:val="16"/>
          <w:szCs w:val="16"/>
          <w:vertAlign w:val="superscript"/>
        </w:rPr>
        <w:footnoteRef/>
      </w:r>
      <w:r w:rsidRPr="00660B27">
        <w:rPr>
          <w:rStyle w:val="FontStyle60"/>
          <w:rFonts w:ascii="Times New Roman" w:hAnsi="Times New Roman" w:cs="Times New Roman"/>
          <w:sz w:val="16"/>
          <w:szCs w:val="16"/>
        </w:rPr>
        <w:t xml:space="preserve"> Metodologia wyliczenia kosztu kwalifikowalnego została przedstawiona w załączniku 2 </w:t>
      </w:r>
      <w:r>
        <w:rPr>
          <w:rStyle w:val="FontStyle55"/>
          <w:rFonts w:ascii="Times New Roman" w:hAnsi="Times New Roman" w:cs="Times New Roman"/>
          <w:sz w:val="16"/>
          <w:szCs w:val="16"/>
        </w:rPr>
        <w:t>Zasad</w:t>
      </w:r>
      <w:r w:rsidRPr="00660B27">
        <w:rPr>
          <w:rStyle w:val="FontStyle55"/>
          <w:rFonts w:ascii="Times New Roman" w:hAnsi="Times New Roman" w:cs="Times New Roman"/>
          <w:sz w:val="16"/>
          <w:szCs w:val="16"/>
        </w:rPr>
        <w:t>.</w:t>
      </w:r>
    </w:p>
  </w:footnote>
  <w:footnote w:id="14">
    <w:p w:rsidR="00094D97" w:rsidRPr="00540705" w:rsidRDefault="00094D97" w:rsidP="00540705">
      <w:pPr>
        <w:pStyle w:val="Style43"/>
        <w:widowControl/>
        <w:spacing w:line="240" w:lineRule="auto"/>
        <w:rPr>
          <w:rFonts w:ascii="Times New Roman" w:hAnsi="Times New Roman" w:cs="Times New Roman"/>
          <w:sz w:val="16"/>
          <w:szCs w:val="16"/>
        </w:rPr>
      </w:pPr>
      <w:r w:rsidRPr="00540705">
        <w:rPr>
          <w:rStyle w:val="FontStyle60"/>
          <w:rFonts w:ascii="Times New Roman" w:hAnsi="Times New Roman" w:cs="Times New Roman"/>
          <w:sz w:val="16"/>
          <w:szCs w:val="16"/>
          <w:vertAlign w:val="superscript"/>
        </w:rPr>
        <w:footnoteRef/>
      </w:r>
      <w:r w:rsidRPr="00540705">
        <w:rPr>
          <w:rStyle w:val="FontStyle60"/>
          <w:rFonts w:ascii="Times New Roman" w:hAnsi="Times New Roman" w:cs="Times New Roman"/>
          <w:sz w:val="16"/>
          <w:szCs w:val="16"/>
        </w:rPr>
        <w:t xml:space="preserve"> </w:t>
      </w:r>
      <w:r>
        <w:rPr>
          <w:rStyle w:val="FontStyle60"/>
          <w:rFonts w:ascii="Times New Roman" w:hAnsi="Times New Roman" w:cs="Times New Roman"/>
          <w:sz w:val="16"/>
          <w:szCs w:val="16"/>
        </w:rPr>
        <w:t>W przypadku beneficjenta zobowiązanego do stosowania ustawy PZP – nie dotyczy to zamówień, o których mowa w art. 6a ustawy PZP</w:t>
      </w:r>
    </w:p>
  </w:footnote>
  <w:footnote w:id="15">
    <w:p w:rsidR="00094D97" w:rsidRPr="00540705" w:rsidRDefault="00094D97" w:rsidP="00540705">
      <w:pPr>
        <w:pStyle w:val="Style35"/>
        <w:widowControl/>
        <w:spacing w:line="240" w:lineRule="auto"/>
        <w:jc w:val="both"/>
        <w:rPr>
          <w:rFonts w:ascii="Times New Roman" w:hAnsi="Times New Roman" w:cs="Times New Roman"/>
          <w:sz w:val="16"/>
          <w:szCs w:val="16"/>
        </w:rPr>
      </w:pPr>
      <w:r w:rsidRPr="00540705">
        <w:rPr>
          <w:rStyle w:val="FontStyle60"/>
          <w:rFonts w:ascii="Times New Roman" w:hAnsi="Times New Roman" w:cs="Times New Roman"/>
          <w:sz w:val="16"/>
          <w:szCs w:val="16"/>
          <w:vertAlign w:val="superscript"/>
        </w:rPr>
        <w:footnoteRef/>
      </w:r>
      <w:r w:rsidRPr="00540705">
        <w:rPr>
          <w:rStyle w:val="FontStyle60"/>
          <w:rFonts w:ascii="Times New Roman" w:hAnsi="Times New Roman" w:cs="Times New Roman"/>
          <w:sz w:val="16"/>
          <w:szCs w:val="16"/>
        </w:rPr>
        <w:t xml:space="preserve"> </w:t>
      </w:r>
      <w:r>
        <w:rPr>
          <w:rStyle w:val="FontStyle60"/>
          <w:rFonts w:ascii="Times New Roman" w:hAnsi="Times New Roman" w:cs="Times New Roman"/>
          <w:sz w:val="16"/>
          <w:szCs w:val="16"/>
        </w:rPr>
        <w:t>Wspólny Słownik Zamówień dostępny jest m.in. pod adresem: http://www.uzp.gov.pl</w:t>
      </w:r>
    </w:p>
  </w:footnote>
  <w:footnote w:id="16">
    <w:p w:rsidR="00094D97" w:rsidRDefault="00094D97" w:rsidP="00540705">
      <w:pPr>
        <w:pStyle w:val="Style43"/>
        <w:widowControl/>
        <w:spacing w:line="240" w:lineRule="auto"/>
      </w:pPr>
      <w:r w:rsidRPr="00540705">
        <w:rPr>
          <w:rStyle w:val="FontStyle60"/>
          <w:rFonts w:ascii="Times New Roman" w:hAnsi="Times New Roman" w:cs="Times New Roman"/>
          <w:sz w:val="16"/>
          <w:szCs w:val="16"/>
          <w:vertAlign w:val="superscript"/>
        </w:rPr>
        <w:footnoteRef/>
      </w:r>
      <w:r w:rsidRPr="00540705">
        <w:rPr>
          <w:rStyle w:val="FontStyle60"/>
          <w:rFonts w:ascii="Times New Roman" w:hAnsi="Times New Roman" w:cs="Times New Roman"/>
          <w:sz w:val="16"/>
          <w:szCs w:val="16"/>
        </w:rPr>
        <w:t xml:space="preserve"> </w:t>
      </w:r>
      <w:r>
        <w:rPr>
          <w:rStyle w:val="FontStyle60"/>
          <w:rFonts w:ascii="Times New Roman" w:hAnsi="Times New Roman" w:cs="Times New Roman"/>
          <w:sz w:val="16"/>
          <w:szCs w:val="16"/>
        </w:rPr>
        <w:t>Jako zamawiającego w podrozdziale 6.5 należy rozumieć beneficjenta (wnioskodawcę) lub podmiot, który przeprowadza postepowanie o zamówienie publiczne z upoważnienia beneficjenta.</w:t>
      </w:r>
    </w:p>
  </w:footnote>
  <w:footnote w:id="17">
    <w:p w:rsidR="00094D97" w:rsidRPr="001A5F60" w:rsidRDefault="00094D97" w:rsidP="001A5F60">
      <w:pPr>
        <w:pStyle w:val="Style43"/>
        <w:widowControl/>
        <w:spacing w:line="240" w:lineRule="auto"/>
        <w:rPr>
          <w:rFonts w:ascii="Times New Roman" w:hAnsi="Times New Roman" w:cs="Times New Roman"/>
          <w:sz w:val="16"/>
          <w:szCs w:val="16"/>
        </w:rPr>
      </w:pPr>
      <w:r w:rsidRPr="001A5F60">
        <w:rPr>
          <w:rStyle w:val="FontStyle60"/>
          <w:rFonts w:ascii="Times New Roman" w:hAnsi="Times New Roman" w:cs="Times New Roman"/>
          <w:sz w:val="16"/>
          <w:szCs w:val="16"/>
          <w:vertAlign w:val="superscript"/>
        </w:rPr>
        <w:footnoteRef/>
      </w:r>
      <w:r w:rsidRPr="001A5F60">
        <w:rPr>
          <w:rStyle w:val="FontStyle60"/>
          <w:rFonts w:ascii="Times New Roman" w:hAnsi="Times New Roman" w:cs="Times New Roman"/>
          <w:sz w:val="16"/>
          <w:szCs w:val="16"/>
        </w:rPr>
        <w:t xml:space="preserve"> </w:t>
      </w:r>
      <w:r>
        <w:rPr>
          <w:rStyle w:val="FontStyle60"/>
          <w:rFonts w:ascii="Times New Roman" w:hAnsi="Times New Roman" w:cs="Times New Roman"/>
          <w:sz w:val="16"/>
          <w:szCs w:val="16"/>
        </w:rPr>
        <w:t>Usługi o charakterze nie priorytetowym zostały wskazane w rozporządzeniu Prezesa Rady Ministrów z dnia 28 stycznia 2010 w sprawie wykazu usług o charakterze priorytetowym i niepriorytetowym</w:t>
      </w:r>
    </w:p>
  </w:footnote>
  <w:footnote w:id="18">
    <w:p w:rsidR="00094D97" w:rsidRPr="001A5F60" w:rsidRDefault="00094D97" w:rsidP="001A5F60">
      <w:pPr>
        <w:pStyle w:val="Style43"/>
        <w:widowControl/>
        <w:spacing w:line="240" w:lineRule="auto"/>
        <w:rPr>
          <w:rFonts w:ascii="Times New Roman" w:hAnsi="Times New Roman" w:cs="Times New Roman"/>
          <w:sz w:val="16"/>
          <w:szCs w:val="16"/>
        </w:rPr>
      </w:pPr>
      <w:r w:rsidRPr="001A5F60">
        <w:rPr>
          <w:rStyle w:val="FontStyle60"/>
          <w:rFonts w:ascii="Times New Roman" w:hAnsi="Times New Roman" w:cs="Times New Roman"/>
          <w:sz w:val="16"/>
          <w:szCs w:val="16"/>
          <w:vertAlign w:val="superscript"/>
        </w:rPr>
        <w:footnoteRef/>
      </w:r>
      <w:r w:rsidRPr="001A5F60">
        <w:rPr>
          <w:rStyle w:val="FontStyle60"/>
          <w:rFonts w:ascii="Times New Roman" w:hAnsi="Times New Roman" w:cs="Times New Roman"/>
          <w:sz w:val="16"/>
          <w:szCs w:val="16"/>
        </w:rPr>
        <w:t xml:space="preserve"> </w:t>
      </w:r>
      <w:r>
        <w:rPr>
          <w:rStyle w:val="FontStyle60"/>
          <w:rFonts w:ascii="Times New Roman" w:hAnsi="Times New Roman" w:cs="Times New Roman"/>
          <w:sz w:val="16"/>
          <w:szCs w:val="16"/>
        </w:rPr>
        <w:t>Podmiot ekonomii społecznej – należy rozumieć zgodnie z definicją zawartą w Wytycznych w zakresie zasad realizacji przedsięwzięć w obszarze wyłączenia społecznego i zwalczania ubóstwa z wykorzystaniem środków EFS i EFRR na lata 2014-2020</w:t>
      </w:r>
    </w:p>
  </w:footnote>
  <w:footnote w:id="19">
    <w:p w:rsidR="00094D97" w:rsidRDefault="00094D97" w:rsidP="001A5F60">
      <w:pPr>
        <w:pStyle w:val="Style43"/>
        <w:widowControl/>
        <w:spacing w:line="240" w:lineRule="auto"/>
      </w:pPr>
      <w:r w:rsidRPr="001A5F60">
        <w:rPr>
          <w:rStyle w:val="FontStyle60"/>
          <w:rFonts w:ascii="Times New Roman" w:hAnsi="Times New Roman" w:cs="Times New Roman"/>
          <w:sz w:val="16"/>
          <w:szCs w:val="16"/>
          <w:vertAlign w:val="superscript"/>
        </w:rPr>
        <w:footnoteRef/>
      </w:r>
      <w:r w:rsidRPr="001A5F60">
        <w:rPr>
          <w:rStyle w:val="FontStyle60"/>
          <w:rFonts w:ascii="Times New Roman" w:hAnsi="Times New Roman" w:cs="Times New Roman"/>
          <w:sz w:val="16"/>
          <w:szCs w:val="16"/>
        </w:rPr>
        <w:t xml:space="preserve"> </w:t>
      </w:r>
      <w:r>
        <w:rPr>
          <w:rStyle w:val="FontStyle60"/>
          <w:rFonts w:ascii="Times New Roman" w:hAnsi="Times New Roman" w:cs="Times New Roman"/>
          <w:sz w:val="16"/>
          <w:szCs w:val="16"/>
        </w:rPr>
        <w:t>W przypadku zamówień sektorowych dodatkowym dopuszczalnym trybem są negocjacje z ogłoszeniem</w:t>
      </w:r>
    </w:p>
  </w:footnote>
  <w:footnote w:id="20">
    <w:p w:rsidR="00094D97" w:rsidRPr="001A5F60" w:rsidRDefault="00094D97" w:rsidP="001A5F60">
      <w:pPr>
        <w:pStyle w:val="Style43"/>
        <w:widowControl/>
        <w:spacing w:line="240" w:lineRule="auto"/>
        <w:rPr>
          <w:rFonts w:ascii="Times New Roman" w:hAnsi="Times New Roman" w:cs="Times New Roman"/>
          <w:sz w:val="16"/>
          <w:szCs w:val="16"/>
        </w:rPr>
      </w:pPr>
      <w:r w:rsidRPr="001A5F60">
        <w:rPr>
          <w:rStyle w:val="FontStyle60"/>
          <w:rFonts w:ascii="Times New Roman" w:hAnsi="Times New Roman" w:cs="Times New Roman"/>
          <w:sz w:val="16"/>
          <w:szCs w:val="16"/>
          <w:vertAlign w:val="superscript"/>
        </w:rPr>
        <w:footnoteRef/>
      </w:r>
      <w:r w:rsidRPr="001A5F60">
        <w:rPr>
          <w:rStyle w:val="FontStyle60"/>
          <w:rFonts w:ascii="Times New Roman" w:hAnsi="Times New Roman" w:cs="Times New Roman"/>
          <w:sz w:val="16"/>
          <w:szCs w:val="16"/>
        </w:rPr>
        <w:t xml:space="preserve"> Nie dotyczy</w:t>
      </w:r>
      <w:r>
        <w:rPr>
          <w:rStyle w:val="FontStyle60"/>
          <w:rFonts w:ascii="Times New Roman" w:hAnsi="Times New Roman" w:cs="Times New Roman"/>
          <w:sz w:val="16"/>
          <w:szCs w:val="16"/>
        </w:rPr>
        <w:t xml:space="preserve"> zamówień publicznych, o których mowa w art. 67 ust. 3 pkt1 ustawy PZP</w:t>
      </w:r>
    </w:p>
  </w:footnote>
  <w:footnote w:id="21">
    <w:p w:rsidR="00094D97" w:rsidRDefault="00094D97" w:rsidP="007646AA">
      <w:pPr>
        <w:pStyle w:val="Style24"/>
        <w:widowControl/>
      </w:pPr>
      <w:r w:rsidRPr="004403EF">
        <w:rPr>
          <w:rStyle w:val="FontStyle60"/>
          <w:rFonts w:ascii="Times New Roman" w:hAnsi="Times New Roman" w:cs="Times New Roman"/>
          <w:sz w:val="16"/>
          <w:szCs w:val="16"/>
          <w:vertAlign w:val="superscript"/>
        </w:rPr>
        <w:footnoteRef/>
      </w:r>
      <w:r w:rsidRPr="004403EF">
        <w:rPr>
          <w:rStyle w:val="FontStyle60"/>
          <w:rFonts w:ascii="Times New Roman" w:hAnsi="Times New Roman" w:cs="Times New Roman"/>
          <w:sz w:val="16"/>
          <w:szCs w:val="16"/>
        </w:rPr>
        <w:t xml:space="preserve"> Dotyczy wyłącznie zamówień publicznych, o których mowa w podrozdziale </w:t>
      </w:r>
      <w:r>
        <w:rPr>
          <w:rStyle w:val="FontStyle60"/>
          <w:rFonts w:ascii="Times New Roman" w:hAnsi="Times New Roman" w:cs="Times New Roman"/>
          <w:sz w:val="16"/>
          <w:szCs w:val="16"/>
        </w:rPr>
        <w:t>6.5</w:t>
      </w:r>
      <w:r w:rsidRPr="004403EF">
        <w:rPr>
          <w:rStyle w:val="FontStyle60"/>
          <w:rFonts w:ascii="Times New Roman" w:hAnsi="Times New Roman" w:cs="Times New Roman"/>
          <w:sz w:val="16"/>
          <w:szCs w:val="16"/>
        </w:rPr>
        <w:t xml:space="preserve"> pkt 2 lit b.</w:t>
      </w:r>
    </w:p>
  </w:footnote>
  <w:footnote w:id="22">
    <w:p w:rsidR="00094D97" w:rsidRPr="001A5F60" w:rsidRDefault="00094D97" w:rsidP="001A5F60">
      <w:pPr>
        <w:pStyle w:val="Style40"/>
        <w:spacing w:after="0" w:line="240" w:lineRule="auto"/>
        <w:rPr>
          <w:rFonts w:ascii="Times New Roman" w:hAnsi="Times New Roman" w:cs="Times New Roman"/>
          <w:sz w:val="16"/>
          <w:szCs w:val="16"/>
          <w:lang w:val="pl-PL"/>
        </w:rPr>
      </w:pPr>
      <w:r w:rsidRPr="001A5F60">
        <w:rPr>
          <w:rStyle w:val="FontStyle60"/>
          <w:rFonts w:ascii="Times New Roman" w:hAnsi="Times New Roman" w:cs="Times New Roman"/>
          <w:sz w:val="16"/>
          <w:szCs w:val="16"/>
          <w:vertAlign w:val="superscript"/>
        </w:rPr>
        <w:footnoteRef/>
      </w:r>
      <w:r w:rsidRPr="001A5F60">
        <w:rPr>
          <w:rStyle w:val="FontStyle60"/>
          <w:rFonts w:ascii="Times New Roman" w:hAnsi="Times New Roman" w:cs="Times New Roman"/>
          <w:sz w:val="16"/>
          <w:szCs w:val="16"/>
          <w:lang w:val="pl-PL"/>
        </w:rPr>
        <w:t xml:space="preserve"> W przypadku, gdy </w:t>
      </w:r>
      <w:r>
        <w:rPr>
          <w:rStyle w:val="FontStyle60"/>
          <w:rFonts w:ascii="Times New Roman" w:hAnsi="Times New Roman" w:cs="Times New Roman"/>
          <w:sz w:val="16"/>
          <w:szCs w:val="16"/>
          <w:lang w:val="pl-PL"/>
        </w:rPr>
        <w:t>zamawiający dopuszcza składanie ofert częściowych, postępowanie może zakończyć się wyborem kilku wykonawców.</w:t>
      </w:r>
    </w:p>
  </w:footnote>
  <w:footnote w:id="23">
    <w:p w:rsidR="00094D97" w:rsidRPr="001A5F60" w:rsidRDefault="00094D97" w:rsidP="001A5F60">
      <w:pPr>
        <w:pStyle w:val="Style43"/>
        <w:widowControl/>
        <w:spacing w:line="240" w:lineRule="auto"/>
        <w:rPr>
          <w:rFonts w:ascii="Times New Roman" w:hAnsi="Times New Roman" w:cs="Times New Roman"/>
          <w:sz w:val="16"/>
          <w:szCs w:val="16"/>
        </w:rPr>
      </w:pPr>
      <w:r w:rsidRPr="001A5F60">
        <w:rPr>
          <w:rStyle w:val="FontStyle60"/>
          <w:rFonts w:ascii="Times New Roman" w:hAnsi="Times New Roman" w:cs="Times New Roman"/>
          <w:sz w:val="16"/>
          <w:szCs w:val="16"/>
          <w:vertAlign w:val="superscript"/>
        </w:rPr>
        <w:footnoteRef/>
      </w:r>
      <w:r w:rsidRPr="001A5F60">
        <w:rPr>
          <w:rStyle w:val="FontStyle60"/>
          <w:rFonts w:ascii="Times New Roman" w:hAnsi="Times New Roman" w:cs="Times New Roman"/>
          <w:sz w:val="16"/>
          <w:szCs w:val="16"/>
        </w:rPr>
        <w:t xml:space="preserve"> Ww. strona </w:t>
      </w:r>
      <w:r>
        <w:rPr>
          <w:rStyle w:val="FontStyle60"/>
          <w:rFonts w:ascii="Times New Roman" w:hAnsi="Times New Roman" w:cs="Times New Roman"/>
          <w:sz w:val="16"/>
          <w:szCs w:val="16"/>
        </w:rPr>
        <w:t>będzie umożliwiać umieszczanie ogłoszeń przez beneficjentów RPO WM. Jeśli wnioskodawca rozpoczyna realizację projektu na własne ryzyko przed podpisaniem umowy o dofinansowanie, w celu upublicznienia zapytania ofertowego powinien wysłać zapytanie ofertowe do co najmniej trzech potencjalnych wykonawców, o ile na rynku istnieje trzech potencjalnych wykonawców danego zamówienia publicznego oraz upublicznić to zapytanie co najmniej na stronie internetowej beneficjenta, o ile posiada taką stronę.</w:t>
      </w:r>
    </w:p>
  </w:footnote>
  <w:footnote w:id="24">
    <w:p w:rsidR="00094D97" w:rsidRPr="001A5F60" w:rsidRDefault="00094D97" w:rsidP="001A5F60">
      <w:pPr>
        <w:pStyle w:val="Style43"/>
        <w:widowControl/>
        <w:spacing w:line="240" w:lineRule="auto"/>
        <w:rPr>
          <w:rFonts w:ascii="Times New Roman" w:hAnsi="Times New Roman" w:cs="Times New Roman"/>
          <w:sz w:val="16"/>
          <w:szCs w:val="16"/>
        </w:rPr>
      </w:pPr>
      <w:r w:rsidRPr="001A5F60">
        <w:rPr>
          <w:rStyle w:val="FontStyle60"/>
          <w:rFonts w:ascii="Times New Roman" w:hAnsi="Times New Roman" w:cs="Times New Roman"/>
          <w:sz w:val="16"/>
          <w:szCs w:val="16"/>
          <w:vertAlign w:val="superscript"/>
        </w:rPr>
        <w:footnoteRef/>
      </w:r>
      <w:r>
        <w:rPr>
          <w:rStyle w:val="FontStyle60"/>
          <w:rFonts w:ascii="Times New Roman" w:hAnsi="Times New Roman" w:cs="Times New Roman"/>
          <w:sz w:val="16"/>
          <w:szCs w:val="16"/>
        </w:rPr>
        <w:t xml:space="preserve"> IP zapewnia, że beneficjenci zostaną poinformowani o ww. komunikacie pisemnie lub z wykorzystaniem systemu informatycznego, przez który rozumie się centralny system informatyczny (SL 2014) lub lokalny system informatyczny (LSI) przynajmniej na 10 dni przed uruchomieniem tej strony internetowej.</w:t>
      </w:r>
    </w:p>
  </w:footnote>
  <w:footnote w:id="25">
    <w:p w:rsidR="00094D97" w:rsidRPr="001A5F60" w:rsidRDefault="00094D97" w:rsidP="001A5F60">
      <w:pPr>
        <w:pStyle w:val="Style48"/>
        <w:widowControl/>
        <w:spacing w:line="240" w:lineRule="auto"/>
        <w:jc w:val="both"/>
        <w:rPr>
          <w:rFonts w:ascii="Times New Roman" w:hAnsi="Times New Roman" w:cs="Times New Roman"/>
          <w:sz w:val="16"/>
          <w:szCs w:val="16"/>
        </w:rPr>
      </w:pPr>
      <w:r w:rsidRPr="001A5F60">
        <w:rPr>
          <w:rStyle w:val="FontStyle60"/>
          <w:rFonts w:ascii="Times New Roman" w:hAnsi="Times New Roman" w:cs="Times New Roman"/>
          <w:sz w:val="16"/>
          <w:szCs w:val="16"/>
          <w:vertAlign w:val="superscript"/>
        </w:rPr>
        <w:footnoteRef/>
      </w:r>
      <w:r w:rsidRPr="001A5F60">
        <w:rPr>
          <w:rStyle w:val="FontStyle60"/>
          <w:rFonts w:ascii="Times New Roman" w:hAnsi="Times New Roman" w:cs="Times New Roman"/>
          <w:sz w:val="16"/>
          <w:szCs w:val="16"/>
        </w:rPr>
        <w:t xml:space="preserve"> </w:t>
      </w:r>
      <w:r>
        <w:rPr>
          <w:rStyle w:val="FontStyle60"/>
          <w:rFonts w:ascii="Times New Roman" w:hAnsi="Times New Roman" w:cs="Times New Roman"/>
          <w:sz w:val="16"/>
          <w:szCs w:val="16"/>
        </w:rPr>
        <w:t xml:space="preserve">Rozporządzenie Prezesa Rady Ministrów z dnia 23 grudnia 2013 r. w sprawie kwot wartości zamówień oraz konkursów, od których jest uzależniony obowiązek przekazywania ogłoszeń Urzędowi Publikacji Unii Europejskiej </w:t>
      </w:r>
      <w:r w:rsidRPr="001A5F60">
        <w:rPr>
          <w:rStyle w:val="FontStyle60"/>
          <w:rFonts w:ascii="Times New Roman" w:hAnsi="Times New Roman" w:cs="Times New Roman"/>
          <w:sz w:val="16"/>
          <w:szCs w:val="16"/>
        </w:rPr>
        <w:t>(Dz. U. z 2013 r. poz. 1735).</w:t>
      </w:r>
    </w:p>
  </w:footnote>
  <w:footnote w:id="26">
    <w:p w:rsidR="00094D97" w:rsidRPr="001A5F60" w:rsidRDefault="00094D97" w:rsidP="001A5F60">
      <w:pPr>
        <w:pStyle w:val="Style49"/>
        <w:widowControl/>
        <w:rPr>
          <w:rFonts w:ascii="Times New Roman" w:hAnsi="Times New Roman" w:cs="Times New Roman"/>
          <w:color w:val="000000"/>
          <w:sz w:val="12"/>
          <w:szCs w:val="12"/>
        </w:rPr>
      </w:pPr>
      <w:r>
        <w:rPr>
          <w:rStyle w:val="FontStyle54"/>
        </w:rPr>
        <w:footnoteRef/>
      </w:r>
      <w:r>
        <w:rPr>
          <w:rStyle w:val="FontStyle60"/>
          <w:rFonts w:ascii="Times New Roman" w:hAnsi="Times New Roman" w:cs="Times New Roman"/>
          <w:sz w:val="16"/>
          <w:szCs w:val="16"/>
        </w:rPr>
        <w:t xml:space="preserve"> </w:t>
      </w:r>
      <w:r w:rsidRPr="001A5F60">
        <w:rPr>
          <w:rStyle w:val="FontStyle60"/>
          <w:rFonts w:ascii="Times New Roman" w:hAnsi="Times New Roman" w:cs="Times New Roman"/>
          <w:sz w:val="16"/>
          <w:szCs w:val="16"/>
        </w:rPr>
        <w:t xml:space="preserve">W przypadku, gdy </w:t>
      </w:r>
      <w:r>
        <w:rPr>
          <w:rStyle w:val="FontStyle60"/>
          <w:rFonts w:ascii="Times New Roman" w:hAnsi="Times New Roman" w:cs="Times New Roman"/>
          <w:sz w:val="16"/>
          <w:szCs w:val="16"/>
        </w:rPr>
        <w:t>zamawiający dopuszcza składanie ofert częściowych, postępowania może zakończyć się podpisaniem kilku umów z wykonawcami.</w:t>
      </w:r>
    </w:p>
  </w:footnote>
  <w:footnote w:id="27">
    <w:p w:rsidR="00094D97" w:rsidRPr="001A5F60" w:rsidRDefault="00094D97" w:rsidP="001A5F60">
      <w:pPr>
        <w:pStyle w:val="Style43"/>
        <w:widowControl/>
        <w:spacing w:line="240" w:lineRule="auto"/>
        <w:rPr>
          <w:rFonts w:ascii="Times New Roman" w:hAnsi="Times New Roman" w:cs="Times New Roman"/>
          <w:sz w:val="16"/>
          <w:szCs w:val="16"/>
        </w:rPr>
      </w:pPr>
      <w:r w:rsidRPr="001A5F60">
        <w:rPr>
          <w:rStyle w:val="FontStyle60"/>
          <w:rFonts w:ascii="Times New Roman" w:hAnsi="Times New Roman" w:cs="Times New Roman"/>
          <w:sz w:val="16"/>
          <w:szCs w:val="16"/>
          <w:vertAlign w:val="superscript"/>
        </w:rPr>
        <w:footnoteRef/>
      </w:r>
      <w:r w:rsidRPr="001A5F60">
        <w:rPr>
          <w:rStyle w:val="FontStyle60"/>
          <w:rFonts w:ascii="Times New Roman" w:hAnsi="Times New Roman" w:cs="Times New Roman"/>
          <w:sz w:val="16"/>
          <w:szCs w:val="16"/>
        </w:rPr>
        <w:t xml:space="preserve"> Zgodnie z art. 67 ust. 1 lit. b </w:t>
      </w:r>
      <w:r>
        <w:rPr>
          <w:rStyle w:val="FontStyle60"/>
          <w:rFonts w:ascii="Times New Roman" w:hAnsi="Times New Roman" w:cs="Times New Roman"/>
          <w:sz w:val="16"/>
          <w:szCs w:val="16"/>
        </w:rPr>
        <w:t>rozporządzenie ogólnego.</w:t>
      </w:r>
    </w:p>
  </w:footnote>
  <w:footnote w:id="28">
    <w:p w:rsidR="00094D97" w:rsidRPr="00FF4566" w:rsidRDefault="00094D97" w:rsidP="001A5F60">
      <w:pPr>
        <w:pStyle w:val="Style43"/>
        <w:widowControl/>
        <w:spacing w:line="240" w:lineRule="auto"/>
        <w:rPr>
          <w:rFonts w:ascii="Times New Roman" w:hAnsi="Times New Roman" w:cs="Times New Roman"/>
          <w:sz w:val="16"/>
          <w:szCs w:val="16"/>
        </w:rPr>
      </w:pPr>
      <w:r w:rsidRPr="001A5F60">
        <w:rPr>
          <w:rStyle w:val="FontStyle60"/>
          <w:rFonts w:ascii="Times New Roman" w:hAnsi="Times New Roman" w:cs="Times New Roman"/>
          <w:sz w:val="16"/>
          <w:szCs w:val="16"/>
          <w:vertAlign w:val="superscript"/>
        </w:rPr>
        <w:footnoteRef/>
      </w:r>
      <w:r w:rsidRPr="001A5F60">
        <w:rPr>
          <w:rStyle w:val="FontStyle60"/>
          <w:rFonts w:ascii="Times New Roman" w:hAnsi="Times New Roman" w:cs="Times New Roman"/>
          <w:sz w:val="16"/>
          <w:szCs w:val="16"/>
        </w:rPr>
        <w:t xml:space="preserve"> Stawka wynagrodzenia personelu projektu bazuje na ostatnich udokumentowanych rocznych kosztach zatrudnienia brutto (w rozumieniu wytycznych KE pn. </w:t>
      </w:r>
      <w:r w:rsidRPr="00FF4566">
        <w:rPr>
          <w:rStyle w:val="FontStyle55"/>
          <w:rFonts w:ascii="Times New Roman" w:hAnsi="Times New Roman" w:cs="Times New Roman"/>
          <w:sz w:val="16"/>
          <w:szCs w:val="16"/>
        </w:rPr>
        <w:t xml:space="preserve">Guidance on Simplified Cost Options (SCOs) EGESIF_14-0017-final 6/10/2014) </w:t>
      </w:r>
      <w:r w:rsidRPr="00FF4566">
        <w:rPr>
          <w:rStyle w:val="FontStyle60"/>
          <w:rFonts w:ascii="Times New Roman" w:hAnsi="Times New Roman" w:cs="Times New Roman"/>
          <w:sz w:val="16"/>
          <w:szCs w:val="16"/>
        </w:rPr>
        <w:t>danej osoby wchodzącej w skład personelu projektu</w:t>
      </w:r>
    </w:p>
  </w:footnote>
  <w:footnote w:id="29">
    <w:p w:rsidR="00094D97" w:rsidRPr="001A5F60" w:rsidRDefault="00094D97" w:rsidP="001A5F60">
      <w:pPr>
        <w:pStyle w:val="Style43"/>
        <w:widowControl/>
        <w:spacing w:line="240" w:lineRule="auto"/>
        <w:rPr>
          <w:rFonts w:ascii="Times New Roman" w:hAnsi="Times New Roman" w:cs="Times New Roman"/>
          <w:sz w:val="16"/>
          <w:szCs w:val="16"/>
        </w:rPr>
      </w:pPr>
      <w:r w:rsidRPr="001A5F60">
        <w:rPr>
          <w:rStyle w:val="FontStyle60"/>
          <w:rFonts w:ascii="Times New Roman" w:hAnsi="Times New Roman" w:cs="Times New Roman"/>
          <w:sz w:val="16"/>
          <w:szCs w:val="16"/>
          <w:vertAlign w:val="superscript"/>
        </w:rPr>
        <w:footnoteRef/>
      </w:r>
      <w:r w:rsidRPr="001A5F60">
        <w:rPr>
          <w:rStyle w:val="FontStyle60"/>
          <w:rFonts w:ascii="Times New Roman" w:hAnsi="Times New Roman" w:cs="Times New Roman"/>
          <w:sz w:val="16"/>
          <w:szCs w:val="16"/>
        </w:rPr>
        <w:t xml:space="preserve"> Tak wyliczona stawka jednostkowa obejmuje </w:t>
      </w:r>
      <w:r>
        <w:rPr>
          <w:rStyle w:val="FontStyle60"/>
          <w:rFonts w:ascii="Times New Roman" w:hAnsi="Times New Roman" w:cs="Times New Roman"/>
          <w:sz w:val="16"/>
          <w:szCs w:val="16"/>
        </w:rPr>
        <w:t xml:space="preserve">koszty pośrednie i tym samym dodatkowe koszty pośrednie, o których mowa w podrozdziale 6.15 </w:t>
      </w:r>
    </w:p>
  </w:footnote>
  <w:footnote w:id="30">
    <w:p w:rsidR="00094D97" w:rsidRPr="001A5F60" w:rsidRDefault="00094D97" w:rsidP="001A5F60">
      <w:pPr>
        <w:pStyle w:val="Style43"/>
        <w:widowControl/>
        <w:spacing w:line="240" w:lineRule="auto"/>
        <w:rPr>
          <w:rFonts w:ascii="Times New Roman" w:hAnsi="Times New Roman" w:cs="Times New Roman"/>
          <w:sz w:val="16"/>
          <w:szCs w:val="16"/>
        </w:rPr>
      </w:pPr>
      <w:r w:rsidRPr="001A5F60">
        <w:rPr>
          <w:rStyle w:val="FontStyle60"/>
          <w:rFonts w:ascii="Times New Roman" w:hAnsi="Times New Roman" w:cs="Times New Roman"/>
          <w:sz w:val="16"/>
          <w:szCs w:val="16"/>
          <w:vertAlign w:val="superscript"/>
        </w:rPr>
        <w:footnoteRef/>
      </w:r>
      <w:r w:rsidRPr="001A5F60">
        <w:rPr>
          <w:rStyle w:val="FontStyle60"/>
          <w:rFonts w:ascii="Times New Roman" w:hAnsi="Times New Roman" w:cs="Times New Roman"/>
          <w:sz w:val="16"/>
          <w:szCs w:val="16"/>
        </w:rPr>
        <w:t xml:space="preserve"> Zgodnie z art. 68 ust. 2 </w:t>
      </w:r>
      <w:r>
        <w:rPr>
          <w:rStyle w:val="FontStyle60"/>
          <w:rFonts w:ascii="Times New Roman" w:hAnsi="Times New Roman" w:cs="Times New Roman"/>
          <w:sz w:val="16"/>
          <w:szCs w:val="16"/>
        </w:rPr>
        <w:t>rozporządzenia ogólnego.</w:t>
      </w:r>
    </w:p>
  </w:footnote>
  <w:footnote w:id="31">
    <w:p w:rsidR="00094D97" w:rsidRPr="001A5F60" w:rsidRDefault="00094D97" w:rsidP="001A5F60">
      <w:pPr>
        <w:pStyle w:val="Style43"/>
        <w:widowControl/>
        <w:spacing w:line="240" w:lineRule="auto"/>
        <w:rPr>
          <w:rFonts w:ascii="Times New Roman" w:hAnsi="Times New Roman" w:cs="Times New Roman"/>
          <w:sz w:val="16"/>
          <w:szCs w:val="16"/>
        </w:rPr>
      </w:pPr>
      <w:r w:rsidRPr="001A5F60">
        <w:rPr>
          <w:rStyle w:val="FontStyle60"/>
          <w:rFonts w:ascii="Times New Roman" w:hAnsi="Times New Roman" w:cs="Times New Roman"/>
          <w:sz w:val="16"/>
          <w:szCs w:val="16"/>
          <w:vertAlign w:val="superscript"/>
        </w:rPr>
        <w:footnoteRef/>
      </w:r>
      <w:r w:rsidRPr="001A5F60">
        <w:rPr>
          <w:rStyle w:val="FontStyle60"/>
          <w:rFonts w:ascii="Times New Roman" w:hAnsi="Times New Roman" w:cs="Times New Roman"/>
          <w:sz w:val="16"/>
          <w:szCs w:val="16"/>
        </w:rPr>
        <w:t xml:space="preserve"> Zgodnie z art. 67 ust. 1 lit. c </w:t>
      </w:r>
      <w:r>
        <w:rPr>
          <w:rStyle w:val="FontStyle60"/>
          <w:rFonts w:ascii="Times New Roman" w:hAnsi="Times New Roman" w:cs="Times New Roman"/>
          <w:sz w:val="16"/>
          <w:szCs w:val="16"/>
        </w:rPr>
        <w:t>rozporządzenia ogólnego.</w:t>
      </w:r>
    </w:p>
  </w:footnote>
  <w:footnote w:id="32">
    <w:p w:rsidR="00094D97" w:rsidRPr="001A5F60" w:rsidRDefault="00094D97" w:rsidP="001A5F60">
      <w:pPr>
        <w:pStyle w:val="Style43"/>
        <w:widowControl/>
        <w:spacing w:line="240" w:lineRule="auto"/>
        <w:rPr>
          <w:rFonts w:ascii="Times New Roman" w:hAnsi="Times New Roman" w:cs="Times New Roman"/>
          <w:sz w:val="16"/>
          <w:szCs w:val="16"/>
        </w:rPr>
      </w:pPr>
      <w:r w:rsidRPr="001A5F60">
        <w:rPr>
          <w:rStyle w:val="FontStyle60"/>
          <w:rFonts w:ascii="Times New Roman" w:hAnsi="Times New Roman" w:cs="Times New Roman"/>
          <w:sz w:val="16"/>
          <w:szCs w:val="16"/>
          <w:vertAlign w:val="superscript"/>
        </w:rPr>
        <w:footnoteRef/>
      </w:r>
      <w:r w:rsidRPr="001A5F60">
        <w:rPr>
          <w:rStyle w:val="FontStyle60"/>
          <w:rFonts w:ascii="Times New Roman" w:hAnsi="Times New Roman" w:cs="Times New Roman"/>
          <w:sz w:val="16"/>
          <w:szCs w:val="16"/>
        </w:rPr>
        <w:t xml:space="preserve"> Kurs publikowany na stronie internetowej: </w:t>
      </w:r>
      <w:hyperlink r:id="rId2" w:history="1">
        <w:r w:rsidRPr="001A5F60">
          <w:rPr>
            <w:rStyle w:val="Hipercze"/>
            <w:rFonts w:ascii="Times New Roman" w:hAnsi="Times New Roman" w:cs="Times New Roman"/>
            <w:sz w:val="16"/>
            <w:szCs w:val="16"/>
          </w:rPr>
          <w:t>http://ec.europa.eu/budget/inforeuro/index.cfm?fuseaction=home&amp;Language=en</w:t>
        </w:r>
      </w:hyperlink>
      <w:r w:rsidRPr="001A5F60">
        <w:rPr>
          <w:rStyle w:val="FontStyle60"/>
          <w:rFonts w:ascii="Times New Roman" w:hAnsi="Times New Roman" w:cs="Times New Roman"/>
          <w:sz w:val="16"/>
          <w:szCs w:val="16"/>
        </w:rPr>
        <w:t>.</w:t>
      </w:r>
    </w:p>
  </w:footnote>
  <w:footnote w:id="33">
    <w:p w:rsidR="00094D97" w:rsidRPr="001A5F60" w:rsidRDefault="00094D97" w:rsidP="001A5F60">
      <w:pPr>
        <w:pStyle w:val="Style43"/>
        <w:widowControl/>
        <w:spacing w:line="240" w:lineRule="auto"/>
        <w:rPr>
          <w:rFonts w:ascii="Times New Roman" w:hAnsi="Times New Roman" w:cs="Times New Roman"/>
          <w:sz w:val="16"/>
          <w:szCs w:val="16"/>
        </w:rPr>
      </w:pPr>
      <w:r w:rsidRPr="001A5F60">
        <w:rPr>
          <w:rStyle w:val="FontStyle60"/>
          <w:rFonts w:ascii="Times New Roman" w:hAnsi="Times New Roman" w:cs="Times New Roman"/>
          <w:sz w:val="16"/>
          <w:szCs w:val="16"/>
          <w:vertAlign w:val="superscript"/>
        </w:rPr>
        <w:footnoteRef/>
      </w:r>
      <w:r w:rsidRPr="001A5F60">
        <w:rPr>
          <w:rStyle w:val="FontStyle60"/>
          <w:rFonts w:ascii="Times New Roman" w:hAnsi="Times New Roman" w:cs="Times New Roman"/>
          <w:sz w:val="16"/>
          <w:szCs w:val="16"/>
        </w:rPr>
        <w:t xml:space="preserve"> Zgodnie z art. 67 ust. 1 lit. d </w:t>
      </w:r>
      <w:r>
        <w:rPr>
          <w:rStyle w:val="FontStyle60"/>
          <w:rFonts w:ascii="Times New Roman" w:hAnsi="Times New Roman" w:cs="Times New Roman"/>
          <w:sz w:val="16"/>
          <w:szCs w:val="16"/>
        </w:rPr>
        <w:t>rozporządzenia ogólnego</w:t>
      </w:r>
    </w:p>
  </w:footnote>
  <w:footnote w:id="34">
    <w:p w:rsidR="00094D97" w:rsidRDefault="00094D97" w:rsidP="001A5F60">
      <w:pPr>
        <w:pStyle w:val="Style48"/>
        <w:widowControl/>
        <w:spacing w:line="240" w:lineRule="auto"/>
        <w:jc w:val="both"/>
      </w:pPr>
      <w:r w:rsidRPr="001A5F60">
        <w:rPr>
          <w:rStyle w:val="FontStyle60"/>
          <w:rFonts w:ascii="Times New Roman" w:hAnsi="Times New Roman" w:cs="Times New Roman"/>
          <w:sz w:val="16"/>
          <w:szCs w:val="16"/>
          <w:vertAlign w:val="superscript"/>
        </w:rPr>
        <w:footnoteRef/>
      </w:r>
      <w:r w:rsidRPr="001A5F60">
        <w:rPr>
          <w:rStyle w:val="FontStyle60"/>
          <w:rFonts w:ascii="Times New Roman" w:hAnsi="Times New Roman" w:cs="Times New Roman"/>
          <w:sz w:val="16"/>
          <w:szCs w:val="16"/>
        </w:rPr>
        <w:t xml:space="preserve"> Zgodnie z art. 19 </w:t>
      </w:r>
      <w:r>
        <w:rPr>
          <w:rStyle w:val="FontStyle60"/>
          <w:rFonts w:ascii="Times New Roman" w:hAnsi="Times New Roman" w:cs="Times New Roman"/>
          <w:sz w:val="16"/>
          <w:szCs w:val="16"/>
        </w:rPr>
        <w:t>rozporządzenia Parlamentu Europejskiego i Rady (UE) nr 1299/2013 z dnia 17 grudnia 2013 r.</w:t>
      </w:r>
    </w:p>
  </w:footnote>
  <w:footnote w:id="35">
    <w:p w:rsidR="00094D97" w:rsidRPr="00F22711" w:rsidRDefault="00094D97" w:rsidP="00F22711">
      <w:pPr>
        <w:pStyle w:val="Tekstprzypisudolnego"/>
        <w:rPr>
          <w:sz w:val="16"/>
          <w:szCs w:val="16"/>
        </w:rPr>
      </w:pPr>
      <w:r w:rsidRPr="00F22711">
        <w:rPr>
          <w:rStyle w:val="Odwoanieprzypisudolnego"/>
          <w:sz w:val="16"/>
          <w:szCs w:val="16"/>
        </w:rPr>
        <w:footnoteRef/>
      </w:r>
      <w:r w:rsidRPr="00F22711">
        <w:rPr>
          <w:sz w:val="16"/>
          <w:szCs w:val="16"/>
        </w:rPr>
        <w:t xml:space="preserve"> </w:t>
      </w:r>
      <w:r w:rsidRPr="00F22711">
        <w:rPr>
          <w:sz w:val="16"/>
          <w:szCs w:val="16"/>
          <w:lang w:val="pl-PL" w:eastAsia="pl-PL"/>
        </w:rPr>
        <w:t>Podwójne finansowanie dotyczyć będzie wyłącznie tej części kredytu lub pożyczki, która została umorzona.</w:t>
      </w:r>
    </w:p>
  </w:footnote>
  <w:footnote w:id="36">
    <w:p w:rsidR="00094D97" w:rsidRPr="001A5F60" w:rsidRDefault="00094D97" w:rsidP="00016521">
      <w:pPr>
        <w:pStyle w:val="Style43"/>
        <w:widowControl/>
        <w:spacing w:line="240" w:lineRule="auto"/>
        <w:jc w:val="left"/>
        <w:rPr>
          <w:rFonts w:ascii="Times New Roman" w:hAnsi="Times New Roman" w:cs="Times New Roman"/>
          <w:sz w:val="16"/>
          <w:szCs w:val="16"/>
        </w:rPr>
      </w:pPr>
      <w:r w:rsidRPr="001A5F60">
        <w:rPr>
          <w:rStyle w:val="FontStyle60"/>
          <w:rFonts w:ascii="Times New Roman" w:hAnsi="Times New Roman" w:cs="Times New Roman"/>
          <w:sz w:val="16"/>
          <w:szCs w:val="16"/>
          <w:vertAlign w:val="superscript"/>
        </w:rPr>
        <w:footnoteRef/>
      </w:r>
      <w:r w:rsidRPr="001A5F60">
        <w:rPr>
          <w:rStyle w:val="FontStyle60"/>
          <w:rFonts w:ascii="Times New Roman" w:hAnsi="Times New Roman" w:cs="Times New Roman"/>
          <w:sz w:val="16"/>
          <w:szCs w:val="16"/>
        </w:rPr>
        <w:t xml:space="preserve"> </w:t>
      </w:r>
      <w:r>
        <w:rPr>
          <w:rStyle w:val="FontStyle60"/>
          <w:rFonts w:ascii="Times New Roman" w:hAnsi="Times New Roman" w:cs="Times New Roman"/>
          <w:sz w:val="16"/>
          <w:szCs w:val="16"/>
        </w:rPr>
        <w:t>Wkładem własnym nie zawsze jest cała nieruchomość: mogą być to np. sale, których wartość wycenia się jako koszt eksploatacji/utrzymania danego metrażu</w:t>
      </w:r>
    </w:p>
  </w:footnote>
  <w:footnote w:id="37">
    <w:p w:rsidR="00094D97" w:rsidRDefault="00094D97" w:rsidP="00016521">
      <w:pPr>
        <w:pStyle w:val="Style43"/>
        <w:widowControl/>
        <w:spacing w:line="240" w:lineRule="auto"/>
        <w:jc w:val="left"/>
      </w:pPr>
      <w:r w:rsidRPr="001A5F60">
        <w:rPr>
          <w:rStyle w:val="FontStyle60"/>
          <w:rFonts w:ascii="Times New Roman" w:hAnsi="Times New Roman" w:cs="Times New Roman"/>
          <w:sz w:val="16"/>
          <w:szCs w:val="16"/>
          <w:vertAlign w:val="superscript"/>
        </w:rPr>
        <w:footnoteRef/>
      </w:r>
      <w:r w:rsidRPr="001A5F60">
        <w:rPr>
          <w:rStyle w:val="FontStyle60"/>
          <w:rFonts w:ascii="Times New Roman" w:hAnsi="Times New Roman" w:cs="Times New Roman"/>
          <w:sz w:val="16"/>
          <w:szCs w:val="16"/>
        </w:rPr>
        <w:t xml:space="preserve"> Termin w</w:t>
      </w:r>
      <w:r>
        <w:rPr>
          <w:rStyle w:val="FontStyle60"/>
          <w:rFonts w:ascii="Times New Roman" w:hAnsi="Times New Roman" w:cs="Times New Roman"/>
          <w:sz w:val="16"/>
          <w:szCs w:val="16"/>
        </w:rPr>
        <w:t>ażności sporządzonego dokumentu określa ustawa z dnia 21 sierpnia 1997 r. o gospodarce nieruchomościami.</w:t>
      </w:r>
    </w:p>
  </w:footnote>
  <w:footnote w:id="38">
    <w:p w:rsidR="00094D97" w:rsidRPr="001A5F60" w:rsidRDefault="00094D97" w:rsidP="001A5F60">
      <w:pPr>
        <w:pStyle w:val="Style40"/>
        <w:spacing w:line="240" w:lineRule="auto"/>
        <w:rPr>
          <w:rFonts w:ascii="Times New Roman" w:hAnsi="Times New Roman" w:cs="Times New Roman"/>
          <w:sz w:val="16"/>
          <w:szCs w:val="16"/>
          <w:lang w:val="pl-PL"/>
        </w:rPr>
      </w:pPr>
      <w:r w:rsidRPr="001A5F60">
        <w:rPr>
          <w:rStyle w:val="FontStyle60"/>
          <w:rFonts w:ascii="Times New Roman" w:hAnsi="Times New Roman" w:cs="Times New Roman"/>
          <w:sz w:val="16"/>
          <w:szCs w:val="16"/>
          <w:vertAlign w:val="superscript"/>
        </w:rPr>
        <w:footnoteRef/>
      </w:r>
      <w:r w:rsidRPr="001A5F60">
        <w:rPr>
          <w:rStyle w:val="FontStyle60"/>
          <w:rFonts w:ascii="Times New Roman" w:hAnsi="Times New Roman" w:cs="Times New Roman"/>
          <w:sz w:val="16"/>
          <w:szCs w:val="16"/>
          <w:lang w:val="pl-PL"/>
        </w:rPr>
        <w:t xml:space="preserve"> Uzasadnienie nie musi by</w:t>
      </w:r>
      <w:r>
        <w:rPr>
          <w:rStyle w:val="FontStyle60"/>
          <w:rFonts w:ascii="Times New Roman" w:hAnsi="Times New Roman" w:cs="Times New Roman"/>
          <w:sz w:val="16"/>
          <w:szCs w:val="16"/>
          <w:lang w:val="pl-PL"/>
        </w:rPr>
        <w:t>ć sporządzane indywidualnie do każdego środka trwałego, ale może dotyczyć również grupy środków trwałych o tym samym przeznaczeniu</w:t>
      </w:r>
    </w:p>
  </w:footnote>
  <w:footnote w:id="39">
    <w:p w:rsidR="00094D97" w:rsidRPr="00624081" w:rsidRDefault="00094D97" w:rsidP="001A5F60">
      <w:pPr>
        <w:pStyle w:val="Style40"/>
        <w:spacing w:after="0" w:line="240" w:lineRule="auto"/>
        <w:rPr>
          <w:lang w:val="pl-PL"/>
        </w:rPr>
      </w:pPr>
      <w:r>
        <w:rPr>
          <w:rStyle w:val="FontStyle60"/>
          <w:vertAlign w:val="superscript"/>
        </w:rPr>
        <w:footnoteRef/>
      </w:r>
      <w:r w:rsidRPr="00624081">
        <w:rPr>
          <w:rStyle w:val="FontStyle60"/>
          <w:lang w:val="pl-PL"/>
        </w:rPr>
        <w:t xml:space="preserve"> </w:t>
      </w:r>
      <w:r w:rsidRPr="001A5F60">
        <w:rPr>
          <w:rStyle w:val="FontStyle60"/>
          <w:rFonts w:ascii="Times New Roman" w:hAnsi="Times New Roman" w:cs="Times New Roman"/>
          <w:sz w:val="16"/>
          <w:szCs w:val="16"/>
          <w:lang w:val="pl-PL"/>
        </w:rPr>
        <w:t xml:space="preserve">Szersze </w:t>
      </w:r>
      <w:r>
        <w:rPr>
          <w:rStyle w:val="FontStyle60"/>
          <w:rFonts w:ascii="Times New Roman" w:hAnsi="Times New Roman" w:cs="Times New Roman"/>
          <w:sz w:val="16"/>
          <w:szCs w:val="16"/>
          <w:lang w:val="pl-PL"/>
        </w:rPr>
        <w:t>wyjaśnienie oraz skutki zastosowania konstrukcji takich umów znajdują się w opinii prawnej Wyjaśnienie statusu kwalifikowalności opłat za dzierżawę, w tym IRU dostępnej n astronie</w:t>
      </w:r>
      <w:hyperlink r:id="rId3" w:history="1">
        <w:r w:rsidRPr="001A5F60">
          <w:rPr>
            <w:rStyle w:val="Hipercze"/>
            <w:rFonts w:ascii="Times New Roman" w:hAnsi="Times New Roman" w:cs="Times New Roman"/>
            <w:sz w:val="16"/>
            <w:szCs w:val="16"/>
            <w:lang w:val="pl-PL"/>
          </w:rPr>
          <w:t>www.polskaszerokopasmowa.pl</w:t>
        </w:r>
      </w:hyperlink>
      <w:r w:rsidRPr="001A5F60">
        <w:rPr>
          <w:rStyle w:val="FontStyle60"/>
          <w:rFonts w:ascii="Times New Roman" w:hAnsi="Times New Roman" w:cs="Times New Roman"/>
          <w:sz w:val="16"/>
          <w:szCs w:val="16"/>
          <w:lang w:val="pl-PL"/>
        </w:rPr>
        <w:t>.</w:t>
      </w:r>
    </w:p>
  </w:footnote>
  <w:footnote w:id="40">
    <w:p w:rsidR="00094D97" w:rsidRPr="001A5F60" w:rsidRDefault="00094D97" w:rsidP="001A5F60">
      <w:pPr>
        <w:pStyle w:val="Style40"/>
        <w:spacing w:after="0" w:line="240" w:lineRule="auto"/>
        <w:rPr>
          <w:rFonts w:ascii="Times New Roman" w:hAnsi="Times New Roman" w:cs="Times New Roman"/>
          <w:sz w:val="16"/>
          <w:szCs w:val="16"/>
          <w:lang w:val="pl-PL"/>
        </w:rPr>
      </w:pPr>
      <w:r w:rsidRPr="001A5F60">
        <w:rPr>
          <w:rStyle w:val="FontStyle60"/>
          <w:rFonts w:ascii="Times New Roman" w:hAnsi="Times New Roman" w:cs="Times New Roman"/>
          <w:sz w:val="16"/>
          <w:szCs w:val="16"/>
          <w:vertAlign w:val="superscript"/>
        </w:rPr>
        <w:footnoteRef/>
      </w:r>
      <w:r w:rsidRPr="001A5F60">
        <w:rPr>
          <w:rStyle w:val="FontStyle60"/>
          <w:rFonts w:ascii="Times New Roman" w:hAnsi="Times New Roman" w:cs="Times New Roman"/>
          <w:sz w:val="16"/>
          <w:szCs w:val="16"/>
          <w:lang w:val="pl-PL"/>
        </w:rPr>
        <w:t xml:space="preserve"> Prawo do odliczenia podatku naliczonego od podatku </w:t>
      </w:r>
      <w:r>
        <w:rPr>
          <w:rStyle w:val="FontStyle60"/>
          <w:rFonts w:ascii="Times New Roman" w:hAnsi="Times New Roman" w:cs="Times New Roman"/>
          <w:sz w:val="16"/>
          <w:szCs w:val="16"/>
          <w:lang w:val="pl-PL"/>
        </w:rPr>
        <w:t xml:space="preserve">należnego przysługuje wyłącznie wówczas, gdy zakupiony przez beneficjenta towar lub usługa będzie służył czynnościom opodatkowanym. </w:t>
      </w:r>
    </w:p>
  </w:footnote>
  <w:footnote w:id="41">
    <w:p w:rsidR="00094D97" w:rsidRPr="001A5F60" w:rsidRDefault="00094D97" w:rsidP="001A5F60">
      <w:pPr>
        <w:pStyle w:val="Style43"/>
        <w:widowControl/>
        <w:spacing w:line="240" w:lineRule="auto"/>
        <w:rPr>
          <w:sz w:val="16"/>
          <w:szCs w:val="16"/>
        </w:rPr>
      </w:pPr>
      <w:r w:rsidRPr="001A5F60">
        <w:rPr>
          <w:rStyle w:val="Odwoanieprzypisudolnego"/>
          <w:rFonts w:ascii="Times New Roman" w:hAnsi="Times New Roman" w:cs="Times New Roman"/>
          <w:sz w:val="16"/>
          <w:szCs w:val="16"/>
        </w:rPr>
        <w:footnoteRef/>
      </w:r>
      <w:r w:rsidRPr="001A5F60">
        <w:rPr>
          <w:rFonts w:ascii="Times New Roman" w:hAnsi="Times New Roman" w:cs="Times New Roman"/>
          <w:sz w:val="16"/>
          <w:szCs w:val="16"/>
        </w:rPr>
        <w:t xml:space="preserve"> W rozumieniu zgodnym z art. 9 § 1 Kodeksu pracy, innych ustaw i aktów wykonawczych regulujących prawa i obowiązki pracowników i pracodawców, układów zbiorowych pracy, innych opartych na ustawie porozumieniach zbiorowych, regulaminach i statutach określających prawa i obowiązki stron stosunku pracy.</w:t>
      </w:r>
    </w:p>
  </w:footnote>
  <w:footnote w:id="42">
    <w:p w:rsidR="00094D97" w:rsidRPr="001A5F60" w:rsidRDefault="00094D97" w:rsidP="001A5F60">
      <w:pPr>
        <w:pStyle w:val="Style43"/>
        <w:widowControl/>
        <w:spacing w:line="240" w:lineRule="auto"/>
        <w:rPr>
          <w:sz w:val="16"/>
          <w:szCs w:val="16"/>
        </w:rPr>
      </w:pPr>
    </w:p>
  </w:footnote>
  <w:footnote w:id="43">
    <w:p w:rsidR="00094D97" w:rsidRPr="001A5F60" w:rsidRDefault="00094D97" w:rsidP="001A5F60">
      <w:pPr>
        <w:pStyle w:val="Style43"/>
        <w:widowControl/>
        <w:spacing w:line="240" w:lineRule="auto"/>
        <w:rPr>
          <w:rFonts w:ascii="Times New Roman" w:hAnsi="Times New Roman" w:cs="Times New Roman"/>
          <w:sz w:val="16"/>
          <w:szCs w:val="16"/>
        </w:rPr>
      </w:pPr>
    </w:p>
  </w:footnote>
  <w:footnote w:id="44">
    <w:p w:rsidR="00094D97" w:rsidRDefault="00094D97" w:rsidP="001A5F60">
      <w:pPr>
        <w:pStyle w:val="Style43"/>
        <w:widowControl/>
        <w:spacing w:line="240" w:lineRule="auto"/>
      </w:pPr>
    </w:p>
  </w:footnote>
  <w:footnote w:id="45">
    <w:p w:rsidR="00094D97" w:rsidRPr="00DA7C9D" w:rsidRDefault="00094D97" w:rsidP="00EA5E35">
      <w:pPr>
        <w:pStyle w:val="Tekstprzypisudolnego"/>
        <w:spacing w:after="0" w:line="240" w:lineRule="auto"/>
        <w:jc w:val="both"/>
        <w:rPr>
          <w:sz w:val="16"/>
          <w:szCs w:val="16"/>
        </w:rPr>
      </w:pPr>
      <w:r w:rsidRPr="00DA7C9D">
        <w:rPr>
          <w:rStyle w:val="Odwoanieprzypisudolnego"/>
          <w:sz w:val="16"/>
          <w:szCs w:val="16"/>
        </w:rPr>
        <w:footnoteRef/>
      </w:r>
      <w:r w:rsidRPr="00DA7C9D">
        <w:rPr>
          <w:sz w:val="16"/>
          <w:szCs w:val="16"/>
        </w:rPr>
        <w:t xml:space="preserve"> </w:t>
      </w:r>
      <w:r w:rsidRPr="00DA7C9D">
        <w:rPr>
          <w:rStyle w:val="FontStyle60"/>
          <w:rFonts w:ascii="Times New Roman" w:cs="Times New Roman"/>
          <w:sz w:val="16"/>
          <w:szCs w:val="16"/>
        </w:rPr>
        <w:t>Oddelegowanie należy rozumieć jako zmianę obowiązków służbowych pracownika na okres zaangażowania w realizację projektu.</w:t>
      </w:r>
    </w:p>
  </w:footnote>
  <w:footnote w:id="46">
    <w:p w:rsidR="00094D97" w:rsidRPr="009111AD" w:rsidRDefault="00094D97" w:rsidP="00EA5E35">
      <w:pPr>
        <w:pStyle w:val="Style40"/>
        <w:spacing w:after="0" w:line="240" w:lineRule="auto"/>
        <w:rPr>
          <w:rFonts w:ascii="Times New Roman" w:hAnsi="Times New Roman" w:cs="Times New Roman"/>
          <w:sz w:val="16"/>
          <w:szCs w:val="16"/>
          <w:lang w:val="pl-PL"/>
        </w:rPr>
      </w:pPr>
      <w:r w:rsidRPr="009111AD">
        <w:rPr>
          <w:rStyle w:val="FontStyle60"/>
          <w:rFonts w:ascii="Times New Roman" w:hAnsi="Times New Roman" w:cs="Times New Roman"/>
          <w:sz w:val="16"/>
          <w:szCs w:val="16"/>
          <w:vertAlign w:val="superscript"/>
        </w:rPr>
        <w:footnoteRef/>
      </w:r>
      <w:r w:rsidRPr="009111AD">
        <w:rPr>
          <w:rStyle w:val="FontStyle60"/>
          <w:rFonts w:ascii="Times New Roman" w:hAnsi="Times New Roman" w:cs="Times New Roman"/>
          <w:sz w:val="16"/>
          <w:szCs w:val="16"/>
          <w:lang w:val="pl-PL"/>
        </w:rPr>
        <w:t xml:space="preserve"> Przez „zakres dodatkowych obowiązków" należy rozumieć zarówno nowe obowiązki służbowe, nie wynikające z dotychczasowego zakresu zadań, jak i zwiększenie zaangażowania w ramach dotychczasowych obowiązków służbowych pracownika.</w:t>
      </w:r>
    </w:p>
  </w:footnote>
  <w:footnote w:id="47">
    <w:p w:rsidR="00094D97" w:rsidRPr="009111AD" w:rsidRDefault="00094D97" w:rsidP="00EA5E35">
      <w:pPr>
        <w:pStyle w:val="Tekstprzypisudolnego"/>
        <w:spacing w:after="0" w:line="240" w:lineRule="auto"/>
        <w:jc w:val="both"/>
      </w:pPr>
      <w:r w:rsidRPr="009111AD">
        <w:rPr>
          <w:rStyle w:val="Odwoanieprzypisudolnego"/>
          <w:sz w:val="16"/>
          <w:szCs w:val="16"/>
        </w:rPr>
        <w:footnoteRef/>
      </w:r>
      <w:r w:rsidRPr="009111AD">
        <w:rPr>
          <w:sz w:val="16"/>
          <w:szCs w:val="16"/>
        </w:rPr>
        <w:t xml:space="preserve"> </w:t>
      </w:r>
      <w:r w:rsidRPr="009111AD">
        <w:rPr>
          <w:rStyle w:val="FontStyle60"/>
          <w:rFonts w:ascii="Times New Roman" w:cs="Times New Roman"/>
          <w:sz w:val="16"/>
          <w:szCs w:val="16"/>
        </w:rPr>
        <w:t>Umowa o dzieło musi spełniać wymogi określone w art. 627 Kodeksu cywilnego, przy czym umowa o dzieło nie może dotyczyć zadań wykonywanych w sposób ciągły.</w:t>
      </w:r>
    </w:p>
  </w:footnote>
  <w:footnote w:id="48">
    <w:p w:rsidR="00094D97" w:rsidRPr="00EF7428" w:rsidRDefault="00094D97" w:rsidP="000A3B80">
      <w:pPr>
        <w:pStyle w:val="Tekstprzypisudolnego"/>
        <w:spacing w:after="0" w:line="240" w:lineRule="auto"/>
        <w:rPr>
          <w:sz w:val="16"/>
          <w:szCs w:val="16"/>
        </w:rPr>
      </w:pPr>
      <w:r w:rsidRPr="00EF7428">
        <w:rPr>
          <w:rStyle w:val="Odwoanieprzypisudolnego"/>
          <w:sz w:val="16"/>
          <w:szCs w:val="16"/>
        </w:rPr>
        <w:footnoteRef/>
      </w:r>
      <w:r w:rsidRPr="00EF7428">
        <w:rPr>
          <w:sz w:val="16"/>
          <w:szCs w:val="16"/>
        </w:rPr>
        <w:t xml:space="preserve"> </w:t>
      </w:r>
      <w:r w:rsidRPr="00EF7428">
        <w:rPr>
          <w:rStyle w:val="FontStyle60"/>
          <w:rFonts w:ascii="Times New Roman" w:cs="Times New Roman"/>
          <w:sz w:val="16"/>
          <w:szCs w:val="16"/>
        </w:rPr>
        <w:t xml:space="preserve">Metodologia wyliczenia kosztu kwalifikowalnego została przedstawiona w załączniku 2 </w:t>
      </w:r>
      <w:r w:rsidRPr="00EF7428">
        <w:rPr>
          <w:rStyle w:val="FontStyle55"/>
          <w:rFonts w:ascii="Times New Roman" w:cs="Times New Roman"/>
          <w:sz w:val="16"/>
          <w:szCs w:val="16"/>
        </w:rPr>
        <w:t>Wytycznych.</w:t>
      </w:r>
    </w:p>
  </w:footnote>
  <w:footnote w:id="49">
    <w:p w:rsidR="00094D97" w:rsidRDefault="00094D97" w:rsidP="00A8188B">
      <w:pPr>
        <w:autoSpaceDE w:val="0"/>
        <w:autoSpaceDN w:val="0"/>
        <w:adjustRightInd w:val="0"/>
        <w:spacing w:after="0" w:line="240" w:lineRule="auto"/>
        <w:rPr>
          <w:rFonts w:ascii="Arial" w:hAnsi="Arial" w:cs="Arial"/>
          <w:sz w:val="16"/>
          <w:szCs w:val="16"/>
          <w:lang w:val="pl-PL" w:eastAsia="pl-PL" w:bidi="ar-SA"/>
        </w:rPr>
      </w:pPr>
      <w:r>
        <w:rPr>
          <w:rStyle w:val="Odwoanieprzypisudolnego"/>
        </w:rPr>
        <w:footnoteRef/>
      </w:r>
      <w:r w:rsidRPr="000207D0">
        <w:rPr>
          <w:lang w:val="pl-PL"/>
        </w:rPr>
        <w:t xml:space="preserve"> </w:t>
      </w:r>
      <w:r>
        <w:rPr>
          <w:rFonts w:ascii="Arial" w:hAnsi="Arial" w:cs="Arial"/>
          <w:sz w:val="16"/>
          <w:szCs w:val="16"/>
          <w:lang w:val="pl-PL" w:eastAsia="pl-PL" w:bidi="ar-SA"/>
        </w:rPr>
        <w:t>Szczegółowe informacje dotyczące pomiaru wskaźników dotyczących uczestników projektów zawarto w Wytycznych</w:t>
      </w:r>
    </w:p>
    <w:p w:rsidR="00094D97" w:rsidRPr="00A60081" w:rsidRDefault="00094D97" w:rsidP="00A8188B">
      <w:pPr>
        <w:pStyle w:val="Tekstprzypisudolnego"/>
        <w:spacing w:after="0" w:line="240" w:lineRule="auto"/>
      </w:pPr>
      <w:r>
        <w:rPr>
          <w:rFonts w:ascii="Arial" w:hAnsi="Arial" w:cs="Arial"/>
          <w:sz w:val="16"/>
          <w:szCs w:val="16"/>
          <w:lang w:val="pl-PL" w:eastAsia="pl-PL"/>
        </w:rPr>
        <w:t>w zakresie monitorowania postępu rzeczowego programów operacyjnych 2014-2020.</w:t>
      </w:r>
    </w:p>
  </w:footnote>
  <w:footnote w:id="50">
    <w:p w:rsidR="00094D97" w:rsidRPr="00641146" w:rsidRDefault="00094D97" w:rsidP="00A8188B">
      <w:pPr>
        <w:pStyle w:val="Tekstprzypisudolnego"/>
        <w:spacing w:after="0" w:line="240" w:lineRule="auto"/>
        <w:jc w:val="both"/>
        <w:rPr>
          <w:sz w:val="16"/>
          <w:szCs w:val="16"/>
        </w:rPr>
      </w:pPr>
      <w:r w:rsidRPr="00641146">
        <w:rPr>
          <w:rStyle w:val="Odwoanieprzypisudolnego"/>
          <w:sz w:val="16"/>
          <w:szCs w:val="16"/>
        </w:rPr>
        <w:footnoteRef/>
      </w:r>
      <w:r w:rsidRPr="00641146">
        <w:rPr>
          <w:sz w:val="16"/>
          <w:szCs w:val="16"/>
        </w:rPr>
        <w:t xml:space="preserve"> Przykładowo, zadaniem merytorycznym w projekcie EFS w ramach kosztów bezpośrednich będzie realizacja szkoleń, studia podyplomowe, staże, zatrudnienie subsydiowane, przyznawanie dotacji na rozpoczęcie działalności gospodarczej Zadania merytorycznego nie stanowią pojedyncze wydatki, np usługa cateringowa, hotelowa i trenerska  </w:t>
      </w:r>
    </w:p>
  </w:footnote>
  <w:footnote w:id="51">
    <w:p w:rsidR="00094D97" w:rsidRPr="00641146" w:rsidRDefault="00094D97" w:rsidP="00641146">
      <w:pPr>
        <w:autoSpaceDE w:val="0"/>
        <w:autoSpaceDN w:val="0"/>
        <w:adjustRightInd w:val="0"/>
        <w:spacing w:after="0" w:line="240" w:lineRule="auto"/>
        <w:jc w:val="both"/>
        <w:rPr>
          <w:rFonts w:ascii="Times New Roman" w:hAnsi="Times New Roman"/>
          <w:sz w:val="16"/>
          <w:szCs w:val="16"/>
          <w:lang w:val="x-none"/>
        </w:rPr>
      </w:pPr>
      <w:r w:rsidRPr="00641146">
        <w:rPr>
          <w:rStyle w:val="Odwoanieprzypisudolnego"/>
          <w:rFonts w:ascii="Times New Roman" w:hAnsi="Times New Roman"/>
          <w:sz w:val="16"/>
          <w:szCs w:val="16"/>
        </w:rPr>
        <w:footnoteRef/>
      </w:r>
      <w:r w:rsidRPr="00641146">
        <w:rPr>
          <w:rFonts w:ascii="Times New Roman" w:hAnsi="Times New Roman"/>
          <w:sz w:val="16"/>
          <w:szCs w:val="16"/>
          <w:lang w:val="pl-PL"/>
        </w:rPr>
        <w:t xml:space="preserve"> </w:t>
      </w:r>
      <w:r w:rsidRPr="00641146">
        <w:rPr>
          <w:rFonts w:ascii="Times New Roman" w:hAnsi="Times New Roman"/>
          <w:sz w:val="16"/>
          <w:szCs w:val="16"/>
          <w:lang w:val="pl-PL" w:eastAsia="pl-PL" w:bidi="ar-SA"/>
        </w:rPr>
        <w:t>Nie dotyczy umów, w wyniku których następuje wykonanie oznaczonego dzieła.</w:t>
      </w:r>
    </w:p>
  </w:footnote>
  <w:footnote w:id="52">
    <w:p w:rsidR="00094D97" w:rsidRPr="00641146" w:rsidRDefault="00094D97" w:rsidP="00641146">
      <w:pPr>
        <w:autoSpaceDE w:val="0"/>
        <w:autoSpaceDN w:val="0"/>
        <w:adjustRightInd w:val="0"/>
        <w:spacing w:after="0" w:line="240" w:lineRule="auto"/>
        <w:jc w:val="both"/>
        <w:rPr>
          <w:rFonts w:ascii="Times New Roman" w:hAnsi="Times New Roman"/>
          <w:sz w:val="16"/>
          <w:szCs w:val="16"/>
          <w:lang w:val="pl-PL" w:eastAsia="pl-PL" w:bidi="ar-SA"/>
        </w:rPr>
      </w:pPr>
      <w:r w:rsidRPr="00641146">
        <w:rPr>
          <w:rStyle w:val="Odwoanieprzypisudolnego"/>
          <w:rFonts w:ascii="Times New Roman" w:hAnsi="Times New Roman"/>
          <w:sz w:val="16"/>
          <w:szCs w:val="16"/>
        </w:rPr>
        <w:footnoteRef/>
      </w:r>
      <w:r w:rsidRPr="00641146">
        <w:rPr>
          <w:rFonts w:ascii="Times New Roman" w:hAnsi="Times New Roman"/>
          <w:sz w:val="16"/>
          <w:szCs w:val="16"/>
          <w:lang w:val="pl-PL"/>
        </w:rPr>
        <w:t xml:space="preserve"> </w:t>
      </w:r>
      <w:r w:rsidRPr="00641146">
        <w:rPr>
          <w:rFonts w:ascii="Times New Roman" w:hAnsi="Times New Roman"/>
          <w:sz w:val="16"/>
          <w:szCs w:val="16"/>
          <w:lang w:val="pl-PL" w:eastAsia="pl-PL" w:bidi="ar-SA"/>
        </w:rPr>
        <w:t>Nie dotyczy działań informacyjno-promocyjnych projektu ujętych w kosztach pośrednich projektu, o których mowa</w:t>
      </w:r>
    </w:p>
    <w:p w:rsidR="00094D97" w:rsidRPr="00641146" w:rsidRDefault="00094D97" w:rsidP="00641146">
      <w:pPr>
        <w:pStyle w:val="Tekstprzypisudolnego"/>
        <w:spacing w:after="0" w:line="240" w:lineRule="auto"/>
        <w:jc w:val="both"/>
        <w:rPr>
          <w:sz w:val="16"/>
          <w:szCs w:val="16"/>
        </w:rPr>
      </w:pPr>
      <w:r w:rsidRPr="00641146">
        <w:rPr>
          <w:sz w:val="16"/>
          <w:szCs w:val="16"/>
          <w:lang w:val="pl-PL" w:eastAsia="pl-PL"/>
        </w:rPr>
        <w:t>w podrozdziale 8.4.</w:t>
      </w:r>
    </w:p>
  </w:footnote>
  <w:footnote w:id="53">
    <w:p w:rsidR="00094D97" w:rsidRPr="00641146" w:rsidRDefault="00094D97" w:rsidP="00641146">
      <w:pPr>
        <w:autoSpaceDE w:val="0"/>
        <w:autoSpaceDN w:val="0"/>
        <w:adjustRightInd w:val="0"/>
        <w:spacing w:after="0" w:line="240" w:lineRule="auto"/>
        <w:jc w:val="both"/>
        <w:rPr>
          <w:rFonts w:ascii="Times New Roman" w:hAnsi="Times New Roman"/>
          <w:sz w:val="16"/>
          <w:szCs w:val="16"/>
          <w:lang w:val="pl-PL" w:eastAsia="pl-PL" w:bidi="ar-SA"/>
        </w:rPr>
      </w:pPr>
      <w:r w:rsidRPr="00641146">
        <w:rPr>
          <w:rStyle w:val="Odwoanieprzypisudolnego"/>
          <w:rFonts w:ascii="Times New Roman" w:hAnsi="Times New Roman"/>
          <w:sz w:val="16"/>
          <w:szCs w:val="16"/>
        </w:rPr>
        <w:footnoteRef/>
      </w:r>
      <w:r w:rsidRPr="00641146">
        <w:rPr>
          <w:rFonts w:ascii="Times New Roman" w:hAnsi="Times New Roman"/>
          <w:sz w:val="16"/>
          <w:szCs w:val="16"/>
          <w:lang w:val="pl-PL"/>
        </w:rPr>
        <w:t xml:space="preserve"> </w:t>
      </w:r>
      <w:r w:rsidRPr="00641146">
        <w:rPr>
          <w:rFonts w:ascii="Times New Roman" w:hAnsi="Times New Roman"/>
          <w:sz w:val="16"/>
          <w:szCs w:val="16"/>
          <w:lang w:val="pl-PL" w:eastAsia="pl-PL" w:bidi="ar-SA"/>
        </w:rPr>
        <w:t>Jako potencjał kadrowy nie są wyk</w:t>
      </w:r>
      <w:r>
        <w:rPr>
          <w:rFonts w:ascii="Times New Roman" w:hAnsi="Times New Roman"/>
          <w:sz w:val="16"/>
          <w:szCs w:val="16"/>
          <w:lang w:val="pl-PL" w:eastAsia="pl-PL" w:bidi="ar-SA"/>
        </w:rPr>
        <w:t>azane osoby planowane do zaangaż</w:t>
      </w:r>
      <w:r w:rsidRPr="00641146">
        <w:rPr>
          <w:rFonts w:ascii="Times New Roman" w:hAnsi="Times New Roman"/>
          <w:sz w:val="16"/>
          <w:szCs w:val="16"/>
          <w:lang w:val="pl-PL" w:eastAsia="pl-PL" w:bidi="ar-SA"/>
        </w:rPr>
        <w:t>owania w okresie realizacji projektu w oparciu</w:t>
      </w:r>
    </w:p>
    <w:p w:rsidR="00094D97" w:rsidRPr="00641146" w:rsidRDefault="00094D97" w:rsidP="00641146">
      <w:pPr>
        <w:pStyle w:val="Tekstprzypisudolnego"/>
        <w:spacing w:after="0" w:line="240" w:lineRule="auto"/>
        <w:jc w:val="both"/>
        <w:rPr>
          <w:sz w:val="16"/>
          <w:szCs w:val="16"/>
        </w:rPr>
      </w:pPr>
      <w:r w:rsidRPr="00641146">
        <w:rPr>
          <w:sz w:val="16"/>
          <w:szCs w:val="16"/>
          <w:lang w:val="pl-PL" w:eastAsia="pl-PL"/>
        </w:rPr>
        <w:t>o procedury, o których mowa w podrozdziale 6.5.</w:t>
      </w:r>
    </w:p>
  </w:footnote>
  <w:footnote w:id="54">
    <w:p w:rsidR="00094D97" w:rsidRPr="00641146" w:rsidRDefault="00094D97" w:rsidP="00641146">
      <w:pPr>
        <w:autoSpaceDE w:val="0"/>
        <w:autoSpaceDN w:val="0"/>
        <w:adjustRightInd w:val="0"/>
        <w:spacing w:after="0" w:line="240" w:lineRule="auto"/>
        <w:jc w:val="both"/>
        <w:rPr>
          <w:rFonts w:ascii="Times New Roman" w:hAnsi="Times New Roman"/>
          <w:i/>
          <w:iCs/>
          <w:sz w:val="16"/>
          <w:szCs w:val="16"/>
          <w:lang w:val="pl-PL" w:eastAsia="pl-PL" w:bidi="ar-SA"/>
        </w:rPr>
      </w:pPr>
      <w:r w:rsidRPr="00641146">
        <w:rPr>
          <w:rStyle w:val="Odwoanieprzypisudolnego"/>
          <w:rFonts w:ascii="Times New Roman" w:hAnsi="Times New Roman"/>
          <w:sz w:val="16"/>
          <w:szCs w:val="16"/>
        </w:rPr>
        <w:footnoteRef/>
      </w:r>
      <w:r w:rsidRPr="00641146">
        <w:rPr>
          <w:rFonts w:ascii="Times New Roman" w:hAnsi="Times New Roman"/>
          <w:sz w:val="16"/>
          <w:szCs w:val="16"/>
          <w:lang w:val="pl-PL"/>
        </w:rPr>
        <w:t xml:space="preserve"> </w:t>
      </w:r>
      <w:r w:rsidRPr="00641146">
        <w:rPr>
          <w:rFonts w:ascii="Times New Roman" w:hAnsi="Times New Roman"/>
          <w:sz w:val="16"/>
          <w:szCs w:val="16"/>
          <w:lang w:val="pl-PL" w:eastAsia="pl-PL" w:bidi="ar-SA"/>
        </w:rPr>
        <w:t xml:space="preserve">Nie dotyczy projektów realizowanych na podstawie </w:t>
      </w:r>
      <w:r w:rsidRPr="00641146">
        <w:rPr>
          <w:rFonts w:ascii="Times New Roman" w:hAnsi="Times New Roman"/>
          <w:i/>
          <w:iCs/>
          <w:sz w:val="16"/>
          <w:szCs w:val="16"/>
          <w:lang w:val="pl-PL" w:eastAsia="pl-PL" w:bidi="ar-SA"/>
        </w:rPr>
        <w:t>Wytycznych Ministra Infrastruktury i Rozwoju w zakresie realizacji</w:t>
      </w:r>
    </w:p>
    <w:p w:rsidR="00094D97" w:rsidRPr="00641146" w:rsidRDefault="00094D97" w:rsidP="00641146">
      <w:pPr>
        <w:autoSpaceDE w:val="0"/>
        <w:autoSpaceDN w:val="0"/>
        <w:adjustRightInd w:val="0"/>
        <w:spacing w:after="0" w:line="240" w:lineRule="auto"/>
        <w:jc w:val="both"/>
        <w:rPr>
          <w:rFonts w:ascii="Times New Roman" w:hAnsi="Times New Roman"/>
          <w:i/>
          <w:iCs/>
          <w:sz w:val="16"/>
          <w:szCs w:val="16"/>
          <w:lang w:val="pl-PL" w:eastAsia="pl-PL" w:bidi="ar-SA"/>
        </w:rPr>
      </w:pPr>
      <w:r w:rsidRPr="00641146">
        <w:rPr>
          <w:rFonts w:ascii="Times New Roman" w:hAnsi="Times New Roman"/>
          <w:i/>
          <w:iCs/>
          <w:sz w:val="16"/>
          <w:szCs w:val="16"/>
          <w:lang w:val="pl-PL" w:eastAsia="pl-PL" w:bidi="ar-SA"/>
        </w:rPr>
        <w:t xml:space="preserve">projektów finansowanych ze </w:t>
      </w:r>
      <w:r w:rsidRPr="00641146">
        <w:rPr>
          <w:rFonts w:ascii="Times New Roman" w:hAnsi="Times New Roman"/>
          <w:sz w:val="16"/>
          <w:szCs w:val="16"/>
          <w:lang w:val="pl-PL" w:eastAsia="pl-PL" w:bidi="ar-SA"/>
        </w:rPr>
        <w:t>ś</w:t>
      </w:r>
      <w:r w:rsidRPr="00641146">
        <w:rPr>
          <w:rFonts w:ascii="Times New Roman" w:hAnsi="Times New Roman"/>
          <w:i/>
          <w:iCs/>
          <w:sz w:val="16"/>
          <w:szCs w:val="16"/>
          <w:lang w:val="pl-PL" w:eastAsia="pl-PL" w:bidi="ar-SA"/>
        </w:rPr>
        <w:t>rodków Funduszu Pracy w ramach programów operacyjnych współfinansowanych</w:t>
      </w:r>
    </w:p>
    <w:p w:rsidR="00094D97" w:rsidRPr="00C731E1" w:rsidRDefault="00094D97" w:rsidP="000A3B80">
      <w:pPr>
        <w:pStyle w:val="Tekstprzypisudolnego"/>
      </w:pPr>
      <w:r>
        <w:rPr>
          <w:rFonts w:ascii="Arial" w:hAnsi="Arial" w:cs="Arial"/>
          <w:i/>
          <w:iCs/>
          <w:sz w:val="16"/>
          <w:szCs w:val="16"/>
          <w:lang w:val="pl-PL" w:eastAsia="pl-PL"/>
        </w:rPr>
        <w:t>z Europejskiego Funduszu Społecznego na lata 2014-2020.</w:t>
      </w:r>
    </w:p>
  </w:footnote>
  <w:footnote w:id="55">
    <w:p w:rsidR="00094D97" w:rsidRPr="00A15795" w:rsidRDefault="00094D97" w:rsidP="000A3B80">
      <w:pPr>
        <w:pStyle w:val="Tekstprzypisudolnego"/>
      </w:pPr>
      <w:r>
        <w:rPr>
          <w:rStyle w:val="Odwoanieprzypisudolnego"/>
        </w:rPr>
        <w:footnoteRef/>
      </w:r>
      <w:r>
        <w:t xml:space="preserve"> </w:t>
      </w:r>
      <w:r>
        <w:rPr>
          <w:rFonts w:ascii="Arial" w:hAnsi="Arial" w:cs="Arial"/>
          <w:sz w:val="16"/>
          <w:szCs w:val="16"/>
          <w:lang w:val="pl-PL" w:eastAsia="pl-PL"/>
        </w:rPr>
        <w:t>Nie dotyczy wydatków w ramach instrumentów finansowych</w:t>
      </w:r>
    </w:p>
  </w:footnote>
  <w:footnote w:id="56">
    <w:p w:rsidR="00094D97" w:rsidRPr="00641146" w:rsidRDefault="00094D97" w:rsidP="00641146">
      <w:pPr>
        <w:autoSpaceDE w:val="0"/>
        <w:autoSpaceDN w:val="0"/>
        <w:adjustRightInd w:val="0"/>
        <w:spacing w:after="0" w:line="240" w:lineRule="auto"/>
        <w:jc w:val="both"/>
        <w:rPr>
          <w:rFonts w:ascii="Times New Roman" w:hAnsi="Times New Roman"/>
          <w:sz w:val="16"/>
          <w:szCs w:val="16"/>
          <w:lang w:val="pl-PL" w:eastAsia="pl-PL" w:bidi="ar-SA"/>
        </w:rPr>
      </w:pPr>
      <w:r w:rsidRPr="00641146">
        <w:rPr>
          <w:rStyle w:val="Odwoanieprzypisudolnego"/>
          <w:rFonts w:ascii="Times New Roman" w:hAnsi="Times New Roman"/>
          <w:sz w:val="16"/>
          <w:szCs w:val="16"/>
        </w:rPr>
        <w:footnoteRef/>
      </w:r>
      <w:r w:rsidRPr="00641146">
        <w:rPr>
          <w:rFonts w:ascii="Times New Roman" w:hAnsi="Times New Roman"/>
          <w:sz w:val="16"/>
          <w:szCs w:val="16"/>
          <w:lang w:val="pl-PL"/>
        </w:rPr>
        <w:t xml:space="preserve"> </w:t>
      </w:r>
      <w:r w:rsidRPr="00641146">
        <w:rPr>
          <w:rFonts w:ascii="Times New Roman" w:hAnsi="Times New Roman"/>
          <w:sz w:val="16"/>
          <w:szCs w:val="16"/>
          <w:lang w:val="pl-PL" w:eastAsia="pl-PL" w:bidi="ar-SA"/>
        </w:rPr>
        <w:t>Zgodnie z UP, projekty pozakonkursowe o charakterze wdrożeniowym polegają na świadczeniu usług m.in. rynku pracy,</w:t>
      </w:r>
    </w:p>
    <w:p w:rsidR="00094D97" w:rsidRPr="00641146" w:rsidRDefault="00094D97" w:rsidP="00641146">
      <w:pPr>
        <w:autoSpaceDE w:val="0"/>
        <w:autoSpaceDN w:val="0"/>
        <w:adjustRightInd w:val="0"/>
        <w:spacing w:after="0" w:line="240" w:lineRule="auto"/>
        <w:jc w:val="both"/>
        <w:rPr>
          <w:rFonts w:ascii="Times New Roman" w:hAnsi="Times New Roman"/>
          <w:sz w:val="16"/>
          <w:szCs w:val="16"/>
          <w:lang w:val="pl-PL" w:eastAsia="pl-PL" w:bidi="ar-SA"/>
        </w:rPr>
      </w:pPr>
      <w:r w:rsidRPr="00641146">
        <w:rPr>
          <w:rFonts w:ascii="Times New Roman" w:hAnsi="Times New Roman"/>
          <w:sz w:val="16"/>
          <w:szCs w:val="16"/>
          <w:lang w:val="pl-PL" w:eastAsia="pl-PL" w:bidi="ar-SA"/>
        </w:rPr>
        <w:t>integracji społecznej, edukacji na rzecz ostatecznych odbiorców wsparcia a beneficjentem pozakonkursowym tych działań jest</w:t>
      </w:r>
    </w:p>
    <w:p w:rsidR="00094D97" w:rsidRPr="00641146" w:rsidRDefault="00094D97" w:rsidP="00641146">
      <w:pPr>
        <w:autoSpaceDE w:val="0"/>
        <w:autoSpaceDN w:val="0"/>
        <w:adjustRightInd w:val="0"/>
        <w:spacing w:after="0" w:line="240" w:lineRule="auto"/>
        <w:jc w:val="both"/>
        <w:rPr>
          <w:rFonts w:ascii="Times New Roman" w:hAnsi="Times New Roman"/>
          <w:sz w:val="16"/>
          <w:szCs w:val="16"/>
          <w:lang w:val="pl-PL" w:eastAsia="pl-PL" w:bidi="ar-SA"/>
        </w:rPr>
      </w:pPr>
      <w:r w:rsidRPr="00641146">
        <w:rPr>
          <w:rFonts w:ascii="Times New Roman" w:hAnsi="Times New Roman"/>
          <w:sz w:val="16"/>
          <w:szCs w:val="16"/>
          <w:lang w:val="pl-PL" w:eastAsia="pl-PL" w:bidi="ar-SA"/>
        </w:rPr>
        <w:t>wskazany prawnie podmiot publiczny odpowiedzialny za koordynację danej polityki na poziomie krajowym, regionalnym lub</w:t>
      </w:r>
    </w:p>
    <w:p w:rsidR="00094D97" w:rsidRPr="00641146" w:rsidRDefault="00094D97" w:rsidP="00641146">
      <w:pPr>
        <w:pStyle w:val="Tekstprzypisudolnego"/>
        <w:spacing w:after="0" w:line="240" w:lineRule="auto"/>
        <w:jc w:val="both"/>
        <w:rPr>
          <w:sz w:val="16"/>
          <w:szCs w:val="16"/>
        </w:rPr>
      </w:pPr>
      <w:r w:rsidRPr="00641146">
        <w:rPr>
          <w:sz w:val="16"/>
          <w:szCs w:val="16"/>
          <w:lang w:val="pl-PL" w:eastAsia="pl-PL"/>
        </w:rPr>
        <w:t>lokalnym, np. instytucja systemu pomocy społecznej.</w:t>
      </w:r>
    </w:p>
  </w:footnote>
  <w:footnote w:id="57">
    <w:p w:rsidR="00094D97" w:rsidRPr="00641146" w:rsidRDefault="00094D97" w:rsidP="00641146">
      <w:pPr>
        <w:autoSpaceDE w:val="0"/>
        <w:autoSpaceDN w:val="0"/>
        <w:adjustRightInd w:val="0"/>
        <w:spacing w:after="0" w:line="240" w:lineRule="auto"/>
        <w:jc w:val="both"/>
        <w:rPr>
          <w:rFonts w:ascii="Times New Roman" w:hAnsi="Times New Roman"/>
          <w:sz w:val="16"/>
          <w:szCs w:val="16"/>
          <w:lang w:val="pl-PL" w:eastAsia="pl-PL" w:bidi="ar-SA"/>
        </w:rPr>
      </w:pPr>
      <w:r w:rsidRPr="00641146">
        <w:rPr>
          <w:rStyle w:val="Odwoanieprzypisudolnego"/>
          <w:rFonts w:ascii="Times New Roman" w:hAnsi="Times New Roman"/>
          <w:sz w:val="16"/>
          <w:szCs w:val="16"/>
        </w:rPr>
        <w:footnoteRef/>
      </w:r>
      <w:r w:rsidRPr="00641146">
        <w:rPr>
          <w:rFonts w:ascii="Times New Roman" w:hAnsi="Times New Roman"/>
          <w:sz w:val="16"/>
          <w:szCs w:val="16"/>
          <w:lang w:val="pl-PL"/>
        </w:rPr>
        <w:t xml:space="preserve"> </w:t>
      </w:r>
      <w:r w:rsidRPr="00641146">
        <w:rPr>
          <w:rFonts w:ascii="Times New Roman" w:hAnsi="Times New Roman"/>
          <w:sz w:val="16"/>
          <w:szCs w:val="16"/>
          <w:lang w:val="pl-PL" w:eastAsia="pl-PL" w:bidi="ar-SA"/>
        </w:rPr>
        <w:t>Podstawa wyliczenia stawki ryczałtowej nie jest pomniejszana o ewentualne korekty finansowe wynikające ze zwrotów</w:t>
      </w:r>
    </w:p>
    <w:p w:rsidR="00094D97" w:rsidRPr="00641146" w:rsidRDefault="00094D97" w:rsidP="00641146">
      <w:pPr>
        <w:pStyle w:val="Tekstprzypisudolnego"/>
        <w:spacing w:after="0" w:line="240" w:lineRule="auto"/>
        <w:jc w:val="both"/>
        <w:rPr>
          <w:sz w:val="16"/>
          <w:szCs w:val="16"/>
        </w:rPr>
      </w:pPr>
      <w:r w:rsidRPr="00641146">
        <w:rPr>
          <w:sz w:val="16"/>
          <w:szCs w:val="16"/>
          <w:lang w:val="pl-PL" w:eastAsia="pl-PL"/>
        </w:rPr>
        <w:t>od uczestników projektu.</w:t>
      </w:r>
    </w:p>
  </w:footnote>
  <w:footnote w:id="58">
    <w:p w:rsidR="00094D97" w:rsidRPr="006F3672" w:rsidRDefault="00094D97" w:rsidP="00641146">
      <w:pPr>
        <w:pStyle w:val="Tekstprzypisudolnego"/>
        <w:spacing w:after="0" w:line="240" w:lineRule="auto"/>
        <w:jc w:val="both"/>
      </w:pPr>
      <w:r w:rsidRPr="00641146">
        <w:rPr>
          <w:rStyle w:val="Odwoanieprzypisudolnego"/>
          <w:sz w:val="16"/>
          <w:szCs w:val="16"/>
        </w:rPr>
        <w:footnoteRef/>
      </w:r>
      <w:r w:rsidRPr="00641146">
        <w:rPr>
          <w:sz w:val="16"/>
          <w:szCs w:val="16"/>
        </w:rPr>
        <w:t xml:space="preserve"> </w:t>
      </w:r>
      <w:r w:rsidRPr="00641146">
        <w:rPr>
          <w:sz w:val="16"/>
          <w:szCs w:val="16"/>
          <w:lang w:val="pl-PL" w:eastAsia="pl-PL"/>
        </w:rPr>
        <w:t>Na podstawie art. 9 ust. 2d pkt 3 ww. ustawy.</w:t>
      </w:r>
    </w:p>
  </w:footnote>
  <w:footnote w:id="59">
    <w:p w:rsidR="00094D97" w:rsidRPr="005F4020" w:rsidRDefault="00094D97" w:rsidP="005F4020">
      <w:pPr>
        <w:autoSpaceDE w:val="0"/>
        <w:autoSpaceDN w:val="0"/>
        <w:adjustRightInd w:val="0"/>
        <w:spacing w:after="0" w:line="240" w:lineRule="auto"/>
        <w:jc w:val="both"/>
        <w:rPr>
          <w:rFonts w:ascii="Times New Roman" w:hAnsi="Times New Roman"/>
          <w:color w:val="000000"/>
          <w:sz w:val="16"/>
          <w:szCs w:val="16"/>
          <w:lang w:val="pl-PL" w:eastAsia="pl-PL" w:bidi="ar-SA"/>
        </w:rPr>
      </w:pPr>
      <w:r w:rsidRPr="005F4020">
        <w:rPr>
          <w:rStyle w:val="Odwoanieprzypisudolnego"/>
          <w:rFonts w:ascii="Times New Roman" w:hAnsi="Times New Roman"/>
          <w:sz w:val="16"/>
          <w:szCs w:val="16"/>
        </w:rPr>
        <w:footnoteRef/>
      </w:r>
      <w:r w:rsidRPr="005F4020">
        <w:rPr>
          <w:rFonts w:ascii="Times New Roman" w:hAnsi="Times New Roman"/>
          <w:sz w:val="16"/>
          <w:szCs w:val="16"/>
          <w:lang w:val="pl-PL"/>
        </w:rPr>
        <w:t xml:space="preserve"> </w:t>
      </w:r>
      <w:r w:rsidRPr="005F4020">
        <w:rPr>
          <w:rFonts w:ascii="Times New Roman" w:hAnsi="Times New Roman"/>
          <w:color w:val="000000"/>
          <w:sz w:val="16"/>
          <w:szCs w:val="16"/>
          <w:lang w:val="pl-PL" w:eastAsia="pl-PL" w:bidi="ar-SA"/>
        </w:rPr>
        <w:t>Do prz</w:t>
      </w:r>
      <w:r>
        <w:rPr>
          <w:rFonts w:ascii="Times New Roman" w:hAnsi="Times New Roman"/>
          <w:color w:val="000000"/>
          <w:sz w:val="16"/>
          <w:szCs w:val="16"/>
          <w:lang w:val="pl-PL" w:eastAsia="pl-PL" w:bidi="ar-SA"/>
        </w:rPr>
        <w:t>eliczenia ww. kwoty na PLN należ</w:t>
      </w:r>
      <w:r w:rsidRPr="005F4020">
        <w:rPr>
          <w:rFonts w:ascii="Times New Roman" w:hAnsi="Times New Roman"/>
          <w:color w:val="000000"/>
          <w:sz w:val="16"/>
          <w:szCs w:val="16"/>
          <w:lang w:val="pl-PL" w:eastAsia="pl-PL" w:bidi="ar-SA"/>
        </w:rPr>
        <w:t>y stosować miesięczny obrachunkowy kurs wymiany stosowany przez KE (kurs</w:t>
      </w:r>
    </w:p>
    <w:p w:rsidR="00094D97" w:rsidRPr="005F4020" w:rsidRDefault="00094D97" w:rsidP="005F4020">
      <w:pPr>
        <w:autoSpaceDE w:val="0"/>
        <w:autoSpaceDN w:val="0"/>
        <w:adjustRightInd w:val="0"/>
        <w:spacing w:after="0" w:line="240" w:lineRule="auto"/>
        <w:jc w:val="both"/>
        <w:rPr>
          <w:rFonts w:ascii="Times New Roman" w:hAnsi="Times New Roman"/>
          <w:color w:val="000000"/>
          <w:sz w:val="16"/>
          <w:szCs w:val="16"/>
          <w:lang w:val="pl-PL" w:eastAsia="pl-PL" w:bidi="ar-SA"/>
        </w:rPr>
      </w:pPr>
      <w:r w:rsidRPr="005F4020">
        <w:rPr>
          <w:rFonts w:ascii="Times New Roman" w:hAnsi="Times New Roman"/>
          <w:color w:val="000000"/>
          <w:sz w:val="16"/>
          <w:szCs w:val="16"/>
          <w:lang w:val="pl-PL" w:eastAsia="pl-PL" w:bidi="ar-SA"/>
        </w:rPr>
        <w:t xml:space="preserve">opublikowany w: </w:t>
      </w:r>
      <w:r w:rsidRPr="005F4020">
        <w:rPr>
          <w:rFonts w:ascii="Times New Roman" w:hAnsi="Times New Roman"/>
          <w:color w:val="0000FF"/>
          <w:sz w:val="16"/>
          <w:szCs w:val="16"/>
          <w:lang w:val="pl-PL" w:eastAsia="pl-PL" w:bidi="ar-SA"/>
        </w:rPr>
        <w:t>http://ec.europa.eu/budget/inforeuro/index.cfm?fuseaction=home&amp;Language=en</w:t>
      </w:r>
      <w:r w:rsidRPr="005F4020">
        <w:rPr>
          <w:rFonts w:ascii="Times New Roman" w:hAnsi="Times New Roman"/>
          <w:color w:val="000000"/>
          <w:sz w:val="16"/>
          <w:szCs w:val="16"/>
          <w:lang w:val="pl-PL" w:eastAsia="pl-PL" w:bidi="ar-SA"/>
        </w:rPr>
        <w:t>) aktualny na dzień ogłoszenia</w:t>
      </w:r>
    </w:p>
    <w:p w:rsidR="00094D97" w:rsidRPr="005F4020" w:rsidRDefault="00094D97" w:rsidP="005F4020">
      <w:pPr>
        <w:pStyle w:val="Tekstprzypisudolnego"/>
        <w:spacing w:after="0" w:line="240" w:lineRule="auto"/>
        <w:jc w:val="both"/>
        <w:rPr>
          <w:sz w:val="16"/>
          <w:szCs w:val="16"/>
        </w:rPr>
      </w:pPr>
      <w:r w:rsidRPr="005F4020">
        <w:rPr>
          <w:color w:val="000000"/>
          <w:sz w:val="16"/>
          <w:szCs w:val="16"/>
          <w:lang w:val="pl-PL" w:eastAsia="pl-PL"/>
        </w:rPr>
        <w:t>konkursu w przypadku projektów konkursowych lub dzień ogłoszenia naboru w przypadku projektów pozakonkursowych</w:t>
      </w:r>
    </w:p>
  </w:footnote>
  <w:footnote w:id="60">
    <w:p w:rsidR="00094D97" w:rsidRPr="005F4020" w:rsidRDefault="00094D97" w:rsidP="005F4020">
      <w:pPr>
        <w:autoSpaceDE w:val="0"/>
        <w:autoSpaceDN w:val="0"/>
        <w:adjustRightInd w:val="0"/>
        <w:spacing w:after="0" w:line="240" w:lineRule="auto"/>
        <w:jc w:val="both"/>
        <w:rPr>
          <w:rFonts w:ascii="Times New Roman" w:hAnsi="Times New Roman"/>
          <w:i/>
          <w:iCs/>
          <w:sz w:val="16"/>
          <w:szCs w:val="16"/>
          <w:lang w:val="pl-PL" w:eastAsia="pl-PL" w:bidi="ar-SA"/>
        </w:rPr>
      </w:pPr>
      <w:r w:rsidRPr="005F4020">
        <w:rPr>
          <w:rStyle w:val="Odwoanieprzypisudolnego"/>
          <w:rFonts w:ascii="Times New Roman" w:hAnsi="Times New Roman"/>
          <w:sz w:val="16"/>
          <w:szCs w:val="16"/>
        </w:rPr>
        <w:footnoteRef/>
      </w:r>
      <w:r w:rsidRPr="005F4020">
        <w:rPr>
          <w:rFonts w:ascii="Times New Roman" w:hAnsi="Times New Roman"/>
          <w:sz w:val="16"/>
          <w:szCs w:val="16"/>
          <w:lang w:val="pl-PL"/>
        </w:rPr>
        <w:t xml:space="preserve"> </w:t>
      </w:r>
      <w:r w:rsidRPr="005F4020">
        <w:rPr>
          <w:rFonts w:ascii="Times New Roman" w:hAnsi="Times New Roman"/>
          <w:sz w:val="16"/>
          <w:szCs w:val="16"/>
          <w:lang w:val="pl-PL" w:eastAsia="pl-PL" w:bidi="ar-SA"/>
        </w:rPr>
        <w:t xml:space="preserve">Nie dotyczy projektów realizowanych na podstawie </w:t>
      </w:r>
      <w:r w:rsidRPr="005F4020">
        <w:rPr>
          <w:rFonts w:ascii="Times New Roman" w:hAnsi="Times New Roman"/>
          <w:i/>
          <w:iCs/>
          <w:sz w:val="16"/>
          <w:szCs w:val="16"/>
          <w:lang w:val="pl-PL" w:eastAsia="pl-PL" w:bidi="ar-SA"/>
        </w:rPr>
        <w:t>Wytycznych Ministra Infrastruktury i Rozwoju w zakresie realizacji</w:t>
      </w:r>
    </w:p>
    <w:p w:rsidR="00094D97" w:rsidRPr="005F4020" w:rsidRDefault="00094D97" w:rsidP="005F4020">
      <w:pPr>
        <w:autoSpaceDE w:val="0"/>
        <w:autoSpaceDN w:val="0"/>
        <w:adjustRightInd w:val="0"/>
        <w:spacing w:after="0" w:line="240" w:lineRule="auto"/>
        <w:jc w:val="both"/>
        <w:rPr>
          <w:rFonts w:ascii="Times New Roman" w:hAnsi="Times New Roman"/>
          <w:i/>
          <w:iCs/>
          <w:sz w:val="16"/>
          <w:szCs w:val="16"/>
          <w:lang w:val="pl-PL" w:eastAsia="pl-PL" w:bidi="ar-SA"/>
        </w:rPr>
      </w:pPr>
      <w:r w:rsidRPr="005F4020">
        <w:rPr>
          <w:rFonts w:ascii="Times New Roman" w:hAnsi="Times New Roman"/>
          <w:i/>
          <w:iCs/>
          <w:sz w:val="16"/>
          <w:szCs w:val="16"/>
          <w:lang w:val="pl-PL" w:eastAsia="pl-PL" w:bidi="ar-SA"/>
        </w:rPr>
        <w:t xml:space="preserve">projektów finansowanych ze </w:t>
      </w:r>
      <w:r w:rsidRPr="005F4020">
        <w:rPr>
          <w:rFonts w:ascii="Times New Roman" w:hAnsi="Times New Roman"/>
          <w:sz w:val="16"/>
          <w:szCs w:val="16"/>
          <w:lang w:val="pl-PL" w:eastAsia="pl-PL" w:bidi="ar-SA"/>
        </w:rPr>
        <w:t>ś</w:t>
      </w:r>
      <w:r w:rsidRPr="005F4020">
        <w:rPr>
          <w:rFonts w:ascii="Times New Roman" w:hAnsi="Times New Roman"/>
          <w:i/>
          <w:iCs/>
          <w:sz w:val="16"/>
          <w:szCs w:val="16"/>
          <w:lang w:val="pl-PL" w:eastAsia="pl-PL" w:bidi="ar-SA"/>
        </w:rPr>
        <w:t>rodków Funduszu Pracy w ramach programów operacyjnych współfinansowanych</w:t>
      </w:r>
    </w:p>
    <w:p w:rsidR="00094D97" w:rsidRPr="005F4020" w:rsidRDefault="00094D97" w:rsidP="005F4020">
      <w:pPr>
        <w:autoSpaceDE w:val="0"/>
        <w:autoSpaceDN w:val="0"/>
        <w:adjustRightInd w:val="0"/>
        <w:spacing w:after="0" w:line="240" w:lineRule="auto"/>
        <w:jc w:val="both"/>
        <w:rPr>
          <w:rFonts w:ascii="Times New Roman" w:hAnsi="Times New Roman"/>
          <w:sz w:val="16"/>
          <w:szCs w:val="16"/>
          <w:lang w:val="pl-PL" w:eastAsia="pl-PL" w:bidi="ar-SA"/>
        </w:rPr>
      </w:pPr>
      <w:r w:rsidRPr="005F4020">
        <w:rPr>
          <w:rFonts w:ascii="Times New Roman" w:hAnsi="Times New Roman"/>
          <w:i/>
          <w:iCs/>
          <w:sz w:val="16"/>
          <w:szCs w:val="16"/>
          <w:lang w:val="pl-PL" w:eastAsia="pl-PL" w:bidi="ar-SA"/>
        </w:rPr>
        <w:t xml:space="preserve">z Europejskiego Funduszu Społecznego na lata 2014-2020, </w:t>
      </w:r>
      <w:r w:rsidRPr="005F4020">
        <w:rPr>
          <w:rFonts w:ascii="Times New Roman" w:hAnsi="Times New Roman"/>
          <w:sz w:val="16"/>
          <w:szCs w:val="16"/>
          <w:lang w:val="pl-PL" w:eastAsia="pl-PL" w:bidi="ar-SA"/>
        </w:rPr>
        <w:t>o ile w projektach tych rozliczane są koszty pośrednie, o których</w:t>
      </w:r>
    </w:p>
    <w:p w:rsidR="00094D97" w:rsidRPr="00740A17" w:rsidRDefault="00094D97" w:rsidP="005F4020">
      <w:pPr>
        <w:pStyle w:val="Tekstprzypisudolnego"/>
        <w:spacing w:after="0" w:line="240" w:lineRule="auto"/>
        <w:jc w:val="both"/>
      </w:pPr>
      <w:r w:rsidRPr="005F4020">
        <w:rPr>
          <w:sz w:val="16"/>
          <w:szCs w:val="16"/>
          <w:lang w:val="pl-PL" w:eastAsia="pl-PL"/>
        </w:rPr>
        <w:t>mowa w podrozdziale 8.4.</w:t>
      </w:r>
    </w:p>
  </w:footnote>
  <w:footnote w:id="61">
    <w:p w:rsidR="00094D97" w:rsidRPr="00AE4475" w:rsidRDefault="00094D97" w:rsidP="00AE4475">
      <w:pPr>
        <w:pStyle w:val="Tekstprzypisudolnego"/>
        <w:jc w:val="both"/>
        <w:rPr>
          <w:sz w:val="16"/>
          <w:szCs w:val="16"/>
        </w:rPr>
      </w:pPr>
      <w:r w:rsidRPr="00AE4475">
        <w:rPr>
          <w:rStyle w:val="Odwoanieprzypisudolnego"/>
          <w:sz w:val="16"/>
          <w:szCs w:val="16"/>
        </w:rPr>
        <w:footnoteRef/>
      </w:r>
      <w:r w:rsidRPr="00AE4475">
        <w:rPr>
          <w:sz w:val="16"/>
          <w:szCs w:val="16"/>
        </w:rPr>
        <w:t xml:space="preserve"> </w:t>
      </w:r>
      <w:r w:rsidRPr="00AE4475">
        <w:rPr>
          <w:sz w:val="16"/>
          <w:szCs w:val="16"/>
          <w:lang w:val="pl-PL" w:eastAsia="pl-PL"/>
        </w:rPr>
        <w:t>Wyrażonego wskaźnikami produktu lub rezultatu bezpośredniego w zatwierdzonym wniosku o dofinansowanie</w:t>
      </w:r>
    </w:p>
  </w:footnote>
  <w:footnote w:id="62">
    <w:p w:rsidR="00EC6266" w:rsidRDefault="00EC6266" w:rsidP="00EC6266">
      <w:pPr>
        <w:pStyle w:val="Tekstprzypisudolnego"/>
      </w:pPr>
      <w:r w:rsidRPr="00E907C1">
        <w:rPr>
          <w:rStyle w:val="Odwoanieprzypisudolnego"/>
        </w:rPr>
        <w:footnoteRef/>
      </w:r>
      <w:r w:rsidRPr="00E907C1">
        <w:t xml:space="preserve"> Dotyczy również przypadku, gdy Wnioskodawcą będzie gmina lub miasto nie będące powiatem</w:t>
      </w:r>
      <w:r>
        <w:t>.</w:t>
      </w:r>
    </w:p>
  </w:footnote>
  <w:footnote w:id="63">
    <w:p w:rsidR="00094D97" w:rsidRDefault="00094D97" w:rsidP="00AE4475">
      <w:pPr>
        <w:pStyle w:val="Style24"/>
        <w:widowControl/>
        <w:jc w:val="left"/>
      </w:pPr>
      <w:r>
        <w:rPr>
          <w:rStyle w:val="FontStyle60"/>
          <w:vertAlign w:val="superscript"/>
        </w:rPr>
        <w:footnoteRef/>
      </w:r>
      <w:r>
        <w:rPr>
          <w:rStyle w:val="FontStyle60"/>
        </w:rPr>
        <w:t xml:space="preserve"> Ryzyko nale</w:t>
      </w:r>
      <w:r>
        <w:rPr>
          <w:rStyle w:val="FontStyle60"/>
        </w:rPr>
        <w:t>ż</w:t>
      </w:r>
      <w:r>
        <w:rPr>
          <w:rStyle w:val="FontStyle60"/>
        </w:rPr>
        <w:t>y ocenia</w:t>
      </w:r>
      <w:r>
        <w:rPr>
          <w:rStyle w:val="FontStyle60"/>
        </w:rPr>
        <w:t>ć</w:t>
      </w:r>
      <w:r>
        <w:rPr>
          <w:rStyle w:val="FontStyle60"/>
        </w:rPr>
        <w:t xml:space="preserve"> z uwzgl</w:t>
      </w:r>
      <w:r>
        <w:rPr>
          <w:rStyle w:val="FontStyle60"/>
        </w:rPr>
        <w:t>ę</w:t>
      </w:r>
      <w:r>
        <w:rPr>
          <w:rStyle w:val="FontStyle60"/>
        </w:rPr>
        <w:t>dnieniem np. nast</w:t>
      </w:r>
      <w:r>
        <w:rPr>
          <w:rStyle w:val="FontStyle60"/>
        </w:rPr>
        <w:t>ę</w:t>
      </w:r>
      <w:r>
        <w:rPr>
          <w:rStyle w:val="FontStyle60"/>
        </w:rPr>
        <w:t>puj</w:t>
      </w:r>
      <w:r>
        <w:rPr>
          <w:rStyle w:val="FontStyle60"/>
        </w:rPr>
        <w:t>ą</w:t>
      </w:r>
      <w:r>
        <w:rPr>
          <w:rStyle w:val="FontStyle60"/>
        </w:rPr>
        <w:t>cych czynnik</w:t>
      </w:r>
      <w:r>
        <w:rPr>
          <w:rStyle w:val="FontStyle60"/>
        </w:rPr>
        <w:t>ó</w:t>
      </w:r>
      <w:r>
        <w:rPr>
          <w:rStyle w:val="FontStyle60"/>
        </w:rPr>
        <w:t>w: warto</w:t>
      </w:r>
      <w:r>
        <w:rPr>
          <w:rStyle w:val="FontStyle60"/>
        </w:rPr>
        <w:t>ść</w:t>
      </w:r>
      <w:r>
        <w:rPr>
          <w:rStyle w:val="FontStyle60"/>
        </w:rPr>
        <w:t xml:space="preserve"> zam</w:t>
      </w:r>
      <w:r>
        <w:rPr>
          <w:rStyle w:val="FontStyle60"/>
        </w:rPr>
        <w:t>ó</w:t>
      </w:r>
      <w:r>
        <w:rPr>
          <w:rStyle w:val="FontStyle60"/>
        </w:rPr>
        <w:t>wienia, terminy wynikaj</w:t>
      </w:r>
      <w:r>
        <w:rPr>
          <w:rStyle w:val="FontStyle60"/>
        </w:rPr>
        <w:t>ą</w:t>
      </w:r>
      <w:r>
        <w:rPr>
          <w:rStyle w:val="FontStyle60"/>
        </w:rPr>
        <w:t>ce z harmonogramu projektu, dost</w:t>
      </w:r>
      <w:r>
        <w:rPr>
          <w:rStyle w:val="FontStyle60"/>
        </w:rPr>
        <w:t>ę</w:t>
      </w:r>
      <w:r>
        <w:rPr>
          <w:rStyle w:val="FontStyle60"/>
        </w:rPr>
        <w:t>pno</w:t>
      </w:r>
      <w:r>
        <w:rPr>
          <w:rStyle w:val="FontStyle60"/>
        </w:rPr>
        <w:t>ść</w:t>
      </w:r>
      <w:r>
        <w:rPr>
          <w:rStyle w:val="FontStyle60"/>
        </w:rPr>
        <w:t xml:space="preserve"> potencjalnych wykonawc</w:t>
      </w:r>
      <w:r>
        <w:rPr>
          <w:rStyle w:val="FontStyle60"/>
        </w:rPr>
        <w:t>ó</w:t>
      </w:r>
      <w:r>
        <w:rPr>
          <w:rStyle w:val="FontStyle60"/>
        </w:rPr>
        <w:t>w, wykonalno</w:t>
      </w:r>
      <w:r>
        <w:rPr>
          <w:rStyle w:val="FontStyle60"/>
        </w:rPr>
        <w:t>ść</w:t>
      </w:r>
      <w:r>
        <w:rPr>
          <w:rStyle w:val="FontStyle60"/>
        </w:rPr>
        <w:t xml:space="preserve"> zam</w:t>
      </w:r>
      <w:r>
        <w:rPr>
          <w:rStyle w:val="FontStyle60"/>
        </w:rPr>
        <w:t>ó</w:t>
      </w:r>
      <w:r>
        <w:rPr>
          <w:rStyle w:val="FontStyle60"/>
        </w:rPr>
        <w:t>wienia, poziom skomplikowania przedmiotu zam</w:t>
      </w:r>
      <w:r>
        <w:rPr>
          <w:rStyle w:val="FontStyle60"/>
        </w:rPr>
        <w:t>ó</w:t>
      </w:r>
      <w:r>
        <w:rPr>
          <w:rStyle w:val="FontStyle60"/>
        </w:rPr>
        <w:t>wienia, kwestie logistyczne itp.</w:t>
      </w:r>
    </w:p>
  </w:footnote>
  <w:footnote w:id="64">
    <w:p w:rsidR="00094D97" w:rsidRDefault="00094D97" w:rsidP="00AE4475">
      <w:pPr>
        <w:pStyle w:val="Style24"/>
        <w:widowControl/>
        <w:jc w:val="left"/>
      </w:pPr>
      <w:r>
        <w:rPr>
          <w:rStyle w:val="FontStyle60"/>
          <w:vertAlign w:val="superscript"/>
        </w:rPr>
        <w:footnoteRef/>
      </w:r>
      <w:r>
        <w:rPr>
          <w:rStyle w:val="FontStyle60"/>
        </w:rPr>
        <w:t xml:space="preserve"> Nie dotyczy zam</w:t>
      </w:r>
      <w:r>
        <w:rPr>
          <w:rStyle w:val="FontStyle60"/>
        </w:rPr>
        <w:t>ó</w:t>
      </w:r>
      <w:r>
        <w:rPr>
          <w:rStyle w:val="FontStyle60"/>
        </w:rPr>
        <w:t>wie</w:t>
      </w:r>
      <w:r>
        <w:rPr>
          <w:rStyle w:val="FontStyle60"/>
        </w:rPr>
        <w:t>ń</w:t>
      </w:r>
      <w:r>
        <w:rPr>
          <w:rStyle w:val="FontStyle60"/>
        </w:rPr>
        <w:t xml:space="preserve"> publicznych powtarzaj</w:t>
      </w:r>
      <w:r>
        <w:rPr>
          <w:rStyle w:val="FontStyle60"/>
        </w:rPr>
        <w:t>ą</w:t>
      </w:r>
      <w:r>
        <w:rPr>
          <w:rStyle w:val="FontStyle60"/>
        </w:rPr>
        <w:t>cych si</w:t>
      </w:r>
      <w:r>
        <w:rPr>
          <w:rStyle w:val="FontStyle60"/>
        </w:rPr>
        <w:t>ę</w:t>
      </w:r>
      <w:r>
        <w:rPr>
          <w:rStyle w:val="FontStyle60"/>
        </w:rPr>
        <w:t xml:space="preserve"> okresowo, o kt</w:t>
      </w:r>
      <w:r>
        <w:rPr>
          <w:rStyle w:val="FontStyle60"/>
        </w:rPr>
        <w:t>ó</w:t>
      </w:r>
      <w:r>
        <w:rPr>
          <w:rStyle w:val="FontStyle60"/>
        </w:rPr>
        <w:t>rych mowa w art. 34 ust. 1 ustawy Pzp.</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D97" w:rsidRDefault="00094D9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D97" w:rsidRPr="00DB2D38" w:rsidRDefault="00094D97" w:rsidP="00DB2D38">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D97" w:rsidRDefault="00094D97" w:rsidP="00044C8D">
    <w:pPr>
      <w:pStyle w:val="Nagwek"/>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6C78933A"/>
    <w:lvl w:ilvl="0">
      <w:numFmt w:val="bullet"/>
      <w:lvlText w:val="*"/>
      <w:lvlJc w:val="left"/>
    </w:lvl>
  </w:abstractNum>
  <w:abstractNum w:abstractNumId="1" w15:restartNumberingAfterBreak="0">
    <w:nsid w:val="00000002"/>
    <w:multiLevelType w:val="singleLevel"/>
    <w:tmpl w:val="00000002"/>
    <w:name w:val="WW8Num111"/>
    <w:lvl w:ilvl="0">
      <w:start w:val="1"/>
      <w:numFmt w:val="bullet"/>
      <w:lvlText w:val=""/>
      <w:lvlJc w:val="left"/>
      <w:pPr>
        <w:ind w:left="360" w:hanging="363"/>
      </w:pPr>
      <w:rPr>
        <w:rFonts w:ascii="Symbol" w:hAnsi="Symbol"/>
        <w:sz w:val="16"/>
      </w:rPr>
    </w:lvl>
  </w:abstractNum>
  <w:abstractNum w:abstractNumId="2" w15:restartNumberingAfterBreak="0">
    <w:nsid w:val="00000003"/>
    <w:multiLevelType w:val="singleLevel"/>
    <w:tmpl w:val="00000003"/>
    <w:name w:val="WW8Num110"/>
    <w:lvl w:ilvl="0">
      <w:start w:val="1"/>
      <w:numFmt w:val="decimal"/>
      <w:lvlText w:val="%1)"/>
      <w:lvlJc w:val="left"/>
      <w:pPr>
        <w:ind w:left="360" w:hanging="360"/>
      </w:pPr>
    </w:lvl>
  </w:abstractNum>
  <w:abstractNum w:abstractNumId="3" w15:restartNumberingAfterBreak="0">
    <w:nsid w:val="00000004"/>
    <w:multiLevelType w:val="singleLevel"/>
    <w:tmpl w:val="00000004"/>
    <w:name w:val="WW8Num109"/>
    <w:lvl w:ilvl="0">
      <w:start w:val="1"/>
      <w:numFmt w:val="decimal"/>
      <w:lvlText w:val="%1)"/>
      <w:lvlJc w:val="left"/>
      <w:pPr>
        <w:ind w:left="360" w:hanging="360"/>
      </w:pPr>
    </w:lvl>
  </w:abstractNum>
  <w:abstractNum w:abstractNumId="4" w15:restartNumberingAfterBreak="0">
    <w:nsid w:val="00000005"/>
    <w:multiLevelType w:val="singleLevel"/>
    <w:tmpl w:val="00000005"/>
    <w:name w:val="WW8Num108"/>
    <w:lvl w:ilvl="0">
      <w:start w:val="1"/>
      <w:numFmt w:val="bullet"/>
      <w:lvlText w:val=""/>
      <w:lvlJc w:val="left"/>
      <w:pPr>
        <w:ind w:left="360" w:hanging="363"/>
      </w:pPr>
      <w:rPr>
        <w:rFonts w:ascii="Symbol" w:hAnsi="Symbol"/>
        <w:sz w:val="16"/>
      </w:rPr>
    </w:lvl>
  </w:abstractNum>
  <w:abstractNum w:abstractNumId="5" w15:restartNumberingAfterBreak="0">
    <w:nsid w:val="00000006"/>
    <w:multiLevelType w:val="singleLevel"/>
    <w:tmpl w:val="00000006"/>
    <w:name w:val="WW8Num107"/>
    <w:lvl w:ilvl="0">
      <w:start w:val="1"/>
      <w:numFmt w:val="decimal"/>
      <w:lvlText w:val="%1."/>
      <w:lvlJc w:val="left"/>
      <w:pPr>
        <w:ind w:left="360" w:hanging="360"/>
      </w:pPr>
    </w:lvl>
  </w:abstractNum>
  <w:abstractNum w:abstractNumId="6" w15:restartNumberingAfterBreak="0">
    <w:nsid w:val="00000007"/>
    <w:multiLevelType w:val="singleLevel"/>
    <w:tmpl w:val="00000007"/>
    <w:name w:val="WW8Num105"/>
    <w:lvl w:ilvl="0">
      <w:start w:val="1"/>
      <w:numFmt w:val="bullet"/>
      <w:lvlText w:val=""/>
      <w:lvlJc w:val="left"/>
      <w:pPr>
        <w:ind w:left="360" w:hanging="363"/>
      </w:pPr>
      <w:rPr>
        <w:rFonts w:ascii="Symbol" w:hAnsi="Symbol"/>
        <w:sz w:val="16"/>
      </w:rPr>
    </w:lvl>
  </w:abstractNum>
  <w:abstractNum w:abstractNumId="7" w15:restartNumberingAfterBreak="0">
    <w:nsid w:val="00000008"/>
    <w:multiLevelType w:val="singleLevel"/>
    <w:tmpl w:val="00000008"/>
    <w:name w:val="WW8Num104"/>
    <w:lvl w:ilvl="0">
      <w:start w:val="1"/>
      <w:numFmt w:val="bullet"/>
      <w:lvlText w:val=""/>
      <w:lvlJc w:val="left"/>
      <w:pPr>
        <w:ind w:left="540" w:hanging="360"/>
      </w:pPr>
      <w:rPr>
        <w:rFonts w:ascii="Symbol" w:hAnsi="Symbol"/>
      </w:rPr>
    </w:lvl>
  </w:abstractNum>
  <w:abstractNum w:abstractNumId="8" w15:restartNumberingAfterBreak="0">
    <w:nsid w:val="00000009"/>
    <w:multiLevelType w:val="singleLevel"/>
    <w:tmpl w:val="00000009"/>
    <w:name w:val="WW8Num103"/>
    <w:lvl w:ilvl="0">
      <w:start w:val="1"/>
      <w:numFmt w:val="decimal"/>
      <w:lvlText w:val="%1)"/>
      <w:lvlJc w:val="left"/>
      <w:pPr>
        <w:ind w:left="360" w:hanging="360"/>
      </w:pPr>
    </w:lvl>
  </w:abstractNum>
  <w:abstractNum w:abstractNumId="9" w15:restartNumberingAfterBreak="0">
    <w:nsid w:val="0000000A"/>
    <w:multiLevelType w:val="singleLevel"/>
    <w:tmpl w:val="0000000A"/>
    <w:name w:val="WW8Num102"/>
    <w:lvl w:ilvl="0">
      <w:start w:val="1"/>
      <w:numFmt w:val="decimal"/>
      <w:lvlText w:val="%1)"/>
      <w:lvlJc w:val="left"/>
      <w:pPr>
        <w:ind w:left="360" w:hanging="360"/>
      </w:pPr>
    </w:lvl>
  </w:abstractNum>
  <w:abstractNum w:abstractNumId="10" w15:restartNumberingAfterBreak="0">
    <w:nsid w:val="0000000B"/>
    <w:multiLevelType w:val="singleLevel"/>
    <w:tmpl w:val="0000000B"/>
    <w:name w:val="WW8Num101"/>
    <w:lvl w:ilvl="0">
      <w:start w:val="1"/>
      <w:numFmt w:val="decimal"/>
      <w:lvlText w:val="%1."/>
      <w:lvlJc w:val="left"/>
      <w:pPr>
        <w:ind w:left="360" w:hanging="360"/>
      </w:pPr>
    </w:lvl>
  </w:abstractNum>
  <w:abstractNum w:abstractNumId="11" w15:restartNumberingAfterBreak="0">
    <w:nsid w:val="0000000C"/>
    <w:multiLevelType w:val="singleLevel"/>
    <w:tmpl w:val="0000000C"/>
    <w:name w:val="WW8Num100"/>
    <w:lvl w:ilvl="0">
      <w:start w:val="1"/>
      <w:numFmt w:val="decimal"/>
      <w:lvlText w:val="%1)"/>
      <w:lvlJc w:val="left"/>
      <w:pPr>
        <w:ind w:left="360" w:hanging="360"/>
      </w:pPr>
    </w:lvl>
  </w:abstractNum>
  <w:abstractNum w:abstractNumId="12" w15:restartNumberingAfterBreak="0">
    <w:nsid w:val="0000000D"/>
    <w:multiLevelType w:val="singleLevel"/>
    <w:tmpl w:val="0000000D"/>
    <w:name w:val="WW8Num99"/>
    <w:lvl w:ilvl="0">
      <w:start w:val="1"/>
      <w:numFmt w:val="bullet"/>
      <w:lvlText w:val=""/>
      <w:lvlJc w:val="left"/>
      <w:pPr>
        <w:ind w:left="360" w:hanging="363"/>
      </w:pPr>
      <w:rPr>
        <w:rFonts w:ascii="Symbol" w:hAnsi="Symbol"/>
        <w:sz w:val="16"/>
      </w:rPr>
    </w:lvl>
  </w:abstractNum>
  <w:abstractNum w:abstractNumId="13" w15:restartNumberingAfterBreak="0">
    <w:nsid w:val="0000000E"/>
    <w:multiLevelType w:val="singleLevel"/>
    <w:tmpl w:val="0000000E"/>
    <w:name w:val="WW8Num98"/>
    <w:lvl w:ilvl="0">
      <w:start w:val="1"/>
      <w:numFmt w:val="bullet"/>
      <w:lvlText w:val=""/>
      <w:lvlJc w:val="left"/>
      <w:pPr>
        <w:ind w:left="360" w:hanging="363"/>
      </w:pPr>
      <w:rPr>
        <w:rFonts w:ascii="Symbol" w:hAnsi="Symbol"/>
        <w:sz w:val="16"/>
      </w:rPr>
    </w:lvl>
  </w:abstractNum>
  <w:abstractNum w:abstractNumId="14" w15:restartNumberingAfterBreak="0">
    <w:nsid w:val="0000000F"/>
    <w:multiLevelType w:val="singleLevel"/>
    <w:tmpl w:val="0000000F"/>
    <w:name w:val="WW8Num97"/>
    <w:lvl w:ilvl="0">
      <w:start w:val="1"/>
      <w:numFmt w:val="decimal"/>
      <w:lvlText w:val="%1)"/>
      <w:lvlJc w:val="left"/>
      <w:pPr>
        <w:ind w:left="360" w:hanging="360"/>
      </w:pPr>
    </w:lvl>
  </w:abstractNum>
  <w:abstractNum w:abstractNumId="15" w15:restartNumberingAfterBreak="0">
    <w:nsid w:val="00000010"/>
    <w:multiLevelType w:val="singleLevel"/>
    <w:tmpl w:val="00000010"/>
    <w:name w:val="WW8Num95"/>
    <w:lvl w:ilvl="0">
      <w:start w:val="1"/>
      <w:numFmt w:val="decimal"/>
      <w:lvlText w:val="%1)"/>
      <w:lvlJc w:val="left"/>
      <w:pPr>
        <w:ind w:left="360" w:hanging="360"/>
      </w:pPr>
    </w:lvl>
  </w:abstractNum>
  <w:abstractNum w:abstractNumId="16" w15:restartNumberingAfterBreak="0">
    <w:nsid w:val="00000011"/>
    <w:multiLevelType w:val="singleLevel"/>
    <w:tmpl w:val="00000011"/>
    <w:name w:val="WW8Num94"/>
    <w:lvl w:ilvl="0">
      <w:start w:val="1"/>
      <w:numFmt w:val="bullet"/>
      <w:lvlText w:val=""/>
      <w:lvlJc w:val="left"/>
      <w:pPr>
        <w:ind w:left="360" w:hanging="363"/>
      </w:pPr>
      <w:rPr>
        <w:rFonts w:ascii="Symbol" w:hAnsi="Symbol"/>
        <w:sz w:val="16"/>
      </w:rPr>
    </w:lvl>
  </w:abstractNum>
  <w:abstractNum w:abstractNumId="17" w15:restartNumberingAfterBreak="0">
    <w:nsid w:val="00000012"/>
    <w:multiLevelType w:val="singleLevel"/>
    <w:tmpl w:val="00000012"/>
    <w:name w:val="WW8Num92"/>
    <w:lvl w:ilvl="0">
      <w:start w:val="1"/>
      <w:numFmt w:val="bullet"/>
      <w:lvlText w:val=""/>
      <w:lvlJc w:val="left"/>
      <w:pPr>
        <w:ind w:left="360" w:hanging="363"/>
      </w:pPr>
      <w:rPr>
        <w:rFonts w:ascii="Symbol" w:hAnsi="Symbol"/>
        <w:sz w:val="16"/>
      </w:rPr>
    </w:lvl>
  </w:abstractNum>
  <w:abstractNum w:abstractNumId="18" w15:restartNumberingAfterBreak="0">
    <w:nsid w:val="00000013"/>
    <w:multiLevelType w:val="singleLevel"/>
    <w:tmpl w:val="00000013"/>
    <w:name w:val="WW8Num90"/>
    <w:lvl w:ilvl="0">
      <w:start w:val="1"/>
      <w:numFmt w:val="bullet"/>
      <w:lvlText w:val=""/>
      <w:lvlJc w:val="left"/>
      <w:pPr>
        <w:ind w:left="360" w:hanging="363"/>
      </w:pPr>
      <w:rPr>
        <w:rFonts w:ascii="Symbol" w:hAnsi="Symbol"/>
        <w:sz w:val="16"/>
      </w:rPr>
    </w:lvl>
  </w:abstractNum>
  <w:abstractNum w:abstractNumId="19" w15:restartNumberingAfterBreak="0">
    <w:nsid w:val="00000014"/>
    <w:multiLevelType w:val="singleLevel"/>
    <w:tmpl w:val="00000014"/>
    <w:name w:val="WW8Num89"/>
    <w:lvl w:ilvl="0">
      <w:start w:val="1"/>
      <w:numFmt w:val="decimal"/>
      <w:lvlText w:val="%1)"/>
      <w:lvlJc w:val="left"/>
      <w:pPr>
        <w:ind w:left="360" w:hanging="360"/>
      </w:pPr>
    </w:lvl>
  </w:abstractNum>
  <w:abstractNum w:abstractNumId="20" w15:restartNumberingAfterBreak="0">
    <w:nsid w:val="00000015"/>
    <w:multiLevelType w:val="singleLevel"/>
    <w:tmpl w:val="00000015"/>
    <w:name w:val="WW8Num86"/>
    <w:lvl w:ilvl="0">
      <w:start w:val="1"/>
      <w:numFmt w:val="bullet"/>
      <w:lvlText w:val=""/>
      <w:lvlJc w:val="left"/>
      <w:pPr>
        <w:ind w:left="360" w:hanging="363"/>
      </w:pPr>
      <w:rPr>
        <w:rFonts w:ascii="Symbol" w:hAnsi="Symbol"/>
        <w:sz w:val="16"/>
      </w:rPr>
    </w:lvl>
  </w:abstractNum>
  <w:abstractNum w:abstractNumId="21" w15:restartNumberingAfterBreak="0">
    <w:nsid w:val="00000016"/>
    <w:multiLevelType w:val="singleLevel"/>
    <w:tmpl w:val="00000016"/>
    <w:name w:val="WW8Num84"/>
    <w:lvl w:ilvl="0">
      <w:start w:val="1"/>
      <w:numFmt w:val="bullet"/>
      <w:lvlText w:val=""/>
      <w:lvlJc w:val="left"/>
      <w:pPr>
        <w:ind w:left="720" w:hanging="363"/>
      </w:pPr>
      <w:rPr>
        <w:rFonts w:ascii="Symbol" w:hAnsi="Symbol"/>
        <w:b/>
        <w:sz w:val="16"/>
      </w:rPr>
    </w:lvl>
  </w:abstractNum>
  <w:abstractNum w:abstractNumId="22" w15:restartNumberingAfterBreak="0">
    <w:nsid w:val="00000017"/>
    <w:multiLevelType w:val="singleLevel"/>
    <w:tmpl w:val="00000017"/>
    <w:name w:val="WW8Num79"/>
    <w:lvl w:ilvl="0">
      <w:start w:val="1"/>
      <w:numFmt w:val="bullet"/>
      <w:lvlText w:val=""/>
      <w:lvlJc w:val="left"/>
      <w:pPr>
        <w:ind w:left="720" w:hanging="363"/>
      </w:pPr>
      <w:rPr>
        <w:rFonts w:ascii="Wingdings" w:hAnsi="Wingdings"/>
        <w:b/>
        <w:sz w:val="16"/>
      </w:rPr>
    </w:lvl>
  </w:abstractNum>
  <w:abstractNum w:abstractNumId="23" w15:restartNumberingAfterBreak="0">
    <w:nsid w:val="00000018"/>
    <w:multiLevelType w:val="singleLevel"/>
    <w:tmpl w:val="00000018"/>
    <w:name w:val="WW8Num76"/>
    <w:lvl w:ilvl="0">
      <w:start w:val="1"/>
      <w:numFmt w:val="bullet"/>
      <w:lvlText w:val=""/>
      <w:lvlJc w:val="left"/>
      <w:pPr>
        <w:ind w:left="360" w:hanging="363"/>
      </w:pPr>
      <w:rPr>
        <w:rFonts w:ascii="Symbol" w:hAnsi="Symbol"/>
        <w:sz w:val="16"/>
      </w:rPr>
    </w:lvl>
  </w:abstractNum>
  <w:abstractNum w:abstractNumId="24" w15:restartNumberingAfterBreak="0">
    <w:nsid w:val="00000019"/>
    <w:multiLevelType w:val="singleLevel"/>
    <w:tmpl w:val="00000019"/>
    <w:name w:val="WW8Num74"/>
    <w:lvl w:ilvl="0">
      <w:start w:val="1"/>
      <w:numFmt w:val="bullet"/>
      <w:lvlText w:val=""/>
      <w:lvlJc w:val="left"/>
      <w:pPr>
        <w:ind w:left="360" w:hanging="360"/>
      </w:pPr>
      <w:rPr>
        <w:rFonts w:ascii="Symbol" w:hAnsi="Symbol"/>
      </w:rPr>
    </w:lvl>
  </w:abstractNum>
  <w:abstractNum w:abstractNumId="25" w15:restartNumberingAfterBreak="0">
    <w:nsid w:val="0000001A"/>
    <w:multiLevelType w:val="singleLevel"/>
    <w:tmpl w:val="0000001A"/>
    <w:name w:val="WW8Num72"/>
    <w:lvl w:ilvl="0">
      <w:start w:val="1"/>
      <w:numFmt w:val="bullet"/>
      <w:lvlText w:val=""/>
      <w:lvlJc w:val="left"/>
      <w:pPr>
        <w:ind w:left="360" w:hanging="363"/>
      </w:pPr>
      <w:rPr>
        <w:rFonts w:ascii="Symbol" w:hAnsi="Symbol"/>
        <w:sz w:val="16"/>
      </w:rPr>
    </w:lvl>
  </w:abstractNum>
  <w:abstractNum w:abstractNumId="26" w15:restartNumberingAfterBreak="0">
    <w:nsid w:val="0000001B"/>
    <w:multiLevelType w:val="singleLevel"/>
    <w:tmpl w:val="0000001B"/>
    <w:name w:val="WW8Num70"/>
    <w:lvl w:ilvl="0">
      <w:start w:val="1"/>
      <w:numFmt w:val="bullet"/>
      <w:lvlText w:val=""/>
      <w:lvlJc w:val="left"/>
      <w:pPr>
        <w:ind w:left="360" w:hanging="363"/>
      </w:pPr>
      <w:rPr>
        <w:rFonts w:ascii="Symbol" w:hAnsi="Symbol"/>
        <w:sz w:val="16"/>
      </w:rPr>
    </w:lvl>
  </w:abstractNum>
  <w:abstractNum w:abstractNumId="27" w15:restartNumberingAfterBreak="0">
    <w:nsid w:val="0000001C"/>
    <w:multiLevelType w:val="singleLevel"/>
    <w:tmpl w:val="0000001C"/>
    <w:name w:val="WW8Num69"/>
    <w:lvl w:ilvl="0">
      <w:start w:val="1"/>
      <w:numFmt w:val="bullet"/>
      <w:lvlText w:val=""/>
      <w:lvlJc w:val="left"/>
      <w:pPr>
        <w:ind w:left="360" w:hanging="360"/>
      </w:pPr>
      <w:rPr>
        <w:rFonts w:ascii="Symbol" w:hAnsi="Symbol"/>
      </w:rPr>
    </w:lvl>
  </w:abstractNum>
  <w:abstractNum w:abstractNumId="28" w15:restartNumberingAfterBreak="0">
    <w:nsid w:val="0000001D"/>
    <w:multiLevelType w:val="singleLevel"/>
    <w:tmpl w:val="0000001D"/>
    <w:name w:val="WW8Num68"/>
    <w:lvl w:ilvl="0">
      <w:start w:val="1"/>
      <w:numFmt w:val="bullet"/>
      <w:lvlText w:val=""/>
      <w:lvlJc w:val="left"/>
      <w:pPr>
        <w:ind w:left="360" w:hanging="363"/>
      </w:pPr>
      <w:rPr>
        <w:rFonts w:ascii="Symbol" w:hAnsi="Symbol"/>
        <w:sz w:val="16"/>
      </w:rPr>
    </w:lvl>
  </w:abstractNum>
  <w:abstractNum w:abstractNumId="29" w15:restartNumberingAfterBreak="0">
    <w:nsid w:val="0000001E"/>
    <w:multiLevelType w:val="singleLevel"/>
    <w:tmpl w:val="0000001E"/>
    <w:name w:val="WW8Num67"/>
    <w:lvl w:ilvl="0">
      <w:start w:val="1"/>
      <w:numFmt w:val="bullet"/>
      <w:lvlText w:val=""/>
      <w:lvlJc w:val="left"/>
      <w:pPr>
        <w:ind w:left="360" w:hanging="363"/>
      </w:pPr>
      <w:rPr>
        <w:rFonts w:ascii="Symbol" w:hAnsi="Symbol"/>
        <w:sz w:val="16"/>
      </w:rPr>
    </w:lvl>
  </w:abstractNum>
  <w:abstractNum w:abstractNumId="30" w15:restartNumberingAfterBreak="0">
    <w:nsid w:val="0000001F"/>
    <w:multiLevelType w:val="singleLevel"/>
    <w:tmpl w:val="0000001F"/>
    <w:name w:val="WW8Num66"/>
    <w:lvl w:ilvl="0">
      <w:start w:val="1"/>
      <w:numFmt w:val="bullet"/>
      <w:lvlText w:val=""/>
      <w:lvlJc w:val="left"/>
      <w:pPr>
        <w:ind w:left="360" w:hanging="363"/>
      </w:pPr>
      <w:rPr>
        <w:rFonts w:ascii="Symbol" w:hAnsi="Symbol"/>
        <w:sz w:val="16"/>
      </w:rPr>
    </w:lvl>
  </w:abstractNum>
  <w:abstractNum w:abstractNumId="31" w15:restartNumberingAfterBreak="0">
    <w:nsid w:val="00000020"/>
    <w:multiLevelType w:val="singleLevel"/>
    <w:tmpl w:val="00000020"/>
    <w:name w:val="WW8Num65"/>
    <w:lvl w:ilvl="0">
      <w:start w:val="1"/>
      <w:numFmt w:val="bullet"/>
      <w:lvlText w:val=""/>
      <w:lvlJc w:val="left"/>
      <w:pPr>
        <w:ind w:left="360" w:hanging="363"/>
      </w:pPr>
      <w:rPr>
        <w:rFonts w:ascii="Symbol" w:hAnsi="Symbol"/>
        <w:sz w:val="16"/>
      </w:rPr>
    </w:lvl>
  </w:abstractNum>
  <w:abstractNum w:abstractNumId="32" w15:restartNumberingAfterBreak="0">
    <w:nsid w:val="00000021"/>
    <w:multiLevelType w:val="singleLevel"/>
    <w:tmpl w:val="00000021"/>
    <w:name w:val="WW8Num63"/>
    <w:lvl w:ilvl="0">
      <w:start w:val="1"/>
      <w:numFmt w:val="bullet"/>
      <w:lvlText w:val=""/>
      <w:lvlJc w:val="left"/>
      <w:pPr>
        <w:ind w:left="360" w:hanging="363"/>
      </w:pPr>
      <w:rPr>
        <w:rFonts w:ascii="Symbol" w:hAnsi="Symbol"/>
        <w:sz w:val="16"/>
      </w:rPr>
    </w:lvl>
  </w:abstractNum>
  <w:abstractNum w:abstractNumId="33" w15:restartNumberingAfterBreak="0">
    <w:nsid w:val="00000022"/>
    <w:multiLevelType w:val="singleLevel"/>
    <w:tmpl w:val="00000022"/>
    <w:name w:val="WW8Num62"/>
    <w:lvl w:ilvl="0">
      <w:start w:val="1"/>
      <w:numFmt w:val="bullet"/>
      <w:lvlText w:val=""/>
      <w:lvlJc w:val="left"/>
      <w:pPr>
        <w:ind w:left="360" w:hanging="363"/>
      </w:pPr>
      <w:rPr>
        <w:rFonts w:ascii="Symbol" w:hAnsi="Symbol"/>
        <w:sz w:val="16"/>
      </w:rPr>
    </w:lvl>
  </w:abstractNum>
  <w:abstractNum w:abstractNumId="34" w15:restartNumberingAfterBreak="0">
    <w:nsid w:val="00000023"/>
    <w:multiLevelType w:val="singleLevel"/>
    <w:tmpl w:val="00000023"/>
    <w:name w:val="WW8Num61"/>
    <w:lvl w:ilvl="0">
      <w:start w:val="1"/>
      <w:numFmt w:val="bullet"/>
      <w:lvlText w:val=""/>
      <w:lvlJc w:val="left"/>
      <w:pPr>
        <w:ind w:left="360" w:hanging="360"/>
      </w:pPr>
      <w:rPr>
        <w:rFonts w:ascii="Wingdings" w:hAnsi="Wingdings"/>
        <w:sz w:val="16"/>
      </w:rPr>
    </w:lvl>
  </w:abstractNum>
  <w:abstractNum w:abstractNumId="35" w15:restartNumberingAfterBreak="0">
    <w:nsid w:val="00000024"/>
    <w:multiLevelType w:val="singleLevel"/>
    <w:tmpl w:val="00000024"/>
    <w:name w:val="WW8Num59"/>
    <w:lvl w:ilvl="0">
      <w:start w:val="1"/>
      <w:numFmt w:val="decimal"/>
      <w:lvlText w:val="%1)"/>
      <w:lvlJc w:val="left"/>
      <w:pPr>
        <w:ind w:left="360" w:hanging="360"/>
      </w:pPr>
    </w:lvl>
  </w:abstractNum>
  <w:abstractNum w:abstractNumId="36" w15:restartNumberingAfterBreak="0">
    <w:nsid w:val="00000025"/>
    <w:multiLevelType w:val="singleLevel"/>
    <w:tmpl w:val="00000025"/>
    <w:name w:val="WW8Num57"/>
    <w:lvl w:ilvl="0">
      <w:start w:val="1"/>
      <w:numFmt w:val="bullet"/>
      <w:lvlText w:val=""/>
      <w:lvlJc w:val="left"/>
      <w:pPr>
        <w:ind w:left="360" w:hanging="363"/>
      </w:pPr>
      <w:rPr>
        <w:rFonts w:ascii="Symbol" w:hAnsi="Symbol"/>
        <w:sz w:val="16"/>
      </w:rPr>
    </w:lvl>
  </w:abstractNum>
  <w:abstractNum w:abstractNumId="37" w15:restartNumberingAfterBreak="0">
    <w:nsid w:val="00000026"/>
    <w:multiLevelType w:val="singleLevel"/>
    <w:tmpl w:val="00000026"/>
    <w:name w:val="WW8Num55"/>
    <w:lvl w:ilvl="0">
      <w:start w:val="1"/>
      <w:numFmt w:val="bullet"/>
      <w:lvlText w:val=""/>
      <w:lvlJc w:val="left"/>
      <w:pPr>
        <w:ind w:left="360" w:hanging="363"/>
      </w:pPr>
      <w:rPr>
        <w:rFonts w:ascii="Symbol" w:hAnsi="Symbol"/>
        <w:sz w:val="16"/>
      </w:rPr>
    </w:lvl>
  </w:abstractNum>
  <w:abstractNum w:abstractNumId="38" w15:restartNumberingAfterBreak="0">
    <w:nsid w:val="00000027"/>
    <w:multiLevelType w:val="singleLevel"/>
    <w:tmpl w:val="00000027"/>
    <w:name w:val="WW8Num54"/>
    <w:lvl w:ilvl="0">
      <w:start w:val="1"/>
      <w:numFmt w:val="bullet"/>
      <w:lvlText w:val=""/>
      <w:lvlJc w:val="left"/>
      <w:pPr>
        <w:ind w:left="360" w:hanging="363"/>
      </w:pPr>
      <w:rPr>
        <w:rFonts w:ascii="Symbol" w:hAnsi="Symbol"/>
        <w:sz w:val="16"/>
      </w:rPr>
    </w:lvl>
  </w:abstractNum>
  <w:abstractNum w:abstractNumId="39" w15:restartNumberingAfterBreak="0">
    <w:nsid w:val="00000028"/>
    <w:multiLevelType w:val="singleLevel"/>
    <w:tmpl w:val="00000028"/>
    <w:name w:val="WW8Num53"/>
    <w:lvl w:ilvl="0">
      <w:start w:val="1"/>
      <w:numFmt w:val="bullet"/>
      <w:lvlText w:val=""/>
      <w:lvlJc w:val="left"/>
      <w:pPr>
        <w:ind w:left="360" w:hanging="363"/>
      </w:pPr>
      <w:rPr>
        <w:rFonts w:ascii="Symbol" w:hAnsi="Symbol"/>
        <w:sz w:val="16"/>
      </w:rPr>
    </w:lvl>
  </w:abstractNum>
  <w:abstractNum w:abstractNumId="40" w15:restartNumberingAfterBreak="0">
    <w:nsid w:val="00000029"/>
    <w:multiLevelType w:val="singleLevel"/>
    <w:tmpl w:val="00000029"/>
    <w:name w:val="WW8Num52"/>
    <w:lvl w:ilvl="0">
      <w:start w:val="1"/>
      <w:numFmt w:val="decimal"/>
      <w:lvlText w:val="%1)"/>
      <w:lvlJc w:val="left"/>
      <w:pPr>
        <w:ind w:left="360" w:hanging="360"/>
      </w:pPr>
    </w:lvl>
  </w:abstractNum>
  <w:abstractNum w:abstractNumId="41" w15:restartNumberingAfterBreak="0">
    <w:nsid w:val="0000002A"/>
    <w:multiLevelType w:val="singleLevel"/>
    <w:tmpl w:val="0000002A"/>
    <w:name w:val="WW8Num51"/>
    <w:lvl w:ilvl="0">
      <w:start w:val="1"/>
      <w:numFmt w:val="bullet"/>
      <w:lvlText w:val=""/>
      <w:lvlJc w:val="left"/>
      <w:pPr>
        <w:ind w:left="360" w:hanging="363"/>
      </w:pPr>
      <w:rPr>
        <w:rFonts w:ascii="Symbol" w:hAnsi="Symbol"/>
        <w:sz w:val="16"/>
      </w:rPr>
    </w:lvl>
  </w:abstractNum>
  <w:abstractNum w:abstractNumId="42" w15:restartNumberingAfterBreak="0">
    <w:nsid w:val="0000002B"/>
    <w:multiLevelType w:val="singleLevel"/>
    <w:tmpl w:val="0000002B"/>
    <w:name w:val="WW8Num50"/>
    <w:lvl w:ilvl="0">
      <w:start w:val="1"/>
      <w:numFmt w:val="bullet"/>
      <w:lvlText w:val=""/>
      <w:lvlJc w:val="left"/>
      <w:pPr>
        <w:ind w:left="360" w:hanging="363"/>
      </w:pPr>
      <w:rPr>
        <w:rFonts w:ascii="Symbol" w:hAnsi="Symbol"/>
        <w:sz w:val="16"/>
      </w:rPr>
    </w:lvl>
  </w:abstractNum>
  <w:abstractNum w:abstractNumId="43" w15:restartNumberingAfterBreak="0">
    <w:nsid w:val="0000002C"/>
    <w:multiLevelType w:val="singleLevel"/>
    <w:tmpl w:val="0000002C"/>
    <w:name w:val="WW8Num46"/>
    <w:lvl w:ilvl="0">
      <w:start w:val="1"/>
      <w:numFmt w:val="bullet"/>
      <w:lvlText w:val=""/>
      <w:lvlJc w:val="left"/>
      <w:pPr>
        <w:ind w:left="360" w:hanging="363"/>
      </w:pPr>
      <w:rPr>
        <w:rFonts w:ascii="Symbol" w:hAnsi="Symbol"/>
        <w:sz w:val="16"/>
      </w:rPr>
    </w:lvl>
  </w:abstractNum>
  <w:abstractNum w:abstractNumId="44" w15:restartNumberingAfterBreak="0">
    <w:nsid w:val="0000002E"/>
    <w:multiLevelType w:val="singleLevel"/>
    <w:tmpl w:val="0000002E"/>
    <w:name w:val="WW8Num44"/>
    <w:lvl w:ilvl="0">
      <w:start w:val="1"/>
      <w:numFmt w:val="lowerLetter"/>
      <w:lvlText w:val="%1."/>
      <w:lvlJc w:val="left"/>
      <w:pPr>
        <w:ind w:left="360" w:hanging="360"/>
      </w:pPr>
    </w:lvl>
  </w:abstractNum>
  <w:abstractNum w:abstractNumId="45" w15:restartNumberingAfterBreak="0">
    <w:nsid w:val="0000002F"/>
    <w:multiLevelType w:val="singleLevel"/>
    <w:tmpl w:val="0000002F"/>
    <w:name w:val="WW8Num43"/>
    <w:lvl w:ilvl="0">
      <w:start w:val="1"/>
      <w:numFmt w:val="bullet"/>
      <w:lvlText w:val=""/>
      <w:lvlJc w:val="left"/>
      <w:pPr>
        <w:ind w:left="360" w:hanging="363"/>
      </w:pPr>
      <w:rPr>
        <w:rFonts w:ascii="Symbol" w:hAnsi="Symbol"/>
        <w:sz w:val="16"/>
      </w:rPr>
    </w:lvl>
  </w:abstractNum>
  <w:abstractNum w:abstractNumId="46" w15:restartNumberingAfterBreak="0">
    <w:nsid w:val="00000030"/>
    <w:multiLevelType w:val="singleLevel"/>
    <w:tmpl w:val="00000030"/>
    <w:name w:val="WW8Num41"/>
    <w:lvl w:ilvl="0">
      <w:start w:val="1"/>
      <w:numFmt w:val="bullet"/>
      <w:lvlText w:val=""/>
      <w:lvlJc w:val="left"/>
      <w:pPr>
        <w:ind w:left="360" w:hanging="363"/>
      </w:pPr>
      <w:rPr>
        <w:rFonts w:ascii="Symbol" w:hAnsi="Symbol"/>
        <w:sz w:val="16"/>
      </w:rPr>
    </w:lvl>
  </w:abstractNum>
  <w:abstractNum w:abstractNumId="47" w15:restartNumberingAfterBreak="0">
    <w:nsid w:val="00000031"/>
    <w:multiLevelType w:val="singleLevel"/>
    <w:tmpl w:val="00000031"/>
    <w:name w:val="WW8Num39"/>
    <w:lvl w:ilvl="0">
      <w:start w:val="1"/>
      <w:numFmt w:val="bullet"/>
      <w:lvlText w:val=""/>
      <w:lvlJc w:val="left"/>
      <w:pPr>
        <w:ind w:left="540" w:hanging="360"/>
      </w:pPr>
      <w:rPr>
        <w:rFonts w:ascii="Symbol" w:hAnsi="Symbol"/>
      </w:rPr>
    </w:lvl>
  </w:abstractNum>
  <w:abstractNum w:abstractNumId="48" w15:restartNumberingAfterBreak="0">
    <w:nsid w:val="00000033"/>
    <w:multiLevelType w:val="singleLevel"/>
    <w:tmpl w:val="00000033"/>
    <w:name w:val="WW8Num35"/>
    <w:lvl w:ilvl="0">
      <w:start w:val="1"/>
      <w:numFmt w:val="bullet"/>
      <w:lvlText w:val=""/>
      <w:lvlJc w:val="left"/>
      <w:pPr>
        <w:ind w:left="360" w:hanging="363"/>
      </w:pPr>
      <w:rPr>
        <w:rFonts w:ascii="Symbol" w:hAnsi="Symbol"/>
        <w:sz w:val="16"/>
      </w:rPr>
    </w:lvl>
  </w:abstractNum>
  <w:abstractNum w:abstractNumId="49" w15:restartNumberingAfterBreak="0">
    <w:nsid w:val="00000034"/>
    <w:multiLevelType w:val="singleLevel"/>
    <w:tmpl w:val="00000034"/>
    <w:name w:val="WW8Num34"/>
    <w:lvl w:ilvl="0">
      <w:start w:val="1"/>
      <w:numFmt w:val="bullet"/>
      <w:lvlText w:val=""/>
      <w:lvlJc w:val="left"/>
      <w:pPr>
        <w:ind w:left="360" w:hanging="363"/>
      </w:pPr>
      <w:rPr>
        <w:rFonts w:ascii="Symbol" w:hAnsi="Symbol"/>
        <w:sz w:val="16"/>
      </w:rPr>
    </w:lvl>
  </w:abstractNum>
  <w:abstractNum w:abstractNumId="50" w15:restartNumberingAfterBreak="0">
    <w:nsid w:val="00000035"/>
    <w:multiLevelType w:val="singleLevel"/>
    <w:tmpl w:val="00000035"/>
    <w:name w:val="WW8Num33"/>
    <w:lvl w:ilvl="0">
      <w:start w:val="1"/>
      <w:numFmt w:val="bullet"/>
      <w:lvlText w:val=""/>
      <w:lvlJc w:val="left"/>
      <w:pPr>
        <w:ind w:left="360" w:hanging="363"/>
      </w:pPr>
      <w:rPr>
        <w:rFonts w:ascii="Symbol" w:hAnsi="Symbol"/>
        <w:sz w:val="16"/>
      </w:rPr>
    </w:lvl>
  </w:abstractNum>
  <w:abstractNum w:abstractNumId="51" w15:restartNumberingAfterBreak="0">
    <w:nsid w:val="00000036"/>
    <w:multiLevelType w:val="singleLevel"/>
    <w:tmpl w:val="00000036"/>
    <w:name w:val="WW8Num32"/>
    <w:lvl w:ilvl="0">
      <w:start w:val="1"/>
      <w:numFmt w:val="bullet"/>
      <w:lvlText w:val="-"/>
      <w:lvlJc w:val="left"/>
      <w:pPr>
        <w:ind w:left="360" w:hanging="360"/>
      </w:pPr>
      <w:rPr>
        <w:rFonts w:ascii="Arial" w:hAnsi="Arial"/>
      </w:rPr>
    </w:lvl>
  </w:abstractNum>
  <w:abstractNum w:abstractNumId="52" w15:restartNumberingAfterBreak="0">
    <w:nsid w:val="00000037"/>
    <w:multiLevelType w:val="multilevel"/>
    <w:tmpl w:val="00000037"/>
    <w:name w:val="WW8Num31"/>
    <w:lvl w:ilvl="0">
      <w:start w:val="1"/>
      <w:numFmt w:val="bullet"/>
      <w:lvlText w:val="-"/>
      <w:lvlJc w:val="left"/>
      <w:pPr>
        <w:ind w:left="360" w:hanging="360"/>
      </w:pPr>
      <w:rPr>
        <w:rFonts w:ascii="Arial" w:hAnsi="Arial"/>
      </w:rPr>
    </w:lvl>
    <w:lvl w:ilvl="1">
      <w:start w:val="1"/>
      <w:numFmt w:val="bullet"/>
      <w:lvlText w:val=""/>
      <w:lvlJc w:val="left"/>
      <w:pPr>
        <w:ind w:left="1080" w:hanging="360"/>
      </w:pPr>
      <w:rPr>
        <w:rFonts w:ascii="Wingdings" w:hAnsi="Wingdings"/>
        <w:b/>
        <w:sz w:val="16"/>
      </w:rPr>
    </w:lvl>
    <w:lvl w:ilvl="2">
      <w:start w:val="1"/>
      <w:numFmt w:val="bullet"/>
      <w:lvlText w:val=""/>
      <w:lvlJc w:val="left"/>
      <w:pPr>
        <w:ind w:left="1800" w:hanging="360"/>
      </w:pPr>
      <w:rPr>
        <w:rFonts w:ascii="Wingdings" w:hAnsi="Wingdings"/>
      </w:rPr>
    </w:lvl>
    <w:lvl w:ilvl="3">
      <w:start w:val="1"/>
      <w:numFmt w:val="bullet"/>
      <w:lvlText w:val=""/>
      <w:lvlJc w:val="left"/>
      <w:pPr>
        <w:ind w:left="2520" w:hanging="360"/>
      </w:pPr>
      <w:rPr>
        <w:rFonts w:ascii="Symbol" w:hAnsi="Symbol"/>
      </w:rPr>
    </w:lvl>
    <w:lvl w:ilvl="4">
      <w:start w:val="1"/>
      <w:numFmt w:val="bullet"/>
      <w:lvlText w:val="o"/>
      <w:lvlJc w:val="left"/>
      <w:pPr>
        <w:ind w:left="3240" w:hanging="360"/>
      </w:pPr>
      <w:rPr>
        <w:rFonts w:ascii="Courier New" w:hAnsi="Courier New"/>
      </w:rPr>
    </w:lvl>
    <w:lvl w:ilvl="5">
      <w:start w:val="1"/>
      <w:numFmt w:val="bullet"/>
      <w:lvlText w:val=""/>
      <w:lvlJc w:val="left"/>
      <w:pPr>
        <w:ind w:left="3960" w:hanging="360"/>
      </w:pPr>
      <w:rPr>
        <w:rFonts w:ascii="Wingdings" w:hAnsi="Wingdings"/>
      </w:rPr>
    </w:lvl>
    <w:lvl w:ilvl="6">
      <w:start w:val="1"/>
      <w:numFmt w:val="bullet"/>
      <w:lvlText w:val=""/>
      <w:lvlJc w:val="left"/>
      <w:pPr>
        <w:ind w:left="4680" w:hanging="360"/>
      </w:pPr>
      <w:rPr>
        <w:rFonts w:ascii="Symbol" w:hAnsi="Symbol"/>
      </w:rPr>
    </w:lvl>
    <w:lvl w:ilvl="7">
      <w:start w:val="1"/>
      <w:numFmt w:val="bullet"/>
      <w:lvlText w:val="o"/>
      <w:lvlJc w:val="left"/>
      <w:pPr>
        <w:ind w:left="5400" w:hanging="360"/>
      </w:pPr>
      <w:rPr>
        <w:rFonts w:ascii="Courier New" w:hAnsi="Courier New"/>
      </w:rPr>
    </w:lvl>
    <w:lvl w:ilvl="8">
      <w:start w:val="1"/>
      <w:numFmt w:val="bullet"/>
      <w:lvlText w:val=""/>
      <w:lvlJc w:val="left"/>
      <w:pPr>
        <w:ind w:left="6120" w:hanging="360"/>
      </w:pPr>
      <w:rPr>
        <w:rFonts w:ascii="Wingdings" w:hAnsi="Wingdings"/>
      </w:rPr>
    </w:lvl>
  </w:abstractNum>
  <w:abstractNum w:abstractNumId="53" w15:restartNumberingAfterBreak="0">
    <w:nsid w:val="00000038"/>
    <w:multiLevelType w:val="singleLevel"/>
    <w:tmpl w:val="00000038"/>
    <w:name w:val="WW8Num29"/>
    <w:lvl w:ilvl="0">
      <w:start w:val="1"/>
      <w:numFmt w:val="bullet"/>
      <w:lvlText w:val=""/>
      <w:lvlJc w:val="left"/>
      <w:pPr>
        <w:ind w:left="360" w:hanging="363"/>
      </w:pPr>
      <w:rPr>
        <w:rFonts w:ascii="Symbol" w:hAnsi="Symbol"/>
        <w:sz w:val="16"/>
      </w:rPr>
    </w:lvl>
  </w:abstractNum>
  <w:abstractNum w:abstractNumId="54" w15:restartNumberingAfterBreak="0">
    <w:nsid w:val="00000039"/>
    <w:multiLevelType w:val="singleLevel"/>
    <w:tmpl w:val="00000039"/>
    <w:name w:val="WW8Num28"/>
    <w:lvl w:ilvl="0">
      <w:start w:val="1"/>
      <w:numFmt w:val="bullet"/>
      <w:lvlText w:val=""/>
      <w:lvlJc w:val="left"/>
      <w:pPr>
        <w:ind w:left="360" w:hanging="363"/>
      </w:pPr>
      <w:rPr>
        <w:rFonts w:ascii="Symbol" w:hAnsi="Symbol"/>
        <w:sz w:val="16"/>
      </w:rPr>
    </w:lvl>
  </w:abstractNum>
  <w:abstractNum w:abstractNumId="55" w15:restartNumberingAfterBreak="0">
    <w:nsid w:val="0000003A"/>
    <w:multiLevelType w:val="singleLevel"/>
    <w:tmpl w:val="0000003A"/>
    <w:name w:val="WW8Num27"/>
    <w:lvl w:ilvl="0">
      <w:start w:val="1"/>
      <w:numFmt w:val="bullet"/>
      <w:lvlText w:val=""/>
      <w:lvlJc w:val="left"/>
      <w:pPr>
        <w:ind w:left="360" w:hanging="363"/>
      </w:pPr>
      <w:rPr>
        <w:rFonts w:ascii="Symbol" w:hAnsi="Symbol"/>
        <w:sz w:val="16"/>
      </w:rPr>
    </w:lvl>
  </w:abstractNum>
  <w:abstractNum w:abstractNumId="56" w15:restartNumberingAfterBreak="0">
    <w:nsid w:val="0000003B"/>
    <w:multiLevelType w:val="singleLevel"/>
    <w:tmpl w:val="0000003B"/>
    <w:name w:val="WW8Num25"/>
    <w:lvl w:ilvl="0">
      <w:start w:val="1"/>
      <w:numFmt w:val="bullet"/>
      <w:lvlText w:val=""/>
      <w:lvlJc w:val="left"/>
      <w:pPr>
        <w:ind w:left="360" w:hanging="363"/>
      </w:pPr>
      <w:rPr>
        <w:rFonts w:ascii="Symbol" w:hAnsi="Symbol"/>
        <w:sz w:val="16"/>
      </w:rPr>
    </w:lvl>
  </w:abstractNum>
  <w:abstractNum w:abstractNumId="57" w15:restartNumberingAfterBreak="0">
    <w:nsid w:val="0000003C"/>
    <w:multiLevelType w:val="singleLevel"/>
    <w:tmpl w:val="0000003C"/>
    <w:name w:val="WW8Num22"/>
    <w:lvl w:ilvl="0">
      <w:start w:val="1"/>
      <w:numFmt w:val="bullet"/>
      <w:lvlText w:val=""/>
      <w:lvlJc w:val="left"/>
      <w:pPr>
        <w:ind w:left="360" w:hanging="363"/>
      </w:pPr>
      <w:rPr>
        <w:rFonts w:ascii="Symbol" w:hAnsi="Symbol"/>
        <w:sz w:val="16"/>
      </w:rPr>
    </w:lvl>
  </w:abstractNum>
  <w:abstractNum w:abstractNumId="58" w15:restartNumberingAfterBreak="0">
    <w:nsid w:val="0000003D"/>
    <w:multiLevelType w:val="singleLevel"/>
    <w:tmpl w:val="0000003D"/>
    <w:name w:val="WW8Num20"/>
    <w:lvl w:ilvl="0">
      <w:start w:val="1"/>
      <w:numFmt w:val="bullet"/>
      <w:lvlText w:val=""/>
      <w:lvlJc w:val="left"/>
      <w:pPr>
        <w:ind w:left="360" w:hanging="363"/>
      </w:pPr>
      <w:rPr>
        <w:rFonts w:ascii="Symbol" w:hAnsi="Symbol"/>
        <w:sz w:val="16"/>
      </w:rPr>
    </w:lvl>
  </w:abstractNum>
  <w:abstractNum w:abstractNumId="59" w15:restartNumberingAfterBreak="0">
    <w:nsid w:val="0000003E"/>
    <w:multiLevelType w:val="singleLevel"/>
    <w:tmpl w:val="0000003E"/>
    <w:name w:val="WW8Num19"/>
    <w:lvl w:ilvl="0">
      <w:start w:val="1"/>
      <w:numFmt w:val="decimal"/>
      <w:lvlText w:val="%1)"/>
      <w:lvlJc w:val="left"/>
      <w:pPr>
        <w:ind w:left="360" w:hanging="360"/>
      </w:pPr>
    </w:lvl>
  </w:abstractNum>
  <w:abstractNum w:abstractNumId="60" w15:restartNumberingAfterBreak="0">
    <w:nsid w:val="0000003F"/>
    <w:multiLevelType w:val="singleLevel"/>
    <w:tmpl w:val="0000003F"/>
    <w:name w:val="WW8Num18"/>
    <w:lvl w:ilvl="0">
      <w:start w:val="1"/>
      <w:numFmt w:val="bullet"/>
      <w:lvlText w:val=""/>
      <w:lvlJc w:val="left"/>
      <w:pPr>
        <w:ind w:left="360" w:hanging="363"/>
      </w:pPr>
      <w:rPr>
        <w:rFonts w:ascii="Symbol" w:hAnsi="Symbol"/>
        <w:sz w:val="16"/>
      </w:rPr>
    </w:lvl>
  </w:abstractNum>
  <w:abstractNum w:abstractNumId="61" w15:restartNumberingAfterBreak="0">
    <w:nsid w:val="00000040"/>
    <w:multiLevelType w:val="singleLevel"/>
    <w:tmpl w:val="00000040"/>
    <w:name w:val="WW8Num17"/>
    <w:lvl w:ilvl="0">
      <w:start w:val="1"/>
      <w:numFmt w:val="bullet"/>
      <w:lvlText w:val=""/>
      <w:lvlJc w:val="left"/>
      <w:pPr>
        <w:ind w:left="720" w:hanging="363"/>
      </w:pPr>
      <w:rPr>
        <w:rFonts w:ascii="Symbol" w:hAnsi="Symbol"/>
        <w:b/>
        <w:sz w:val="16"/>
      </w:rPr>
    </w:lvl>
  </w:abstractNum>
  <w:abstractNum w:abstractNumId="62" w15:restartNumberingAfterBreak="0">
    <w:nsid w:val="00000041"/>
    <w:multiLevelType w:val="singleLevel"/>
    <w:tmpl w:val="00000041"/>
    <w:name w:val="WW8Num16"/>
    <w:lvl w:ilvl="0">
      <w:start w:val="1"/>
      <w:numFmt w:val="decimal"/>
      <w:lvlText w:val="%1."/>
      <w:lvlJc w:val="left"/>
      <w:pPr>
        <w:ind w:left="360" w:hanging="360"/>
      </w:pPr>
    </w:lvl>
  </w:abstractNum>
  <w:abstractNum w:abstractNumId="63" w15:restartNumberingAfterBreak="0">
    <w:nsid w:val="00000042"/>
    <w:multiLevelType w:val="singleLevel"/>
    <w:tmpl w:val="00000042"/>
    <w:name w:val="WW8Num15"/>
    <w:lvl w:ilvl="0">
      <w:start w:val="1"/>
      <w:numFmt w:val="bullet"/>
      <w:lvlText w:val=""/>
      <w:lvlJc w:val="left"/>
      <w:pPr>
        <w:ind w:left="360" w:hanging="363"/>
      </w:pPr>
      <w:rPr>
        <w:rFonts w:ascii="Symbol" w:hAnsi="Symbol"/>
        <w:sz w:val="16"/>
      </w:rPr>
    </w:lvl>
  </w:abstractNum>
  <w:abstractNum w:abstractNumId="64" w15:restartNumberingAfterBreak="0">
    <w:nsid w:val="00000043"/>
    <w:multiLevelType w:val="singleLevel"/>
    <w:tmpl w:val="00000043"/>
    <w:name w:val="WW8Num14"/>
    <w:lvl w:ilvl="0">
      <w:start w:val="1"/>
      <w:numFmt w:val="bullet"/>
      <w:lvlText w:val=""/>
      <w:lvlJc w:val="left"/>
      <w:pPr>
        <w:ind w:left="360" w:hanging="363"/>
      </w:pPr>
      <w:rPr>
        <w:rFonts w:ascii="Symbol" w:hAnsi="Symbol"/>
        <w:sz w:val="16"/>
      </w:rPr>
    </w:lvl>
  </w:abstractNum>
  <w:abstractNum w:abstractNumId="65" w15:restartNumberingAfterBreak="0">
    <w:nsid w:val="00000044"/>
    <w:multiLevelType w:val="singleLevel"/>
    <w:tmpl w:val="00000044"/>
    <w:name w:val="WW8Num13"/>
    <w:lvl w:ilvl="0">
      <w:start w:val="1"/>
      <w:numFmt w:val="bullet"/>
      <w:lvlText w:val=""/>
      <w:lvlJc w:val="left"/>
      <w:pPr>
        <w:ind w:left="360" w:hanging="363"/>
      </w:pPr>
      <w:rPr>
        <w:rFonts w:ascii="Symbol" w:hAnsi="Symbol"/>
        <w:sz w:val="16"/>
      </w:rPr>
    </w:lvl>
  </w:abstractNum>
  <w:abstractNum w:abstractNumId="66" w15:restartNumberingAfterBreak="0">
    <w:nsid w:val="00000045"/>
    <w:multiLevelType w:val="singleLevel"/>
    <w:tmpl w:val="00000045"/>
    <w:name w:val="WW8Num12"/>
    <w:lvl w:ilvl="0">
      <w:start w:val="1"/>
      <w:numFmt w:val="decimal"/>
      <w:lvlText w:val="%1)"/>
      <w:lvlJc w:val="left"/>
      <w:pPr>
        <w:ind w:left="360" w:hanging="360"/>
      </w:pPr>
    </w:lvl>
  </w:abstractNum>
  <w:abstractNum w:abstractNumId="67" w15:restartNumberingAfterBreak="0">
    <w:nsid w:val="00000046"/>
    <w:multiLevelType w:val="singleLevel"/>
    <w:tmpl w:val="00000046"/>
    <w:name w:val="WW8Num9"/>
    <w:lvl w:ilvl="0">
      <w:start w:val="1"/>
      <w:numFmt w:val="bullet"/>
      <w:lvlText w:val=""/>
      <w:lvlJc w:val="left"/>
      <w:pPr>
        <w:ind w:left="360" w:hanging="363"/>
      </w:pPr>
      <w:rPr>
        <w:rFonts w:ascii="Symbol" w:hAnsi="Symbol"/>
        <w:sz w:val="16"/>
      </w:rPr>
    </w:lvl>
  </w:abstractNum>
  <w:abstractNum w:abstractNumId="68" w15:restartNumberingAfterBreak="0">
    <w:nsid w:val="00000048"/>
    <w:multiLevelType w:val="singleLevel"/>
    <w:tmpl w:val="00000048"/>
    <w:name w:val="WW8Num7"/>
    <w:lvl w:ilvl="0">
      <w:start w:val="1"/>
      <w:numFmt w:val="bullet"/>
      <w:lvlText w:val=""/>
      <w:lvlJc w:val="left"/>
      <w:pPr>
        <w:ind w:left="540" w:hanging="360"/>
      </w:pPr>
      <w:rPr>
        <w:rFonts w:ascii="Symbol" w:hAnsi="Symbol"/>
      </w:rPr>
    </w:lvl>
  </w:abstractNum>
  <w:abstractNum w:abstractNumId="69" w15:restartNumberingAfterBreak="0">
    <w:nsid w:val="00000049"/>
    <w:multiLevelType w:val="singleLevel"/>
    <w:tmpl w:val="00000049"/>
    <w:name w:val="WW8Num5"/>
    <w:lvl w:ilvl="0">
      <w:start w:val="1"/>
      <w:numFmt w:val="bullet"/>
      <w:lvlText w:val=""/>
      <w:lvlJc w:val="left"/>
      <w:pPr>
        <w:ind w:left="360" w:hanging="363"/>
      </w:pPr>
      <w:rPr>
        <w:rFonts w:ascii="Symbol" w:hAnsi="Symbol"/>
        <w:sz w:val="16"/>
      </w:rPr>
    </w:lvl>
  </w:abstractNum>
  <w:abstractNum w:abstractNumId="70" w15:restartNumberingAfterBreak="0">
    <w:nsid w:val="0000004A"/>
    <w:multiLevelType w:val="singleLevel"/>
    <w:tmpl w:val="0000004A"/>
    <w:name w:val="WW8Num3"/>
    <w:lvl w:ilvl="0">
      <w:start w:val="1"/>
      <w:numFmt w:val="decimal"/>
      <w:lvlText w:val="%1)"/>
      <w:lvlJc w:val="left"/>
      <w:pPr>
        <w:ind w:left="360" w:hanging="360"/>
      </w:pPr>
    </w:lvl>
  </w:abstractNum>
  <w:abstractNum w:abstractNumId="71" w15:restartNumberingAfterBreak="0">
    <w:nsid w:val="00544734"/>
    <w:multiLevelType w:val="singleLevel"/>
    <w:tmpl w:val="9C6C5AC4"/>
    <w:lvl w:ilvl="0">
      <w:start w:val="1"/>
      <w:numFmt w:val="lowerLetter"/>
      <w:lvlText w:val="%1)"/>
      <w:legacy w:legacy="1" w:legacySpace="0" w:legacyIndent="355"/>
      <w:lvlJc w:val="left"/>
      <w:rPr>
        <w:rFonts w:ascii="Arial Unicode MS" w:eastAsia="Arial Unicode MS" w:hAnsi="Arial Unicode MS" w:cs="Arial Unicode MS" w:hint="eastAsia"/>
      </w:rPr>
    </w:lvl>
  </w:abstractNum>
  <w:abstractNum w:abstractNumId="72" w15:restartNumberingAfterBreak="0">
    <w:nsid w:val="0147273E"/>
    <w:multiLevelType w:val="singleLevel"/>
    <w:tmpl w:val="60DEC252"/>
    <w:lvl w:ilvl="0">
      <w:start w:val="1"/>
      <w:numFmt w:val="lowerRoman"/>
      <w:lvlText w:val="%1."/>
      <w:legacy w:legacy="1" w:legacySpace="0" w:legacyIndent="475"/>
      <w:lvlJc w:val="left"/>
      <w:rPr>
        <w:rFonts w:ascii="Arial Unicode MS" w:eastAsia="Arial Unicode MS" w:hAnsi="Arial Unicode MS" w:cs="Arial Unicode MS" w:hint="eastAsia"/>
      </w:rPr>
    </w:lvl>
  </w:abstractNum>
  <w:abstractNum w:abstractNumId="73" w15:restartNumberingAfterBreak="0">
    <w:nsid w:val="03063F6B"/>
    <w:multiLevelType w:val="hybridMultilevel"/>
    <w:tmpl w:val="972A900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031D2A65"/>
    <w:multiLevelType w:val="hybridMultilevel"/>
    <w:tmpl w:val="40BE0B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04281E76"/>
    <w:multiLevelType w:val="hybridMultilevel"/>
    <w:tmpl w:val="8C6688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057B7C43"/>
    <w:multiLevelType w:val="hybridMultilevel"/>
    <w:tmpl w:val="CE68F6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05873C18"/>
    <w:multiLevelType w:val="hybridMultilevel"/>
    <w:tmpl w:val="B208543A"/>
    <w:lvl w:ilvl="0" w:tplc="E63A019A">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8" w15:restartNumberingAfterBreak="0">
    <w:nsid w:val="06BE581A"/>
    <w:multiLevelType w:val="hybridMultilevel"/>
    <w:tmpl w:val="38DC97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08444170"/>
    <w:multiLevelType w:val="singleLevel"/>
    <w:tmpl w:val="53D69CC2"/>
    <w:lvl w:ilvl="0">
      <w:start w:val="9"/>
      <w:numFmt w:val="decimal"/>
      <w:lvlText w:val="%1)"/>
      <w:legacy w:legacy="1" w:legacySpace="0" w:legacyIndent="355"/>
      <w:lvlJc w:val="left"/>
      <w:rPr>
        <w:rFonts w:ascii="Arial Unicode MS" w:eastAsia="Arial Unicode MS" w:hAnsi="Arial Unicode MS" w:cs="Arial Unicode MS" w:hint="eastAsia"/>
      </w:rPr>
    </w:lvl>
  </w:abstractNum>
  <w:abstractNum w:abstractNumId="80" w15:restartNumberingAfterBreak="0">
    <w:nsid w:val="087D4C5E"/>
    <w:multiLevelType w:val="singleLevel"/>
    <w:tmpl w:val="EDE62CAA"/>
    <w:lvl w:ilvl="0">
      <w:start w:val="2"/>
      <w:numFmt w:val="decimal"/>
      <w:lvlText w:val="%1)"/>
      <w:legacy w:legacy="1" w:legacySpace="0" w:legacyIndent="350"/>
      <w:lvlJc w:val="left"/>
      <w:rPr>
        <w:rFonts w:ascii="Arial Unicode MS" w:eastAsia="Arial Unicode MS" w:hAnsi="Arial Unicode MS" w:cs="Arial Unicode MS" w:hint="eastAsia"/>
      </w:rPr>
    </w:lvl>
  </w:abstractNum>
  <w:abstractNum w:abstractNumId="81" w15:restartNumberingAfterBreak="0">
    <w:nsid w:val="08D57125"/>
    <w:multiLevelType w:val="hybridMultilevel"/>
    <w:tmpl w:val="7186A0E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0A730D68"/>
    <w:multiLevelType w:val="hybridMultilevel"/>
    <w:tmpl w:val="F84E5D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0AD96028"/>
    <w:multiLevelType w:val="hybridMultilevel"/>
    <w:tmpl w:val="5734D7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0AEC336D"/>
    <w:multiLevelType w:val="hybridMultilevel"/>
    <w:tmpl w:val="B1443492"/>
    <w:lvl w:ilvl="0" w:tplc="1A9AE704">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85" w15:restartNumberingAfterBreak="0">
    <w:nsid w:val="0B7B1D68"/>
    <w:multiLevelType w:val="hybridMultilevel"/>
    <w:tmpl w:val="B11C1F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0C956F73"/>
    <w:multiLevelType w:val="singleLevel"/>
    <w:tmpl w:val="9C6C5AC4"/>
    <w:lvl w:ilvl="0">
      <w:start w:val="1"/>
      <w:numFmt w:val="lowerLetter"/>
      <w:lvlText w:val="%1)"/>
      <w:legacy w:legacy="1" w:legacySpace="0" w:legacyIndent="355"/>
      <w:lvlJc w:val="left"/>
      <w:rPr>
        <w:rFonts w:ascii="Arial Unicode MS" w:eastAsia="Arial Unicode MS" w:hAnsi="Arial Unicode MS" w:cs="Arial Unicode MS" w:hint="eastAsia"/>
      </w:rPr>
    </w:lvl>
  </w:abstractNum>
  <w:abstractNum w:abstractNumId="87" w15:restartNumberingAfterBreak="0">
    <w:nsid w:val="0CEC5F7E"/>
    <w:multiLevelType w:val="hybridMultilevel"/>
    <w:tmpl w:val="665C6B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12016121"/>
    <w:multiLevelType w:val="singleLevel"/>
    <w:tmpl w:val="7E2018EC"/>
    <w:lvl w:ilvl="0">
      <w:start w:val="1"/>
      <w:numFmt w:val="lowerLetter"/>
      <w:lvlText w:val="%1)"/>
      <w:legacy w:legacy="1" w:legacySpace="0" w:legacyIndent="422"/>
      <w:lvlJc w:val="left"/>
      <w:rPr>
        <w:rFonts w:ascii="Arial Unicode MS" w:eastAsia="Arial Unicode MS" w:hAnsi="Arial Unicode MS" w:cs="Arial Unicode MS" w:hint="eastAsia"/>
      </w:rPr>
    </w:lvl>
  </w:abstractNum>
  <w:abstractNum w:abstractNumId="89" w15:restartNumberingAfterBreak="0">
    <w:nsid w:val="14455104"/>
    <w:multiLevelType w:val="hybridMultilevel"/>
    <w:tmpl w:val="792E6B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15D42719"/>
    <w:multiLevelType w:val="hybridMultilevel"/>
    <w:tmpl w:val="641AB6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16E619F7"/>
    <w:multiLevelType w:val="singleLevel"/>
    <w:tmpl w:val="A27C0912"/>
    <w:lvl w:ilvl="0">
      <w:start w:val="14"/>
      <w:numFmt w:val="decimal"/>
      <w:lvlText w:val="%1)"/>
      <w:legacy w:legacy="1" w:legacySpace="0" w:legacyIndent="346"/>
      <w:lvlJc w:val="left"/>
      <w:rPr>
        <w:rFonts w:ascii="Arial Unicode MS" w:eastAsia="Arial Unicode MS" w:hAnsi="Arial Unicode MS" w:cs="Arial Unicode MS" w:hint="eastAsia"/>
      </w:rPr>
    </w:lvl>
  </w:abstractNum>
  <w:abstractNum w:abstractNumId="92" w15:restartNumberingAfterBreak="0">
    <w:nsid w:val="16FD0D3C"/>
    <w:multiLevelType w:val="hybridMultilevel"/>
    <w:tmpl w:val="B9F0A5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177E6B2D"/>
    <w:multiLevelType w:val="singleLevel"/>
    <w:tmpl w:val="CDE8CE7A"/>
    <w:lvl w:ilvl="0">
      <w:start w:val="3"/>
      <w:numFmt w:val="decimal"/>
      <w:lvlText w:val="%1)"/>
      <w:legacy w:legacy="1" w:legacySpace="0" w:legacyIndent="418"/>
      <w:lvlJc w:val="left"/>
      <w:rPr>
        <w:rFonts w:ascii="Arial Unicode MS" w:eastAsia="Arial Unicode MS" w:hAnsi="Arial Unicode MS" w:cs="Arial Unicode MS" w:hint="eastAsia"/>
      </w:rPr>
    </w:lvl>
  </w:abstractNum>
  <w:abstractNum w:abstractNumId="94" w15:restartNumberingAfterBreak="0">
    <w:nsid w:val="178865C0"/>
    <w:multiLevelType w:val="singleLevel"/>
    <w:tmpl w:val="F6AEF962"/>
    <w:lvl w:ilvl="0">
      <w:start w:val="1"/>
      <w:numFmt w:val="lowerLetter"/>
      <w:lvlText w:val="%1)"/>
      <w:legacy w:legacy="1" w:legacySpace="0" w:legacyIndent="360"/>
      <w:lvlJc w:val="left"/>
      <w:rPr>
        <w:rFonts w:ascii="Arial Unicode MS" w:eastAsia="Arial Unicode MS" w:hAnsi="Arial Unicode MS" w:cs="Arial Unicode MS" w:hint="eastAsia"/>
      </w:rPr>
    </w:lvl>
  </w:abstractNum>
  <w:abstractNum w:abstractNumId="95" w15:restartNumberingAfterBreak="0">
    <w:nsid w:val="195052D6"/>
    <w:multiLevelType w:val="hybridMultilevel"/>
    <w:tmpl w:val="35E4FC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15:restartNumberingAfterBreak="0">
    <w:nsid w:val="1A1D0874"/>
    <w:multiLevelType w:val="singleLevel"/>
    <w:tmpl w:val="EDE62CAA"/>
    <w:lvl w:ilvl="0">
      <w:start w:val="2"/>
      <w:numFmt w:val="decimal"/>
      <w:lvlText w:val="%1)"/>
      <w:legacy w:legacy="1" w:legacySpace="0" w:legacyIndent="350"/>
      <w:lvlJc w:val="left"/>
      <w:rPr>
        <w:rFonts w:ascii="Arial Unicode MS" w:eastAsia="Arial Unicode MS" w:hAnsi="Arial Unicode MS" w:cs="Arial Unicode MS" w:hint="eastAsia"/>
      </w:rPr>
    </w:lvl>
  </w:abstractNum>
  <w:abstractNum w:abstractNumId="97" w15:restartNumberingAfterBreak="0">
    <w:nsid w:val="1A79442D"/>
    <w:multiLevelType w:val="hybridMultilevel"/>
    <w:tmpl w:val="5BF2D4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1AE873FC"/>
    <w:multiLevelType w:val="hybridMultilevel"/>
    <w:tmpl w:val="D67CF676"/>
    <w:lvl w:ilvl="0" w:tplc="0096E854">
      <w:start w:val="1"/>
      <w:numFmt w:val="bullet"/>
      <w:lvlText w:val=""/>
      <w:lvlJc w:val="left"/>
      <w:pPr>
        <w:tabs>
          <w:tab w:val="num" w:pos="723"/>
        </w:tabs>
        <w:ind w:left="723" w:hanging="363"/>
      </w:pPr>
      <w:rPr>
        <w:rFonts w:ascii="Symbol" w:hAnsi="Symbol" w:hint="default"/>
        <w:sz w:val="16"/>
      </w:rPr>
    </w:lvl>
    <w:lvl w:ilvl="1" w:tplc="17581210">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343"/>
        </w:tabs>
        <w:ind w:left="2343" w:hanging="363"/>
      </w:pPr>
      <w:rPr>
        <w:rFonts w:ascii="Symbol" w:hAnsi="Symbol" w:hint="default"/>
        <w:sz w:val="16"/>
      </w:rPr>
    </w:lvl>
    <w:lvl w:ilvl="3" w:tplc="21E47D82">
      <w:start w:val="1"/>
      <w:numFmt w:val="decimal"/>
      <w:lvlText w:val="%4."/>
      <w:lvlJc w:val="left"/>
      <w:pPr>
        <w:tabs>
          <w:tab w:val="num" w:pos="2880"/>
        </w:tabs>
        <w:ind w:left="2880" w:hanging="360"/>
      </w:pPr>
      <w:rPr>
        <w:rFonts w:cs="Times New Roman"/>
        <w:b w:val="0"/>
        <w:bCs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9" w15:restartNumberingAfterBreak="0">
    <w:nsid w:val="1B233107"/>
    <w:multiLevelType w:val="hybridMultilevel"/>
    <w:tmpl w:val="2EB06488"/>
    <w:name w:val="WW8Num1023"/>
    <w:lvl w:ilvl="0" w:tplc="D2988DCC">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1DA92009"/>
    <w:multiLevelType w:val="hybridMultilevel"/>
    <w:tmpl w:val="67D61B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1DF02698"/>
    <w:multiLevelType w:val="singleLevel"/>
    <w:tmpl w:val="A634980C"/>
    <w:lvl w:ilvl="0">
      <w:start w:val="2"/>
      <w:numFmt w:val="lowerLetter"/>
      <w:lvlText w:val="%1)"/>
      <w:legacy w:legacy="1" w:legacySpace="0" w:legacyIndent="283"/>
      <w:lvlJc w:val="left"/>
      <w:rPr>
        <w:rFonts w:ascii="Arial Unicode MS" w:eastAsia="Arial Unicode MS" w:hAnsi="Arial Unicode MS" w:cs="Arial Unicode MS" w:hint="eastAsia"/>
      </w:rPr>
    </w:lvl>
  </w:abstractNum>
  <w:abstractNum w:abstractNumId="102" w15:restartNumberingAfterBreak="0">
    <w:nsid w:val="1E2E0F96"/>
    <w:multiLevelType w:val="singleLevel"/>
    <w:tmpl w:val="287A498C"/>
    <w:lvl w:ilvl="0">
      <w:start w:val="1"/>
      <w:numFmt w:val="decimal"/>
      <w:lvlText w:val="%1)"/>
      <w:legacy w:legacy="1" w:legacySpace="0" w:legacyIndent="360"/>
      <w:lvlJc w:val="left"/>
      <w:rPr>
        <w:rFonts w:ascii="Arial Unicode MS" w:eastAsia="Arial Unicode MS" w:hAnsi="Arial Unicode MS" w:cs="Arial Unicode MS" w:hint="eastAsia"/>
      </w:rPr>
    </w:lvl>
  </w:abstractNum>
  <w:abstractNum w:abstractNumId="103" w15:restartNumberingAfterBreak="0">
    <w:nsid w:val="1E781D4C"/>
    <w:multiLevelType w:val="hybridMultilevel"/>
    <w:tmpl w:val="7FC889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15:restartNumberingAfterBreak="0">
    <w:nsid w:val="1EA96B9B"/>
    <w:multiLevelType w:val="hybridMultilevel"/>
    <w:tmpl w:val="6F966AAE"/>
    <w:lvl w:ilvl="0" w:tplc="0415000F">
      <w:start w:val="6"/>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1ECB09A2"/>
    <w:multiLevelType w:val="hybridMultilevel"/>
    <w:tmpl w:val="75F25D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6" w15:restartNumberingAfterBreak="0">
    <w:nsid w:val="228B7170"/>
    <w:multiLevelType w:val="hybridMultilevel"/>
    <w:tmpl w:val="43BE2F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255A319D"/>
    <w:multiLevelType w:val="hybridMultilevel"/>
    <w:tmpl w:val="03D8F0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15:restartNumberingAfterBreak="0">
    <w:nsid w:val="25736C11"/>
    <w:multiLevelType w:val="hybridMultilevel"/>
    <w:tmpl w:val="3BDCC64E"/>
    <w:lvl w:ilvl="0" w:tplc="0415000D">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09" w15:restartNumberingAfterBreak="0">
    <w:nsid w:val="25EB58EF"/>
    <w:multiLevelType w:val="singleLevel"/>
    <w:tmpl w:val="3C4E0D52"/>
    <w:lvl w:ilvl="0">
      <w:start w:val="8"/>
      <w:numFmt w:val="decimal"/>
      <w:lvlText w:val="%1)"/>
      <w:legacy w:legacy="1" w:legacySpace="0" w:legacyIndent="432"/>
      <w:lvlJc w:val="left"/>
      <w:rPr>
        <w:rFonts w:ascii="Arial Unicode MS" w:eastAsia="Arial Unicode MS" w:hAnsi="Arial Unicode MS" w:cs="Arial Unicode MS" w:hint="eastAsia"/>
      </w:rPr>
    </w:lvl>
  </w:abstractNum>
  <w:abstractNum w:abstractNumId="110" w15:restartNumberingAfterBreak="0">
    <w:nsid w:val="25ED3FCE"/>
    <w:multiLevelType w:val="singleLevel"/>
    <w:tmpl w:val="7E2018EC"/>
    <w:lvl w:ilvl="0">
      <w:start w:val="1"/>
      <w:numFmt w:val="lowerLetter"/>
      <w:lvlText w:val="%1)"/>
      <w:legacy w:legacy="1" w:legacySpace="0" w:legacyIndent="422"/>
      <w:lvlJc w:val="left"/>
      <w:rPr>
        <w:rFonts w:ascii="Arial Unicode MS" w:eastAsia="Arial Unicode MS" w:hAnsi="Arial Unicode MS" w:cs="Arial Unicode MS" w:hint="eastAsia"/>
      </w:rPr>
    </w:lvl>
  </w:abstractNum>
  <w:abstractNum w:abstractNumId="111" w15:restartNumberingAfterBreak="0">
    <w:nsid w:val="289B7E0C"/>
    <w:multiLevelType w:val="hybridMultilevel"/>
    <w:tmpl w:val="BC58EE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2" w15:restartNumberingAfterBreak="0">
    <w:nsid w:val="28AC0C3E"/>
    <w:multiLevelType w:val="singleLevel"/>
    <w:tmpl w:val="F07A335A"/>
    <w:lvl w:ilvl="0">
      <w:start w:val="2"/>
      <w:numFmt w:val="lowerLetter"/>
      <w:lvlText w:val="%1)"/>
      <w:legacy w:legacy="1" w:legacySpace="0" w:legacyIndent="422"/>
      <w:lvlJc w:val="left"/>
      <w:rPr>
        <w:rFonts w:ascii="Arial Unicode MS" w:eastAsia="Arial Unicode MS" w:hAnsi="Arial Unicode MS" w:cs="Arial Unicode MS" w:hint="eastAsia"/>
      </w:rPr>
    </w:lvl>
  </w:abstractNum>
  <w:abstractNum w:abstractNumId="113" w15:restartNumberingAfterBreak="0">
    <w:nsid w:val="28B13EC4"/>
    <w:multiLevelType w:val="singleLevel"/>
    <w:tmpl w:val="6AB65028"/>
    <w:lvl w:ilvl="0">
      <w:start w:val="1"/>
      <w:numFmt w:val="decimal"/>
      <w:lvlText w:val="%1)"/>
      <w:legacy w:legacy="1" w:legacySpace="0" w:legacyIndent="418"/>
      <w:lvlJc w:val="left"/>
      <w:rPr>
        <w:rFonts w:ascii="Arial Unicode MS" w:eastAsia="Arial Unicode MS" w:hAnsi="Arial Unicode MS" w:cs="Arial Unicode MS" w:hint="eastAsia"/>
      </w:rPr>
    </w:lvl>
  </w:abstractNum>
  <w:abstractNum w:abstractNumId="114" w15:restartNumberingAfterBreak="0">
    <w:nsid w:val="2912475F"/>
    <w:multiLevelType w:val="hybridMultilevel"/>
    <w:tmpl w:val="9B3CD9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5" w15:restartNumberingAfterBreak="0">
    <w:nsid w:val="2BC67BC1"/>
    <w:multiLevelType w:val="singleLevel"/>
    <w:tmpl w:val="82FC6954"/>
    <w:lvl w:ilvl="0">
      <w:start w:val="1"/>
      <w:numFmt w:val="decimal"/>
      <w:lvlText w:val="%1)"/>
      <w:legacy w:legacy="1" w:legacySpace="0" w:legacyIndent="403"/>
      <w:lvlJc w:val="left"/>
      <w:rPr>
        <w:rFonts w:ascii="Arial Unicode MS" w:eastAsia="Arial Unicode MS" w:hAnsi="Arial Unicode MS" w:cs="Arial Unicode MS" w:hint="eastAsia"/>
      </w:rPr>
    </w:lvl>
  </w:abstractNum>
  <w:abstractNum w:abstractNumId="116" w15:restartNumberingAfterBreak="0">
    <w:nsid w:val="2C4A5771"/>
    <w:multiLevelType w:val="singleLevel"/>
    <w:tmpl w:val="F6AEF962"/>
    <w:lvl w:ilvl="0">
      <w:start w:val="1"/>
      <w:numFmt w:val="lowerLetter"/>
      <w:lvlText w:val="%1)"/>
      <w:legacy w:legacy="1" w:legacySpace="0" w:legacyIndent="360"/>
      <w:lvlJc w:val="left"/>
      <w:rPr>
        <w:rFonts w:ascii="Arial Unicode MS" w:eastAsia="Arial Unicode MS" w:hAnsi="Arial Unicode MS" w:cs="Arial Unicode MS" w:hint="eastAsia"/>
      </w:rPr>
    </w:lvl>
  </w:abstractNum>
  <w:abstractNum w:abstractNumId="117" w15:restartNumberingAfterBreak="0">
    <w:nsid w:val="2CC52E8B"/>
    <w:multiLevelType w:val="hybridMultilevel"/>
    <w:tmpl w:val="7B747B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8" w15:restartNumberingAfterBreak="0">
    <w:nsid w:val="2D1C373A"/>
    <w:multiLevelType w:val="hybridMultilevel"/>
    <w:tmpl w:val="CD14ED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15:restartNumberingAfterBreak="0">
    <w:nsid w:val="2D491508"/>
    <w:multiLevelType w:val="hybridMultilevel"/>
    <w:tmpl w:val="069E4A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0" w15:restartNumberingAfterBreak="0">
    <w:nsid w:val="2DC76911"/>
    <w:multiLevelType w:val="hybridMultilevel"/>
    <w:tmpl w:val="DD6893C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1" w15:restartNumberingAfterBreak="0">
    <w:nsid w:val="2E8B39BC"/>
    <w:multiLevelType w:val="hybridMultilevel"/>
    <w:tmpl w:val="5F7463AE"/>
    <w:lvl w:ilvl="0" w:tplc="0000002F">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2" w15:restartNumberingAfterBreak="0">
    <w:nsid w:val="2FD65685"/>
    <w:multiLevelType w:val="singleLevel"/>
    <w:tmpl w:val="287A498C"/>
    <w:lvl w:ilvl="0">
      <w:start w:val="1"/>
      <w:numFmt w:val="decimal"/>
      <w:lvlText w:val="%1)"/>
      <w:legacy w:legacy="1" w:legacySpace="0" w:legacyIndent="360"/>
      <w:lvlJc w:val="left"/>
      <w:rPr>
        <w:rFonts w:ascii="Arial Unicode MS" w:eastAsia="Arial Unicode MS" w:hAnsi="Arial Unicode MS" w:cs="Arial Unicode MS" w:hint="eastAsia"/>
      </w:rPr>
    </w:lvl>
  </w:abstractNum>
  <w:abstractNum w:abstractNumId="123" w15:restartNumberingAfterBreak="0">
    <w:nsid w:val="30057F09"/>
    <w:multiLevelType w:val="singleLevel"/>
    <w:tmpl w:val="FA3A3B3E"/>
    <w:lvl w:ilvl="0">
      <w:start w:val="1"/>
      <w:numFmt w:val="lowerLetter"/>
      <w:lvlText w:val="%1)"/>
      <w:legacy w:legacy="1" w:legacySpace="0" w:legacyIndent="336"/>
      <w:lvlJc w:val="left"/>
      <w:rPr>
        <w:rFonts w:ascii="Arial Unicode MS" w:eastAsia="Arial Unicode MS" w:hAnsi="Arial Unicode MS" w:cs="Arial Unicode MS" w:hint="eastAsia"/>
      </w:rPr>
    </w:lvl>
  </w:abstractNum>
  <w:abstractNum w:abstractNumId="124" w15:restartNumberingAfterBreak="0">
    <w:nsid w:val="30821640"/>
    <w:multiLevelType w:val="hybridMultilevel"/>
    <w:tmpl w:val="93C46E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5" w15:restartNumberingAfterBreak="0">
    <w:nsid w:val="311A77B3"/>
    <w:multiLevelType w:val="hybridMultilevel"/>
    <w:tmpl w:val="CE9246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6" w15:restartNumberingAfterBreak="0">
    <w:nsid w:val="31721379"/>
    <w:multiLevelType w:val="hybridMultilevel"/>
    <w:tmpl w:val="965E14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7" w15:restartNumberingAfterBreak="0">
    <w:nsid w:val="32FD5C0C"/>
    <w:multiLevelType w:val="singleLevel"/>
    <w:tmpl w:val="04150001"/>
    <w:lvl w:ilvl="0">
      <w:start w:val="1"/>
      <w:numFmt w:val="bullet"/>
      <w:lvlText w:val=""/>
      <w:lvlJc w:val="left"/>
      <w:pPr>
        <w:ind w:left="720" w:hanging="360"/>
      </w:pPr>
      <w:rPr>
        <w:rFonts w:ascii="Symbol" w:hAnsi="Symbol" w:hint="default"/>
      </w:rPr>
    </w:lvl>
  </w:abstractNum>
  <w:abstractNum w:abstractNumId="128" w15:restartNumberingAfterBreak="0">
    <w:nsid w:val="33B30AC3"/>
    <w:multiLevelType w:val="hybridMultilevel"/>
    <w:tmpl w:val="1ED8C488"/>
    <w:lvl w:ilvl="0" w:tplc="04150005">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9" w15:restartNumberingAfterBreak="0">
    <w:nsid w:val="33DB16D3"/>
    <w:multiLevelType w:val="hybridMultilevel"/>
    <w:tmpl w:val="B7B2D1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0" w15:restartNumberingAfterBreak="0">
    <w:nsid w:val="33F27DAE"/>
    <w:multiLevelType w:val="hybridMultilevel"/>
    <w:tmpl w:val="9678F3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1" w15:restartNumberingAfterBreak="0">
    <w:nsid w:val="36691AAC"/>
    <w:multiLevelType w:val="hybridMultilevel"/>
    <w:tmpl w:val="DE0886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2" w15:restartNumberingAfterBreak="0">
    <w:nsid w:val="36C315E2"/>
    <w:multiLevelType w:val="singleLevel"/>
    <w:tmpl w:val="6AB65028"/>
    <w:lvl w:ilvl="0">
      <w:start w:val="1"/>
      <w:numFmt w:val="decimal"/>
      <w:lvlText w:val="%1)"/>
      <w:legacy w:legacy="1" w:legacySpace="0" w:legacyIndent="418"/>
      <w:lvlJc w:val="left"/>
      <w:rPr>
        <w:rFonts w:ascii="Arial Unicode MS" w:eastAsia="Arial Unicode MS" w:hAnsi="Arial Unicode MS" w:cs="Arial Unicode MS" w:hint="eastAsia"/>
      </w:rPr>
    </w:lvl>
  </w:abstractNum>
  <w:abstractNum w:abstractNumId="133" w15:restartNumberingAfterBreak="0">
    <w:nsid w:val="37FE4739"/>
    <w:multiLevelType w:val="singleLevel"/>
    <w:tmpl w:val="3E8847AC"/>
    <w:lvl w:ilvl="0">
      <w:start w:val="4"/>
      <w:numFmt w:val="decimal"/>
      <w:lvlText w:val="%1)"/>
      <w:legacy w:legacy="1" w:legacySpace="0" w:legacyIndent="394"/>
      <w:lvlJc w:val="left"/>
      <w:rPr>
        <w:rFonts w:ascii="Arial Unicode MS" w:eastAsia="Arial Unicode MS" w:hAnsi="Arial Unicode MS" w:cs="Arial Unicode MS" w:hint="eastAsia"/>
      </w:rPr>
    </w:lvl>
  </w:abstractNum>
  <w:abstractNum w:abstractNumId="134" w15:restartNumberingAfterBreak="0">
    <w:nsid w:val="38154A97"/>
    <w:multiLevelType w:val="singleLevel"/>
    <w:tmpl w:val="6C4ADDC2"/>
    <w:lvl w:ilvl="0">
      <w:start w:val="1"/>
      <w:numFmt w:val="lowerLetter"/>
      <w:lvlText w:val="%1)"/>
      <w:legacy w:legacy="1" w:legacySpace="0" w:legacyIndent="365"/>
      <w:lvlJc w:val="left"/>
      <w:rPr>
        <w:rFonts w:ascii="Arial Unicode MS" w:eastAsia="Arial Unicode MS" w:hAnsi="Arial Unicode MS" w:cs="Arial Unicode MS" w:hint="eastAsia"/>
      </w:rPr>
    </w:lvl>
  </w:abstractNum>
  <w:abstractNum w:abstractNumId="135" w15:restartNumberingAfterBreak="0">
    <w:nsid w:val="38781709"/>
    <w:multiLevelType w:val="singleLevel"/>
    <w:tmpl w:val="70F6045A"/>
    <w:lvl w:ilvl="0">
      <w:start w:val="1"/>
      <w:numFmt w:val="lowerRoman"/>
      <w:lvlText w:val="%1."/>
      <w:legacy w:legacy="1" w:legacySpace="0" w:legacyIndent="562"/>
      <w:lvlJc w:val="left"/>
      <w:rPr>
        <w:rFonts w:ascii="Arial Unicode MS" w:eastAsia="Arial Unicode MS" w:hAnsi="Arial Unicode MS" w:cs="Arial Unicode MS" w:hint="eastAsia"/>
      </w:rPr>
    </w:lvl>
  </w:abstractNum>
  <w:abstractNum w:abstractNumId="136" w15:restartNumberingAfterBreak="0">
    <w:nsid w:val="38832776"/>
    <w:multiLevelType w:val="singleLevel"/>
    <w:tmpl w:val="C060BBAC"/>
    <w:lvl w:ilvl="0">
      <w:start w:val="1"/>
      <w:numFmt w:val="lowerLetter"/>
      <w:lvlText w:val="%1)"/>
      <w:legacy w:legacy="1" w:legacySpace="0" w:legacyIndent="418"/>
      <w:lvlJc w:val="left"/>
      <w:rPr>
        <w:rFonts w:ascii="Arial Unicode MS" w:eastAsia="Arial Unicode MS" w:hAnsi="Arial Unicode MS" w:cs="Arial Unicode MS" w:hint="eastAsia"/>
      </w:rPr>
    </w:lvl>
  </w:abstractNum>
  <w:abstractNum w:abstractNumId="137" w15:restartNumberingAfterBreak="0">
    <w:nsid w:val="39D7382D"/>
    <w:multiLevelType w:val="singleLevel"/>
    <w:tmpl w:val="16C6ED28"/>
    <w:lvl w:ilvl="0">
      <w:start w:val="1"/>
      <w:numFmt w:val="lowerLetter"/>
      <w:lvlText w:val="%1)"/>
      <w:legacy w:legacy="1" w:legacySpace="0" w:legacyIndent="350"/>
      <w:lvlJc w:val="left"/>
      <w:rPr>
        <w:rFonts w:ascii="Arial Unicode MS" w:eastAsia="Arial Unicode MS" w:hAnsi="Arial Unicode MS" w:cs="Arial Unicode MS" w:hint="eastAsia"/>
      </w:rPr>
    </w:lvl>
  </w:abstractNum>
  <w:abstractNum w:abstractNumId="138" w15:restartNumberingAfterBreak="0">
    <w:nsid w:val="3C1B23D3"/>
    <w:multiLevelType w:val="multilevel"/>
    <w:tmpl w:val="A36841B8"/>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9" w15:restartNumberingAfterBreak="0">
    <w:nsid w:val="3C5F5B20"/>
    <w:multiLevelType w:val="hybridMultilevel"/>
    <w:tmpl w:val="56A802C2"/>
    <w:lvl w:ilvl="0" w:tplc="04150001">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140" w15:restartNumberingAfterBreak="0">
    <w:nsid w:val="3CCF7F2E"/>
    <w:multiLevelType w:val="hybridMultilevel"/>
    <w:tmpl w:val="A40CD4D6"/>
    <w:lvl w:ilvl="0" w:tplc="04150001">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141" w15:restartNumberingAfterBreak="0">
    <w:nsid w:val="3CE31324"/>
    <w:multiLevelType w:val="hybridMultilevel"/>
    <w:tmpl w:val="E8D4BD12"/>
    <w:lvl w:ilvl="0" w:tplc="0096E854">
      <w:start w:val="1"/>
      <w:numFmt w:val="bullet"/>
      <w:lvlText w:val=""/>
      <w:lvlJc w:val="left"/>
      <w:pPr>
        <w:tabs>
          <w:tab w:val="num" w:pos="723"/>
        </w:tabs>
        <w:ind w:left="723" w:hanging="363"/>
      </w:pPr>
      <w:rPr>
        <w:rFonts w:ascii="Symbol" w:hAnsi="Symbol" w:hint="default"/>
        <w:sz w:val="16"/>
      </w:rPr>
    </w:lvl>
    <w:lvl w:ilvl="1" w:tplc="62D61598">
      <w:start w:val="1"/>
      <w:numFmt w:val="bullet"/>
      <w:lvlText w:val=""/>
      <w:lvlJc w:val="left"/>
      <w:pPr>
        <w:tabs>
          <w:tab w:val="num" w:pos="1443"/>
        </w:tabs>
        <w:ind w:left="1443" w:hanging="363"/>
      </w:pPr>
      <w:rPr>
        <w:rFonts w:ascii="Symbol" w:hAnsi="Symbol" w:hint="default"/>
        <w:sz w:val="16"/>
      </w:rPr>
    </w:lvl>
    <w:lvl w:ilvl="2" w:tplc="FFFFFFFF">
      <w:start w:val="1"/>
      <w:numFmt w:val="bullet"/>
      <w:lvlText w:val=""/>
      <w:lvlJc w:val="left"/>
      <w:pPr>
        <w:tabs>
          <w:tab w:val="num" w:pos="2343"/>
        </w:tabs>
        <w:ind w:left="2343" w:hanging="363"/>
      </w:pPr>
      <w:rPr>
        <w:rFonts w:ascii="Symbol" w:hAnsi="Symbol" w:hint="default"/>
        <w:sz w:val="16"/>
      </w:rPr>
    </w:lvl>
    <w:lvl w:ilvl="3" w:tplc="21E47D82">
      <w:start w:val="1"/>
      <w:numFmt w:val="decimal"/>
      <w:lvlText w:val="%4."/>
      <w:lvlJc w:val="left"/>
      <w:pPr>
        <w:tabs>
          <w:tab w:val="num" w:pos="2880"/>
        </w:tabs>
        <w:ind w:left="2880" w:hanging="360"/>
      </w:pPr>
      <w:rPr>
        <w:rFonts w:cs="Times New Roman"/>
        <w:b w:val="0"/>
        <w:bCs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42" w15:restartNumberingAfterBreak="0">
    <w:nsid w:val="3D146FDB"/>
    <w:multiLevelType w:val="hybridMultilevel"/>
    <w:tmpl w:val="089EF9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3" w15:restartNumberingAfterBreak="0">
    <w:nsid w:val="3E75408C"/>
    <w:multiLevelType w:val="singleLevel"/>
    <w:tmpl w:val="9C6C5AC4"/>
    <w:lvl w:ilvl="0">
      <w:start w:val="1"/>
      <w:numFmt w:val="lowerLetter"/>
      <w:lvlText w:val="%1)"/>
      <w:legacy w:legacy="1" w:legacySpace="0" w:legacyIndent="355"/>
      <w:lvlJc w:val="left"/>
      <w:rPr>
        <w:rFonts w:ascii="Arial Unicode MS" w:eastAsia="Arial Unicode MS" w:hAnsi="Arial Unicode MS" w:cs="Arial Unicode MS" w:hint="eastAsia"/>
      </w:rPr>
    </w:lvl>
  </w:abstractNum>
  <w:abstractNum w:abstractNumId="144" w15:restartNumberingAfterBreak="0">
    <w:nsid w:val="3F3B7B07"/>
    <w:multiLevelType w:val="hybridMultilevel"/>
    <w:tmpl w:val="1FBAA5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5" w15:restartNumberingAfterBreak="0">
    <w:nsid w:val="3FE44B01"/>
    <w:multiLevelType w:val="hybridMultilevel"/>
    <w:tmpl w:val="350A0B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6" w15:restartNumberingAfterBreak="0">
    <w:nsid w:val="42044A1C"/>
    <w:multiLevelType w:val="singleLevel"/>
    <w:tmpl w:val="A9F0E344"/>
    <w:lvl w:ilvl="0">
      <w:start w:val="3"/>
      <w:numFmt w:val="decimal"/>
      <w:lvlText w:val="%1)"/>
      <w:legacy w:legacy="1" w:legacySpace="0" w:legacyIndent="360"/>
      <w:lvlJc w:val="left"/>
      <w:rPr>
        <w:rFonts w:ascii="Arial Unicode MS" w:eastAsia="Arial Unicode MS" w:hAnsi="Arial Unicode MS" w:cs="Arial Unicode MS" w:hint="eastAsia"/>
      </w:rPr>
    </w:lvl>
  </w:abstractNum>
  <w:abstractNum w:abstractNumId="147" w15:restartNumberingAfterBreak="0">
    <w:nsid w:val="439561CF"/>
    <w:multiLevelType w:val="hybridMultilevel"/>
    <w:tmpl w:val="1102E5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8" w15:restartNumberingAfterBreak="0">
    <w:nsid w:val="43CA6B5E"/>
    <w:multiLevelType w:val="hybridMultilevel"/>
    <w:tmpl w:val="9D80B5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9" w15:restartNumberingAfterBreak="0">
    <w:nsid w:val="445B184A"/>
    <w:multiLevelType w:val="hybridMultilevel"/>
    <w:tmpl w:val="FB604B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0" w15:restartNumberingAfterBreak="0">
    <w:nsid w:val="44DB3A3C"/>
    <w:multiLevelType w:val="hybridMultilevel"/>
    <w:tmpl w:val="281C0D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1" w15:restartNumberingAfterBreak="0">
    <w:nsid w:val="45290308"/>
    <w:multiLevelType w:val="hybridMultilevel"/>
    <w:tmpl w:val="FEFEF2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2" w15:restartNumberingAfterBreak="0">
    <w:nsid w:val="45CB3855"/>
    <w:multiLevelType w:val="hybridMultilevel"/>
    <w:tmpl w:val="A44EEE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3" w15:restartNumberingAfterBreak="0">
    <w:nsid w:val="4718366C"/>
    <w:multiLevelType w:val="hybridMultilevel"/>
    <w:tmpl w:val="A150EBF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47570A66"/>
    <w:multiLevelType w:val="hybridMultilevel"/>
    <w:tmpl w:val="27A6541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5" w15:restartNumberingAfterBreak="0">
    <w:nsid w:val="47DA4252"/>
    <w:multiLevelType w:val="singleLevel"/>
    <w:tmpl w:val="363E3706"/>
    <w:lvl w:ilvl="0">
      <w:start w:val="2"/>
      <w:numFmt w:val="decimal"/>
      <w:lvlText w:val="%1)"/>
      <w:legacy w:legacy="1" w:legacySpace="0" w:legacyIndent="360"/>
      <w:lvlJc w:val="left"/>
      <w:rPr>
        <w:rFonts w:ascii="Arial Unicode MS" w:eastAsia="Arial Unicode MS" w:hAnsi="Arial Unicode MS" w:cs="Arial Unicode MS" w:hint="eastAsia"/>
      </w:rPr>
    </w:lvl>
  </w:abstractNum>
  <w:abstractNum w:abstractNumId="156" w15:restartNumberingAfterBreak="0">
    <w:nsid w:val="4ABE0F98"/>
    <w:multiLevelType w:val="singleLevel"/>
    <w:tmpl w:val="EE56184C"/>
    <w:lvl w:ilvl="0">
      <w:start w:val="6"/>
      <w:numFmt w:val="decimal"/>
      <w:lvlText w:val="%1)"/>
      <w:legacy w:legacy="1" w:legacySpace="0" w:legacyIndent="355"/>
      <w:lvlJc w:val="left"/>
      <w:rPr>
        <w:rFonts w:ascii="Arial Unicode MS" w:eastAsia="Arial Unicode MS" w:hAnsi="Arial Unicode MS" w:cs="Arial Unicode MS" w:hint="eastAsia"/>
      </w:rPr>
    </w:lvl>
  </w:abstractNum>
  <w:abstractNum w:abstractNumId="157" w15:restartNumberingAfterBreak="0">
    <w:nsid w:val="4B220C13"/>
    <w:multiLevelType w:val="hybridMultilevel"/>
    <w:tmpl w:val="B68471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8" w15:restartNumberingAfterBreak="0">
    <w:nsid w:val="4B2F7F1B"/>
    <w:multiLevelType w:val="hybridMultilevel"/>
    <w:tmpl w:val="F102997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15:restartNumberingAfterBreak="0">
    <w:nsid w:val="4B3F7FC1"/>
    <w:multiLevelType w:val="hybridMultilevel"/>
    <w:tmpl w:val="CA1299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0" w15:restartNumberingAfterBreak="0">
    <w:nsid w:val="4B93078E"/>
    <w:multiLevelType w:val="hybridMultilevel"/>
    <w:tmpl w:val="18C6E5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1" w15:restartNumberingAfterBreak="0">
    <w:nsid w:val="4E2525B9"/>
    <w:multiLevelType w:val="singleLevel"/>
    <w:tmpl w:val="04150001"/>
    <w:lvl w:ilvl="0">
      <w:start w:val="1"/>
      <w:numFmt w:val="bullet"/>
      <w:lvlText w:val=""/>
      <w:lvlJc w:val="left"/>
      <w:pPr>
        <w:ind w:left="765" w:hanging="360"/>
      </w:pPr>
      <w:rPr>
        <w:rFonts w:ascii="Symbol" w:hAnsi="Symbol" w:hint="default"/>
      </w:rPr>
    </w:lvl>
  </w:abstractNum>
  <w:abstractNum w:abstractNumId="162" w15:restartNumberingAfterBreak="0">
    <w:nsid w:val="4F0A0772"/>
    <w:multiLevelType w:val="singleLevel"/>
    <w:tmpl w:val="F6AEF962"/>
    <w:lvl w:ilvl="0">
      <w:start w:val="1"/>
      <w:numFmt w:val="lowerLetter"/>
      <w:lvlText w:val="%1)"/>
      <w:legacy w:legacy="1" w:legacySpace="0" w:legacyIndent="360"/>
      <w:lvlJc w:val="left"/>
      <w:rPr>
        <w:rFonts w:ascii="Arial Unicode MS" w:eastAsia="Arial Unicode MS" w:hAnsi="Arial Unicode MS" w:cs="Arial Unicode MS" w:hint="eastAsia"/>
      </w:rPr>
    </w:lvl>
  </w:abstractNum>
  <w:abstractNum w:abstractNumId="163" w15:restartNumberingAfterBreak="0">
    <w:nsid w:val="4FC74CB4"/>
    <w:multiLevelType w:val="hybridMultilevel"/>
    <w:tmpl w:val="A67EC73A"/>
    <w:lvl w:ilvl="0" w:tplc="0096E854">
      <w:start w:val="1"/>
      <w:numFmt w:val="bullet"/>
      <w:lvlText w:val=""/>
      <w:lvlJc w:val="left"/>
      <w:pPr>
        <w:tabs>
          <w:tab w:val="num" w:pos="723"/>
        </w:tabs>
        <w:ind w:left="723" w:hanging="363"/>
      </w:pPr>
      <w:rPr>
        <w:rFonts w:ascii="Symbol" w:hAnsi="Symbol" w:hint="default"/>
        <w:sz w:val="16"/>
      </w:rPr>
    </w:lvl>
    <w:lvl w:ilvl="1" w:tplc="17581210">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343"/>
        </w:tabs>
        <w:ind w:left="2343" w:hanging="363"/>
      </w:pPr>
      <w:rPr>
        <w:rFonts w:ascii="Symbol" w:hAnsi="Symbol" w:hint="default"/>
        <w:sz w:val="16"/>
      </w:rPr>
    </w:lvl>
    <w:lvl w:ilvl="3" w:tplc="21E47D82">
      <w:start w:val="1"/>
      <w:numFmt w:val="decimal"/>
      <w:lvlText w:val="%4."/>
      <w:lvlJc w:val="left"/>
      <w:pPr>
        <w:tabs>
          <w:tab w:val="num" w:pos="2880"/>
        </w:tabs>
        <w:ind w:left="2880" w:hanging="360"/>
      </w:pPr>
      <w:rPr>
        <w:rFonts w:cs="Times New Roman"/>
        <w:b w:val="0"/>
        <w:bCs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64" w15:restartNumberingAfterBreak="0">
    <w:nsid w:val="50464E6B"/>
    <w:multiLevelType w:val="hybridMultilevel"/>
    <w:tmpl w:val="67905D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5" w15:restartNumberingAfterBreak="0">
    <w:nsid w:val="5092466C"/>
    <w:multiLevelType w:val="singleLevel"/>
    <w:tmpl w:val="16C6ED28"/>
    <w:lvl w:ilvl="0">
      <w:start w:val="1"/>
      <w:numFmt w:val="lowerLetter"/>
      <w:lvlText w:val="%1)"/>
      <w:legacy w:legacy="1" w:legacySpace="0" w:legacyIndent="350"/>
      <w:lvlJc w:val="left"/>
      <w:rPr>
        <w:rFonts w:ascii="Arial Unicode MS" w:eastAsia="Arial Unicode MS" w:hAnsi="Arial Unicode MS" w:cs="Arial Unicode MS" w:hint="eastAsia"/>
      </w:rPr>
    </w:lvl>
  </w:abstractNum>
  <w:abstractNum w:abstractNumId="166" w15:restartNumberingAfterBreak="0">
    <w:nsid w:val="51877C7D"/>
    <w:multiLevelType w:val="hybridMultilevel"/>
    <w:tmpl w:val="2AB6DC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7" w15:restartNumberingAfterBreak="0">
    <w:nsid w:val="51957869"/>
    <w:multiLevelType w:val="singleLevel"/>
    <w:tmpl w:val="5DCE15D2"/>
    <w:lvl w:ilvl="0">
      <w:start w:val="1"/>
      <w:numFmt w:val="decimal"/>
      <w:lvlText w:val="%1)"/>
      <w:legacy w:legacy="1" w:legacySpace="0" w:legacyIndent="350"/>
      <w:lvlJc w:val="left"/>
      <w:rPr>
        <w:rFonts w:ascii="Arial Unicode MS" w:eastAsia="Arial Unicode MS" w:hAnsi="Arial Unicode MS" w:cs="Arial Unicode MS" w:hint="eastAsia"/>
      </w:rPr>
    </w:lvl>
  </w:abstractNum>
  <w:abstractNum w:abstractNumId="168" w15:restartNumberingAfterBreak="0">
    <w:nsid w:val="52D752E5"/>
    <w:multiLevelType w:val="singleLevel"/>
    <w:tmpl w:val="A1FCC4A4"/>
    <w:lvl w:ilvl="0">
      <w:start w:val="1"/>
      <w:numFmt w:val="lowerRoman"/>
      <w:lvlText w:val="%1."/>
      <w:legacy w:legacy="1" w:legacySpace="0" w:legacyIndent="509"/>
      <w:lvlJc w:val="left"/>
      <w:rPr>
        <w:rFonts w:ascii="Arial Unicode MS" w:eastAsia="Arial Unicode MS" w:hAnsi="Arial Unicode MS" w:cs="Arial Unicode MS" w:hint="eastAsia"/>
      </w:rPr>
    </w:lvl>
  </w:abstractNum>
  <w:abstractNum w:abstractNumId="169" w15:restartNumberingAfterBreak="0">
    <w:nsid w:val="533849A8"/>
    <w:multiLevelType w:val="singleLevel"/>
    <w:tmpl w:val="F6AEF962"/>
    <w:lvl w:ilvl="0">
      <w:start w:val="1"/>
      <w:numFmt w:val="lowerLetter"/>
      <w:lvlText w:val="%1)"/>
      <w:legacy w:legacy="1" w:legacySpace="0" w:legacyIndent="360"/>
      <w:lvlJc w:val="left"/>
      <w:rPr>
        <w:rFonts w:ascii="Arial Unicode MS" w:eastAsia="Arial Unicode MS" w:hAnsi="Arial Unicode MS" w:cs="Arial Unicode MS" w:hint="eastAsia"/>
      </w:rPr>
    </w:lvl>
  </w:abstractNum>
  <w:abstractNum w:abstractNumId="170" w15:restartNumberingAfterBreak="0">
    <w:nsid w:val="545B7A68"/>
    <w:multiLevelType w:val="singleLevel"/>
    <w:tmpl w:val="9C6C5AC4"/>
    <w:lvl w:ilvl="0">
      <w:start w:val="1"/>
      <w:numFmt w:val="lowerLetter"/>
      <w:lvlText w:val="%1)"/>
      <w:legacy w:legacy="1" w:legacySpace="0" w:legacyIndent="355"/>
      <w:lvlJc w:val="left"/>
      <w:rPr>
        <w:rFonts w:ascii="Arial Unicode MS" w:eastAsia="Arial Unicode MS" w:hAnsi="Arial Unicode MS" w:cs="Arial Unicode MS" w:hint="eastAsia"/>
      </w:rPr>
    </w:lvl>
  </w:abstractNum>
  <w:abstractNum w:abstractNumId="171" w15:restartNumberingAfterBreak="0">
    <w:nsid w:val="54D0019A"/>
    <w:multiLevelType w:val="singleLevel"/>
    <w:tmpl w:val="627213B0"/>
    <w:lvl w:ilvl="0">
      <w:start w:val="4"/>
      <w:numFmt w:val="decimal"/>
      <w:lvlText w:val="%1)"/>
      <w:legacy w:legacy="1" w:legacySpace="0" w:legacyIndent="427"/>
      <w:lvlJc w:val="left"/>
      <w:rPr>
        <w:rFonts w:ascii="Arial Unicode MS" w:eastAsia="Arial Unicode MS" w:hAnsi="Arial Unicode MS" w:cs="Arial Unicode MS" w:hint="eastAsia"/>
      </w:rPr>
    </w:lvl>
  </w:abstractNum>
  <w:abstractNum w:abstractNumId="172" w15:restartNumberingAfterBreak="0">
    <w:nsid w:val="552D57B1"/>
    <w:multiLevelType w:val="hybridMultilevel"/>
    <w:tmpl w:val="EF482F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3" w15:restartNumberingAfterBreak="0">
    <w:nsid w:val="57907A1C"/>
    <w:multiLevelType w:val="singleLevel"/>
    <w:tmpl w:val="3002127E"/>
    <w:lvl w:ilvl="0">
      <w:start w:val="1"/>
      <w:numFmt w:val="lowerLetter"/>
      <w:lvlText w:val="%1)"/>
      <w:legacy w:legacy="1" w:legacySpace="0" w:legacyIndent="331"/>
      <w:lvlJc w:val="left"/>
      <w:rPr>
        <w:rFonts w:ascii="Arial Unicode MS" w:eastAsia="Arial Unicode MS" w:hAnsi="Arial Unicode MS" w:cs="Arial Unicode MS" w:hint="eastAsia"/>
      </w:rPr>
    </w:lvl>
  </w:abstractNum>
  <w:abstractNum w:abstractNumId="174" w15:restartNumberingAfterBreak="0">
    <w:nsid w:val="582F4CB7"/>
    <w:multiLevelType w:val="hybridMultilevel"/>
    <w:tmpl w:val="9B8001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5" w15:restartNumberingAfterBreak="0">
    <w:nsid w:val="588664C1"/>
    <w:multiLevelType w:val="hybridMultilevel"/>
    <w:tmpl w:val="1E4215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6" w15:restartNumberingAfterBreak="0">
    <w:nsid w:val="58CF5682"/>
    <w:multiLevelType w:val="hybridMultilevel"/>
    <w:tmpl w:val="1DB283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7" w15:restartNumberingAfterBreak="0">
    <w:nsid w:val="59C36A26"/>
    <w:multiLevelType w:val="multilevel"/>
    <w:tmpl w:val="E566F79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8" w15:restartNumberingAfterBreak="0">
    <w:nsid w:val="5B9A7D40"/>
    <w:multiLevelType w:val="hybridMultilevel"/>
    <w:tmpl w:val="B88207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9" w15:restartNumberingAfterBreak="0">
    <w:nsid w:val="5DA669B3"/>
    <w:multiLevelType w:val="hybridMultilevel"/>
    <w:tmpl w:val="827A06BC"/>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80" w15:restartNumberingAfterBreak="0">
    <w:nsid w:val="5E9D0468"/>
    <w:multiLevelType w:val="hybridMultilevel"/>
    <w:tmpl w:val="5AD65C2E"/>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81" w15:restartNumberingAfterBreak="0">
    <w:nsid w:val="5FA21641"/>
    <w:multiLevelType w:val="hybridMultilevel"/>
    <w:tmpl w:val="D966B5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2" w15:restartNumberingAfterBreak="0">
    <w:nsid w:val="606A7BCA"/>
    <w:multiLevelType w:val="hybridMultilevel"/>
    <w:tmpl w:val="9258D9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3" w15:restartNumberingAfterBreak="0">
    <w:nsid w:val="60A14C2F"/>
    <w:multiLevelType w:val="singleLevel"/>
    <w:tmpl w:val="CB946ADE"/>
    <w:lvl w:ilvl="0">
      <w:start w:val="7"/>
      <w:numFmt w:val="decimal"/>
      <w:lvlText w:val="%1)"/>
      <w:legacy w:legacy="1" w:legacySpace="0" w:legacyIndent="427"/>
      <w:lvlJc w:val="left"/>
      <w:rPr>
        <w:rFonts w:ascii="Arial Unicode MS" w:eastAsia="Arial Unicode MS" w:hAnsi="Arial Unicode MS" w:cs="Arial Unicode MS" w:hint="eastAsia"/>
      </w:rPr>
    </w:lvl>
  </w:abstractNum>
  <w:abstractNum w:abstractNumId="184" w15:restartNumberingAfterBreak="0">
    <w:nsid w:val="61B121CA"/>
    <w:multiLevelType w:val="hybridMultilevel"/>
    <w:tmpl w:val="E1DEC0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5" w15:restartNumberingAfterBreak="0">
    <w:nsid w:val="61B34CA9"/>
    <w:multiLevelType w:val="hybridMultilevel"/>
    <w:tmpl w:val="82D235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6" w15:restartNumberingAfterBreak="0">
    <w:nsid w:val="61B82C9D"/>
    <w:multiLevelType w:val="hybridMultilevel"/>
    <w:tmpl w:val="7924010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15:restartNumberingAfterBreak="0">
    <w:nsid w:val="62BB6EDB"/>
    <w:multiLevelType w:val="hybridMultilevel"/>
    <w:tmpl w:val="1EB20A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8" w15:restartNumberingAfterBreak="0">
    <w:nsid w:val="637C64F1"/>
    <w:multiLevelType w:val="singleLevel"/>
    <w:tmpl w:val="C060BBAC"/>
    <w:lvl w:ilvl="0">
      <w:start w:val="1"/>
      <w:numFmt w:val="lowerLetter"/>
      <w:lvlText w:val="%1)"/>
      <w:legacy w:legacy="1" w:legacySpace="0" w:legacyIndent="418"/>
      <w:lvlJc w:val="left"/>
      <w:rPr>
        <w:rFonts w:ascii="Arial Unicode MS" w:eastAsia="Arial Unicode MS" w:hAnsi="Arial Unicode MS" w:cs="Arial Unicode MS" w:hint="eastAsia"/>
      </w:rPr>
    </w:lvl>
  </w:abstractNum>
  <w:abstractNum w:abstractNumId="189" w15:restartNumberingAfterBreak="0">
    <w:nsid w:val="64705998"/>
    <w:multiLevelType w:val="hybridMultilevel"/>
    <w:tmpl w:val="8376B8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0" w15:restartNumberingAfterBreak="0">
    <w:nsid w:val="64B24AD0"/>
    <w:multiLevelType w:val="hybridMultilevel"/>
    <w:tmpl w:val="B7166FDA"/>
    <w:lvl w:ilvl="0" w:tplc="0096E854">
      <w:start w:val="1"/>
      <w:numFmt w:val="bullet"/>
      <w:lvlText w:val=""/>
      <w:lvlJc w:val="left"/>
      <w:pPr>
        <w:tabs>
          <w:tab w:val="num" w:pos="723"/>
        </w:tabs>
        <w:ind w:left="723" w:hanging="363"/>
      </w:pPr>
      <w:rPr>
        <w:rFonts w:ascii="Symbol" w:hAnsi="Symbol" w:hint="default"/>
        <w:sz w:val="16"/>
      </w:rPr>
    </w:lvl>
    <w:lvl w:ilvl="1" w:tplc="17581210">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343"/>
        </w:tabs>
        <w:ind w:left="2343" w:hanging="363"/>
      </w:pPr>
      <w:rPr>
        <w:rFonts w:ascii="Symbol" w:hAnsi="Symbol" w:hint="default"/>
        <w:sz w:val="16"/>
      </w:rPr>
    </w:lvl>
    <w:lvl w:ilvl="3" w:tplc="21E47D82">
      <w:start w:val="1"/>
      <w:numFmt w:val="decimal"/>
      <w:lvlText w:val="%4."/>
      <w:lvlJc w:val="left"/>
      <w:pPr>
        <w:tabs>
          <w:tab w:val="num" w:pos="2880"/>
        </w:tabs>
        <w:ind w:left="2880" w:hanging="360"/>
      </w:pPr>
      <w:rPr>
        <w:rFonts w:cs="Times New Roman"/>
        <w:b w:val="0"/>
        <w:bCs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91" w15:restartNumberingAfterBreak="0">
    <w:nsid w:val="66686459"/>
    <w:multiLevelType w:val="hybridMultilevel"/>
    <w:tmpl w:val="8A02F74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15:restartNumberingAfterBreak="0">
    <w:nsid w:val="67865BC9"/>
    <w:multiLevelType w:val="hybridMultilevel"/>
    <w:tmpl w:val="CD2248B2"/>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93" w15:restartNumberingAfterBreak="0">
    <w:nsid w:val="67FE4290"/>
    <w:multiLevelType w:val="hybridMultilevel"/>
    <w:tmpl w:val="BBD092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4" w15:restartNumberingAfterBreak="0">
    <w:nsid w:val="68F36E9E"/>
    <w:multiLevelType w:val="hybridMultilevel"/>
    <w:tmpl w:val="7A6A97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5" w15:restartNumberingAfterBreak="0">
    <w:nsid w:val="6A16169A"/>
    <w:multiLevelType w:val="hybridMultilevel"/>
    <w:tmpl w:val="2ACC4C78"/>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6" w15:restartNumberingAfterBreak="0">
    <w:nsid w:val="6CE731C0"/>
    <w:multiLevelType w:val="hybridMultilevel"/>
    <w:tmpl w:val="A5BA76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7" w15:restartNumberingAfterBreak="0">
    <w:nsid w:val="703B48E8"/>
    <w:multiLevelType w:val="singleLevel"/>
    <w:tmpl w:val="56509674"/>
    <w:lvl w:ilvl="0">
      <w:start w:val="1"/>
      <w:numFmt w:val="lowerRoman"/>
      <w:lvlText w:val="%1."/>
      <w:legacy w:legacy="1" w:legacySpace="0" w:legacyIndent="485"/>
      <w:lvlJc w:val="left"/>
      <w:rPr>
        <w:rFonts w:ascii="Arial Unicode MS" w:eastAsia="Arial Unicode MS" w:hAnsi="Arial Unicode MS" w:cs="Arial Unicode MS" w:hint="eastAsia"/>
      </w:rPr>
    </w:lvl>
  </w:abstractNum>
  <w:abstractNum w:abstractNumId="198" w15:restartNumberingAfterBreak="0">
    <w:nsid w:val="70960CB8"/>
    <w:multiLevelType w:val="hybridMultilevel"/>
    <w:tmpl w:val="1F02EC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9" w15:restartNumberingAfterBreak="0">
    <w:nsid w:val="70F23686"/>
    <w:multiLevelType w:val="hybridMultilevel"/>
    <w:tmpl w:val="026065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0" w15:restartNumberingAfterBreak="0">
    <w:nsid w:val="723F1FB2"/>
    <w:multiLevelType w:val="hybridMultilevel"/>
    <w:tmpl w:val="6192B4D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15:restartNumberingAfterBreak="0">
    <w:nsid w:val="73892B54"/>
    <w:multiLevelType w:val="singleLevel"/>
    <w:tmpl w:val="C9BE27D2"/>
    <w:lvl w:ilvl="0">
      <w:start w:val="1"/>
      <w:numFmt w:val="lowerLetter"/>
      <w:lvlText w:val="%1)"/>
      <w:legacy w:legacy="1" w:legacySpace="0" w:legacyIndent="284"/>
      <w:lvlJc w:val="left"/>
      <w:rPr>
        <w:rFonts w:ascii="Arial Unicode MS" w:eastAsia="Arial Unicode MS" w:hAnsi="Arial Unicode MS" w:cs="Arial Unicode MS" w:hint="eastAsia"/>
      </w:rPr>
    </w:lvl>
  </w:abstractNum>
  <w:abstractNum w:abstractNumId="202" w15:restartNumberingAfterBreak="0">
    <w:nsid w:val="73D039DE"/>
    <w:multiLevelType w:val="hybridMultilevel"/>
    <w:tmpl w:val="955EE0FA"/>
    <w:lvl w:ilvl="0" w:tplc="04150017">
      <w:start w:val="1"/>
      <w:numFmt w:val="lowerLetter"/>
      <w:lvlText w:val="%1)"/>
      <w:lvlJc w:val="left"/>
      <w:pPr>
        <w:ind w:left="1147" w:hanging="360"/>
      </w:pPr>
    </w:lvl>
    <w:lvl w:ilvl="1" w:tplc="04150019" w:tentative="1">
      <w:start w:val="1"/>
      <w:numFmt w:val="lowerLetter"/>
      <w:lvlText w:val="%2."/>
      <w:lvlJc w:val="left"/>
      <w:pPr>
        <w:ind w:left="1867" w:hanging="360"/>
      </w:pPr>
    </w:lvl>
    <w:lvl w:ilvl="2" w:tplc="0415001B" w:tentative="1">
      <w:start w:val="1"/>
      <w:numFmt w:val="lowerRoman"/>
      <w:lvlText w:val="%3."/>
      <w:lvlJc w:val="right"/>
      <w:pPr>
        <w:ind w:left="2587" w:hanging="180"/>
      </w:pPr>
    </w:lvl>
    <w:lvl w:ilvl="3" w:tplc="0415000F" w:tentative="1">
      <w:start w:val="1"/>
      <w:numFmt w:val="decimal"/>
      <w:lvlText w:val="%4."/>
      <w:lvlJc w:val="left"/>
      <w:pPr>
        <w:ind w:left="3307" w:hanging="360"/>
      </w:pPr>
    </w:lvl>
    <w:lvl w:ilvl="4" w:tplc="04150019" w:tentative="1">
      <w:start w:val="1"/>
      <w:numFmt w:val="lowerLetter"/>
      <w:lvlText w:val="%5."/>
      <w:lvlJc w:val="left"/>
      <w:pPr>
        <w:ind w:left="4027" w:hanging="360"/>
      </w:pPr>
    </w:lvl>
    <w:lvl w:ilvl="5" w:tplc="0415001B" w:tentative="1">
      <w:start w:val="1"/>
      <w:numFmt w:val="lowerRoman"/>
      <w:lvlText w:val="%6."/>
      <w:lvlJc w:val="right"/>
      <w:pPr>
        <w:ind w:left="4747" w:hanging="180"/>
      </w:pPr>
    </w:lvl>
    <w:lvl w:ilvl="6" w:tplc="0415000F" w:tentative="1">
      <w:start w:val="1"/>
      <w:numFmt w:val="decimal"/>
      <w:lvlText w:val="%7."/>
      <w:lvlJc w:val="left"/>
      <w:pPr>
        <w:ind w:left="5467" w:hanging="360"/>
      </w:pPr>
    </w:lvl>
    <w:lvl w:ilvl="7" w:tplc="04150019" w:tentative="1">
      <w:start w:val="1"/>
      <w:numFmt w:val="lowerLetter"/>
      <w:lvlText w:val="%8."/>
      <w:lvlJc w:val="left"/>
      <w:pPr>
        <w:ind w:left="6187" w:hanging="360"/>
      </w:pPr>
    </w:lvl>
    <w:lvl w:ilvl="8" w:tplc="0415001B" w:tentative="1">
      <w:start w:val="1"/>
      <w:numFmt w:val="lowerRoman"/>
      <w:lvlText w:val="%9."/>
      <w:lvlJc w:val="right"/>
      <w:pPr>
        <w:ind w:left="6907" w:hanging="180"/>
      </w:pPr>
    </w:lvl>
  </w:abstractNum>
  <w:abstractNum w:abstractNumId="203" w15:restartNumberingAfterBreak="0">
    <w:nsid w:val="74DB4C31"/>
    <w:multiLevelType w:val="hybridMultilevel"/>
    <w:tmpl w:val="5A8637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4" w15:restartNumberingAfterBreak="0">
    <w:nsid w:val="74F81375"/>
    <w:multiLevelType w:val="hybridMultilevel"/>
    <w:tmpl w:val="241A46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5" w15:restartNumberingAfterBreak="0">
    <w:nsid w:val="759A6FC2"/>
    <w:multiLevelType w:val="hybridMultilevel"/>
    <w:tmpl w:val="6D2E146A"/>
    <w:lvl w:ilvl="0" w:tplc="04150001">
      <w:start w:val="1"/>
      <w:numFmt w:val="bullet"/>
      <w:lvlText w:val=""/>
      <w:lvlJc w:val="left"/>
      <w:pPr>
        <w:ind w:left="1142" w:hanging="360"/>
      </w:pPr>
      <w:rPr>
        <w:rFonts w:ascii="Symbol" w:hAnsi="Symbol" w:hint="default"/>
      </w:rPr>
    </w:lvl>
    <w:lvl w:ilvl="1" w:tplc="04150003" w:tentative="1">
      <w:start w:val="1"/>
      <w:numFmt w:val="bullet"/>
      <w:lvlText w:val="o"/>
      <w:lvlJc w:val="left"/>
      <w:pPr>
        <w:ind w:left="1862" w:hanging="360"/>
      </w:pPr>
      <w:rPr>
        <w:rFonts w:ascii="Courier New" w:hAnsi="Courier New" w:cs="Courier New" w:hint="default"/>
      </w:rPr>
    </w:lvl>
    <w:lvl w:ilvl="2" w:tplc="04150005" w:tentative="1">
      <w:start w:val="1"/>
      <w:numFmt w:val="bullet"/>
      <w:lvlText w:val=""/>
      <w:lvlJc w:val="left"/>
      <w:pPr>
        <w:ind w:left="2582" w:hanging="360"/>
      </w:pPr>
      <w:rPr>
        <w:rFonts w:ascii="Wingdings" w:hAnsi="Wingdings" w:hint="default"/>
      </w:rPr>
    </w:lvl>
    <w:lvl w:ilvl="3" w:tplc="04150001" w:tentative="1">
      <w:start w:val="1"/>
      <w:numFmt w:val="bullet"/>
      <w:lvlText w:val=""/>
      <w:lvlJc w:val="left"/>
      <w:pPr>
        <w:ind w:left="3302" w:hanging="360"/>
      </w:pPr>
      <w:rPr>
        <w:rFonts w:ascii="Symbol" w:hAnsi="Symbol" w:hint="default"/>
      </w:rPr>
    </w:lvl>
    <w:lvl w:ilvl="4" w:tplc="04150003" w:tentative="1">
      <w:start w:val="1"/>
      <w:numFmt w:val="bullet"/>
      <w:lvlText w:val="o"/>
      <w:lvlJc w:val="left"/>
      <w:pPr>
        <w:ind w:left="4022" w:hanging="360"/>
      </w:pPr>
      <w:rPr>
        <w:rFonts w:ascii="Courier New" w:hAnsi="Courier New" w:cs="Courier New" w:hint="default"/>
      </w:rPr>
    </w:lvl>
    <w:lvl w:ilvl="5" w:tplc="04150005" w:tentative="1">
      <w:start w:val="1"/>
      <w:numFmt w:val="bullet"/>
      <w:lvlText w:val=""/>
      <w:lvlJc w:val="left"/>
      <w:pPr>
        <w:ind w:left="4742" w:hanging="360"/>
      </w:pPr>
      <w:rPr>
        <w:rFonts w:ascii="Wingdings" w:hAnsi="Wingdings" w:hint="default"/>
      </w:rPr>
    </w:lvl>
    <w:lvl w:ilvl="6" w:tplc="04150001" w:tentative="1">
      <w:start w:val="1"/>
      <w:numFmt w:val="bullet"/>
      <w:lvlText w:val=""/>
      <w:lvlJc w:val="left"/>
      <w:pPr>
        <w:ind w:left="5462" w:hanging="360"/>
      </w:pPr>
      <w:rPr>
        <w:rFonts w:ascii="Symbol" w:hAnsi="Symbol" w:hint="default"/>
      </w:rPr>
    </w:lvl>
    <w:lvl w:ilvl="7" w:tplc="04150003" w:tentative="1">
      <w:start w:val="1"/>
      <w:numFmt w:val="bullet"/>
      <w:lvlText w:val="o"/>
      <w:lvlJc w:val="left"/>
      <w:pPr>
        <w:ind w:left="6182" w:hanging="360"/>
      </w:pPr>
      <w:rPr>
        <w:rFonts w:ascii="Courier New" w:hAnsi="Courier New" w:cs="Courier New" w:hint="default"/>
      </w:rPr>
    </w:lvl>
    <w:lvl w:ilvl="8" w:tplc="04150005" w:tentative="1">
      <w:start w:val="1"/>
      <w:numFmt w:val="bullet"/>
      <w:lvlText w:val=""/>
      <w:lvlJc w:val="left"/>
      <w:pPr>
        <w:ind w:left="6902" w:hanging="360"/>
      </w:pPr>
      <w:rPr>
        <w:rFonts w:ascii="Wingdings" w:hAnsi="Wingdings" w:hint="default"/>
      </w:rPr>
    </w:lvl>
  </w:abstractNum>
  <w:abstractNum w:abstractNumId="206" w15:restartNumberingAfterBreak="0">
    <w:nsid w:val="75F33E2B"/>
    <w:multiLevelType w:val="hybridMultilevel"/>
    <w:tmpl w:val="CFD837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7" w15:restartNumberingAfterBreak="0">
    <w:nsid w:val="77350ACC"/>
    <w:multiLevelType w:val="hybridMultilevel"/>
    <w:tmpl w:val="E09423C8"/>
    <w:name w:val="WW8Num1022"/>
    <w:lvl w:ilvl="0" w:tplc="A7D2A9A0">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15:restartNumberingAfterBreak="0">
    <w:nsid w:val="774A2853"/>
    <w:multiLevelType w:val="hybridMultilevel"/>
    <w:tmpl w:val="45C622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9" w15:restartNumberingAfterBreak="0">
    <w:nsid w:val="792B3816"/>
    <w:multiLevelType w:val="hybridMultilevel"/>
    <w:tmpl w:val="492461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0" w15:restartNumberingAfterBreak="0">
    <w:nsid w:val="79A17561"/>
    <w:multiLevelType w:val="hybridMultilevel"/>
    <w:tmpl w:val="E77E85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1" w15:restartNumberingAfterBreak="0">
    <w:nsid w:val="7C3D74C9"/>
    <w:multiLevelType w:val="singleLevel"/>
    <w:tmpl w:val="41C8F8E8"/>
    <w:lvl w:ilvl="0">
      <w:start w:val="2"/>
      <w:numFmt w:val="decimal"/>
      <w:lvlText w:val="%1)"/>
      <w:legacy w:legacy="1" w:legacySpace="0" w:legacyIndent="418"/>
      <w:lvlJc w:val="left"/>
      <w:rPr>
        <w:rFonts w:ascii="Arial Unicode MS" w:eastAsia="Arial Unicode MS" w:hAnsi="Arial Unicode MS" w:cs="Arial Unicode MS" w:hint="eastAsia"/>
      </w:rPr>
    </w:lvl>
  </w:abstractNum>
  <w:abstractNum w:abstractNumId="212" w15:restartNumberingAfterBreak="0">
    <w:nsid w:val="7ED8678D"/>
    <w:multiLevelType w:val="hybridMultilevel"/>
    <w:tmpl w:val="EFEA957A"/>
    <w:lvl w:ilvl="0" w:tplc="A36E1D56">
      <w:start w:val="2"/>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13" w15:restartNumberingAfterBreak="0">
    <w:nsid w:val="7FC32DDE"/>
    <w:multiLevelType w:val="hybridMultilevel"/>
    <w:tmpl w:val="9DE28C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0"/>
  </w:num>
  <w:num w:numId="2">
    <w:abstractNumId w:val="107"/>
  </w:num>
  <w:num w:numId="3">
    <w:abstractNumId w:val="144"/>
  </w:num>
  <w:num w:numId="4">
    <w:abstractNumId w:val="204"/>
  </w:num>
  <w:num w:numId="5">
    <w:abstractNumId w:val="195"/>
  </w:num>
  <w:num w:numId="6">
    <w:abstractNumId w:val="131"/>
  </w:num>
  <w:num w:numId="7">
    <w:abstractNumId w:val="76"/>
  </w:num>
  <w:num w:numId="8">
    <w:abstractNumId w:val="126"/>
  </w:num>
  <w:num w:numId="9">
    <w:abstractNumId w:val="103"/>
  </w:num>
  <w:num w:numId="10">
    <w:abstractNumId w:val="138"/>
  </w:num>
  <w:num w:numId="11">
    <w:abstractNumId w:val="9"/>
  </w:num>
  <w:num w:numId="12">
    <w:abstractNumId w:val="121"/>
  </w:num>
  <w:num w:numId="13">
    <w:abstractNumId w:val="189"/>
  </w:num>
  <w:num w:numId="14">
    <w:abstractNumId w:val="139"/>
  </w:num>
  <w:num w:numId="15">
    <w:abstractNumId w:val="100"/>
  </w:num>
  <w:num w:numId="16">
    <w:abstractNumId w:val="117"/>
  </w:num>
  <w:num w:numId="17">
    <w:abstractNumId w:val="184"/>
  </w:num>
  <w:num w:numId="18">
    <w:abstractNumId w:val="92"/>
  </w:num>
  <w:num w:numId="19">
    <w:abstractNumId w:val="205"/>
  </w:num>
  <w:num w:numId="20">
    <w:abstractNumId w:val="140"/>
  </w:num>
  <w:num w:numId="21">
    <w:abstractNumId w:val="77"/>
  </w:num>
  <w:num w:numId="22">
    <w:abstractNumId w:val="200"/>
  </w:num>
  <w:num w:numId="23">
    <w:abstractNumId w:val="106"/>
  </w:num>
  <w:num w:numId="24">
    <w:abstractNumId w:val="82"/>
  </w:num>
  <w:num w:numId="25">
    <w:abstractNumId w:val="124"/>
  </w:num>
  <w:num w:numId="26">
    <w:abstractNumId w:val="191"/>
  </w:num>
  <w:num w:numId="27">
    <w:abstractNumId w:val="152"/>
  </w:num>
  <w:num w:numId="28">
    <w:abstractNumId w:val="199"/>
  </w:num>
  <w:num w:numId="29">
    <w:abstractNumId w:val="186"/>
  </w:num>
  <w:num w:numId="30">
    <w:abstractNumId w:val="158"/>
  </w:num>
  <w:num w:numId="31">
    <w:abstractNumId w:val="147"/>
  </w:num>
  <w:num w:numId="32">
    <w:abstractNumId w:val="149"/>
  </w:num>
  <w:num w:numId="33">
    <w:abstractNumId w:val="179"/>
  </w:num>
  <w:num w:numId="34">
    <w:abstractNumId w:val="208"/>
  </w:num>
  <w:num w:numId="35">
    <w:abstractNumId w:val="180"/>
  </w:num>
  <w:num w:numId="36">
    <w:abstractNumId w:val="97"/>
  </w:num>
  <w:num w:numId="37">
    <w:abstractNumId w:val="192"/>
  </w:num>
  <w:num w:numId="38">
    <w:abstractNumId w:val="118"/>
  </w:num>
  <w:num w:numId="39">
    <w:abstractNumId w:val="95"/>
  </w:num>
  <w:num w:numId="40">
    <w:abstractNumId w:val="148"/>
  </w:num>
  <w:num w:numId="41">
    <w:abstractNumId w:val="74"/>
  </w:num>
  <w:num w:numId="42">
    <w:abstractNumId w:val="87"/>
  </w:num>
  <w:num w:numId="43">
    <w:abstractNumId w:val="75"/>
  </w:num>
  <w:num w:numId="44">
    <w:abstractNumId w:val="178"/>
  </w:num>
  <w:num w:numId="45">
    <w:abstractNumId w:val="151"/>
  </w:num>
  <w:num w:numId="46">
    <w:abstractNumId w:val="187"/>
  </w:num>
  <w:num w:numId="47">
    <w:abstractNumId w:val="111"/>
  </w:num>
  <w:num w:numId="48">
    <w:abstractNumId w:val="182"/>
  </w:num>
  <w:num w:numId="49">
    <w:abstractNumId w:val="120"/>
  </w:num>
  <w:num w:numId="50">
    <w:abstractNumId w:val="73"/>
  </w:num>
  <w:num w:numId="51">
    <w:abstractNumId w:val="105"/>
  </w:num>
  <w:num w:numId="52">
    <w:abstractNumId w:val="130"/>
  </w:num>
  <w:num w:numId="53">
    <w:abstractNumId w:val="85"/>
  </w:num>
  <w:num w:numId="54">
    <w:abstractNumId w:val="84"/>
  </w:num>
  <w:num w:numId="55">
    <w:abstractNumId w:val="212"/>
  </w:num>
  <w:num w:numId="56">
    <w:abstractNumId w:val="71"/>
  </w:num>
  <w:num w:numId="57">
    <w:abstractNumId w:val="119"/>
  </w:num>
  <w:num w:numId="58">
    <w:abstractNumId w:val="162"/>
  </w:num>
  <w:num w:numId="59">
    <w:abstractNumId w:val="209"/>
  </w:num>
  <w:num w:numId="60">
    <w:abstractNumId w:val="150"/>
  </w:num>
  <w:num w:numId="61">
    <w:abstractNumId w:val="160"/>
  </w:num>
  <w:num w:numId="62">
    <w:abstractNumId w:val="185"/>
  </w:num>
  <w:num w:numId="63">
    <w:abstractNumId w:val="127"/>
  </w:num>
  <w:num w:numId="64">
    <w:abstractNumId w:val="88"/>
  </w:num>
  <w:num w:numId="65">
    <w:abstractNumId w:val="112"/>
  </w:num>
  <w:num w:numId="66">
    <w:abstractNumId w:val="0"/>
    <w:lvlOverride w:ilvl="0">
      <w:lvl w:ilvl="0">
        <w:numFmt w:val="bullet"/>
        <w:lvlText w:val="■"/>
        <w:legacy w:legacy="1" w:legacySpace="0" w:legacyIndent="552"/>
        <w:lvlJc w:val="left"/>
        <w:rPr>
          <w:rFonts w:ascii="Arial Unicode MS" w:eastAsia="Arial Unicode MS" w:hAnsi="Arial Unicode MS" w:hint="eastAsia"/>
        </w:rPr>
      </w:lvl>
    </w:lvlOverride>
  </w:num>
  <w:num w:numId="67">
    <w:abstractNumId w:val="146"/>
  </w:num>
  <w:num w:numId="68">
    <w:abstractNumId w:val="132"/>
  </w:num>
  <w:num w:numId="69">
    <w:abstractNumId w:val="211"/>
  </w:num>
  <w:num w:numId="70">
    <w:abstractNumId w:val="171"/>
  </w:num>
  <w:num w:numId="71">
    <w:abstractNumId w:val="188"/>
  </w:num>
  <w:num w:numId="72">
    <w:abstractNumId w:val="183"/>
  </w:num>
  <w:num w:numId="73">
    <w:abstractNumId w:val="109"/>
  </w:num>
  <w:num w:numId="74">
    <w:abstractNumId w:val="113"/>
  </w:num>
  <w:num w:numId="75">
    <w:abstractNumId w:val="93"/>
  </w:num>
  <w:num w:numId="76">
    <w:abstractNumId w:val="167"/>
  </w:num>
  <w:num w:numId="77">
    <w:abstractNumId w:val="137"/>
  </w:num>
  <w:num w:numId="78">
    <w:abstractNumId w:val="96"/>
  </w:num>
  <w:num w:numId="79">
    <w:abstractNumId w:val="156"/>
  </w:num>
  <w:num w:numId="80">
    <w:abstractNumId w:val="168"/>
  </w:num>
  <w:num w:numId="81">
    <w:abstractNumId w:val="134"/>
  </w:num>
  <w:num w:numId="82">
    <w:abstractNumId w:val="134"/>
    <w:lvlOverride w:ilvl="0">
      <w:lvl w:ilvl="0">
        <w:start w:val="3"/>
        <w:numFmt w:val="lowerLetter"/>
        <w:lvlText w:val="%1)"/>
        <w:legacy w:legacy="1" w:legacySpace="0" w:legacyIndent="360"/>
        <w:lvlJc w:val="left"/>
        <w:rPr>
          <w:rFonts w:ascii="Arial Unicode MS" w:eastAsia="Arial Unicode MS" w:hAnsi="Arial Unicode MS" w:cs="Arial Unicode MS" w:hint="eastAsia"/>
        </w:rPr>
      </w:lvl>
    </w:lvlOverride>
  </w:num>
  <w:num w:numId="83">
    <w:abstractNumId w:val="79"/>
  </w:num>
  <w:num w:numId="84">
    <w:abstractNumId w:val="94"/>
  </w:num>
  <w:num w:numId="85">
    <w:abstractNumId w:val="135"/>
  </w:num>
  <w:num w:numId="86">
    <w:abstractNumId w:val="170"/>
  </w:num>
  <w:num w:numId="87">
    <w:abstractNumId w:val="91"/>
  </w:num>
  <w:num w:numId="88">
    <w:abstractNumId w:val="143"/>
  </w:num>
  <w:num w:numId="89">
    <w:abstractNumId w:val="202"/>
  </w:num>
  <w:num w:numId="90">
    <w:abstractNumId w:val="153"/>
  </w:num>
  <w:num w:numId="91">
    <w:abstractNumId w:val="159"/>
  </w:num>
  <w:num w:numId="92">
    <w:abstractNumId w:val="123"/>
  </w:num>
  <w:num w:numId="93">
    <w:abstractNumId w:val="173"/>
  </w:num>
  <w:num w:numId="94">
    <w:abstractNumId w:val="194"/>
  </w:num>
  <w:num w:numId="95">
    <w:abstractNumId w:val="196"/>
  </w:num>
  <w:num w:numId="96">
    <w:abstractNumId w:val="197"/>
  </w:num>
  <w:num w:numId="97">
    <w:abstractNumId w:val="89"/>
  </w:num>
  <w:num w:numId="98">
    <w:abstractNumId w:val="174"/>
  </w:num>
  <w:num w:numId="99">
    <w:abstractNumId w:val="161"/>
  </w:num>
  <w:num w:numId="100">
    <w:abstractNumId w:val="166"/>
  </w:num>
  <w:num w:numId="101">
    <w:abstractNumId w:val="129"/>
  </w:num>
  <w:num w:numId="102">
    <w:abstractNumId w:val="206"/>
  </w:num>
  <w:num w:numId="103">
    <w:abstractNumId w:val="157"/>
  </w:num>
  <w:num w:numId="104">
    <w:abstractNumId w:val="210"/>
  </w:num>
  <w:num w:numId="105">
    <w:abstractNumId w:val="154"/>
  </w:num>
  <w:num w:numId="106">
    <w:abstractNumId w:val="181"/>
  </w:num>
  <w:num w:numId="107">
    <w:abstractNumId w:val="198"/>
  </w:num>
  <w:num w:numId="108">
    <w:abstractNumId w:val="201"/>
  </w:num>
  <w:num w:numId="109">
    <w:abstractNumId w:val="72"/>
  </w:num>
  <w:num w:numId="110">
    <w:abstractNumId w:val="101"/>
  </w:num>
  <w:num w:numId="111">
    <w:abstractNumId w:val="176"/>
  </w:num>
  <w:num w:numId="112">
    <w:abstractNumId w:val="80"/>
  </w:num>
  <w:num w:numId="113">
    <w:abstractNumId w:val="122"/>
  </w:num>
  <w:num w:numId="114">
    <w:abstractNumId w:val="86"/>
  </w:num>
  <w:num w:numId="115">
    <w:abstractNumId w:val="155"/>
  </w:num>
  <w:num w:numId="116">
    <w:abstractNumId w:val="102"/>
  </w:num>
  <w:num w:numId="117">
    <w:abstractNumId w:val="102"/>
    <w:lvlOverride w:ilvl="0">
      <w:lvl w:ilvl="0">
        <w:start w:val="3"/>
        <w:numFmt w:val="decimal"/>
        <w:lvlText w:val="%1)"/>
        <w:legacy w:legacy="1" w:legacySpace="0" w:legacyIndent="360"/>
        <w:lvlJc w:val="left"/>
        <w:rPr>
          <w:rFonts w:ascii="Arial Unicode MS" w:eastAsia="Arial Unicode MS" w:hAnsi="Arial Unicode MS" w:cs="Arial Unicode MS" w:hint="eastAsia"/>
        </w:rPr>
      </w:lvl>
    </w:lvlOverride>
  </w:num>
  <w:num w:numId="118">
    <w:abstractNumId w:val="116"/>
  </w:num>
  <w:num w:numId="119">
    <w:abstractNumId w:val="169"/>
  </w:num>
  <w:num w:numId="120">
    <w:abstractNumId w:val="136"/>
  </w:num>
  <w:num w:numId="121">
    <w:abstractNumId w:val="110"/>
  </w:num>
  <w:num w:numId="122">
    <w:abstractNumId w:val="164"/>
  </w:num>
  <w:num w:numId="123">
    <w:abstractNumId w:val="172"/>
  </w:num>
  <w:num w:numId="124">
    <w:abstractNumId w:val="83"/>
  </w:num>
  <w:num w:numId="125">
    <w:abstractNumId w:val="213"/>
  </w:num>
  <w:num w:numId="126">
    <w:abstractNumId w:val="114"/>
  </w:num>
  <w:num w:numId="127">
    <w:abstractNumId w:val="125"/>
  </w:num>
  <w:num w:numId="128">
    <w:abstractNumId w:val="145"/>
  </w:num>
  <w:num w:numId="129">
    <w:abstractNumId w:val="203"/>
  </w:num>
  <w:num w:numId="130">
    <w:abstractNumId w:val="81"/>
  </w:num>
  <w:num w:numId="131">
    <w:abstractNumId w:val="78"/>
  </w:num>
  <w:num w:numId="132">
    <w:abstractNumId w:val="142"/>
  </w:num>
  <w:num w:numId="133">
    <w:abstractNumId w:val="115"/>
  </w:num>
  <w:num w:numId="134">
    <w:abstractNumId w:val="165"/>
  </w:num>
  <w:num w:numId="135">
    <w:abstractNumId w:val="133"/>
  </w:num>
  <w:num w:numId="136">
    <w:abstractNumId w:val="177"/>
  </w:num>
  <w:num w:numId="137">
    <w:abstractNumId w:val="104"/>
  </w:num>
  <w:num w:numId="138">
    <w:abstractNumId w:val="193"/>
  </w:num>
  <w:num w:numId="139">
    <w:abstractNumId w:val="175"/>
  </w:num>
  <w:num w:numId="140">
    <w:abstractNumId w:val="108"/>
  </w:num>
  <w:num w:numId="141">
    <w:abstractNumId w:val="128"/>
  </w:num>
  <w:num w:numId="142">
    <w:abstractNumId w:val="190"/>
  </w:num>
  <w:num w:numId="143">
    <w:abstractNumId w:val="141"/>
  </w:num>
  <w:num w:numId="144">
    <w:abstractNumId w:val="98"/>
  </w:num>
  <w:num w:numId="145">
    <w:abstractNumId w:val="163"/>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drawingGridHorizontalSpacing w:val="108"/>
  <w:drawingGridVerticalSpacing w:val="181"/>
  <w:displayHorizontalDrawingGridEvery w:val="2"/>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089F"/>
    <w:rsid w:val="000055BE"/>
    <w:rsid w:val="00010B10"/>
    <w:rsid w:val="00011FB6"/>
    <w:rsid w:val="00013FD8"/>
    <w:rsid w:val="00014923"/>
    <w:rsid w:val="00015B19"/>
    <w:rsid w:val="00016521"/>
    <w:rsid w:val="00016A95"/>
    <w:rsid w:val="00016BDE"/>
    <w:rsid w:val="0001780A"/>
    <w:rsid w:val="00020C1F"/>
    <w:rsid w:val="00023614"/>
    <w:rsid w:val="00030DB3"/>
    <w:rsid w:val="000328FD"/>
    <w:rsid w:val="00032E70"/>
    <w:rsid w:val="000331EB"/>
    <w:rsid w:val="00034928"/>
    <w:rsid w:val="00040606"/>
    <w:rsid w:val="00042CD6"/>
    <w:rsid w:val="00044673"/>
    <w:rsid w:val="00044C8D"/>
    <w:rsid w:val="00046FFC"/>
    <w:rsid w:val="00052D23"/>
    <w:rsid w:val="000557F5"/>
    <w:rsid w:val="00057649"/>
    <w:rsid w:val="00060196"/>
    <w:rsid w:val="000622F1"/>
    <w:rsid w:val="0006380D"/>
    <w:rsid w:val="00064146"/>
    <w:rsid w:val="00066086"/>
    <w:rsid w:val="0006673C"/>
    <w:rsid w:val="00071725"/>
    <w:rsid w:val="00071DBF"/>
    <w:rsid w:val="00073A8A"/>
    <w:rsid w:val="0007486E"/>
    <w:rsid w:val="00074D7F"/>
    <w:rsid w:val="00076AAB"/>
    <w:rsid w:val="000773EE"/>
    <w:rsid w:val="00083D0C"/>
    <w:rsid w:val="000909B8"/>
    <w:rsid w:val="00091083"/>
    <w:rsid w:val="000911B0"/>
    <w:rsid w:val="000914BC"/>
    <w:rsid w:val="00094D97"/>
    <w:rsid w:val="000A02C0"/>
    <w:rsid w:val="000A205F"/>
    <w:rsid w:val="000A3153"/>
    <w:rsid w:val="000A3757"/>
    <w:rsid w:val="000A3B80"/>
    <w:rsid w:val="000A72E0"/>
    <w:rsid w:val="000A7F11"/>
    <w:rsid w:val="000B267F"/>
    <w:rsid w:val="000B2893"/>
    <w:rsid w:val="000B4669"/>
    <w:rsid w:val="000B73D9"/>
    <w:rsid w:val="000B7645"/>
    <w:rsid w:val="000C13DE"/>
    <w:rsid w:val="000C2AAB"/>
    <w:rsid w:val="000C3251"/>
    <w:rsid w:val="000D0CC2"/>
    <w:rsid w:val="000D214F"/>
    <w:rsid w:val="000D545F"/>
    <w:rsid w:val="000E0099"/>
    <w:rsid w:val="000E3E78"/>
    <w:rsid w:val="000E6677"/>
    <w:rsid w:val="000F0FF3"/>
    <w:rsid w:val="000F13A1"/>
    <w:rsid w:val="000F260E"/>
    <w:rsid w:val="000F43C0"/>
    <w:rsid w:val="000F5AFB"/>
    <w:rsid w:val="000F639F"/>
    <w:rsid w:val="000F64D3"/>
    <w:rsid w:val="000F732C"/>
    <w:rsid w:val="00101C84"/>
    <w:rsid w:val="00102EE7"/>
    <w:rsid w:val="00103015"/>
    <w:rsid w:val="00103B0C"/>
    <w:rsid w:val="001050E5"/>
    <w:rsid w:val="001064E3"/>
    <w:rsid w:val="001064EE"/>
    <w:rsid w:val="0010695A"/>
    <w:rsid w:val="00111C73"/>
    <w:rsid w:val="00114B61"/>
    <w:rsid w:val="00120466"/>
    <w:rsid w:val="001238DC"/>
    <w:rsid w:val="001273FE"/>
    <w:rsid w:val="001316EC"/>
    <w:rsid w:val="00133409"/>
    <w:rsid w:val="00133B12"/>
    <w:rsid w:val="0013599C"/>
    <w:rsid w:val="0014040D"/>
    <w:rsid w:val="00144694"/>
    <w:rsid w:val="00144F07"/>
    <w:rsid w:val="00145509"/>
    <w:rsid w:val="00146616"/>
    <w:rsid w:val="001522A2"/>
    <w:rsid w:val="001525FD"/>
    <w:rsid w:val="001526E7"/>
    <w:rsid w:val="0015310E"/>
    <w:rsid w:val="0015384E"/>
    <w:rsid w:val="001564CE"/>
    <w:rsid w:val="00156EC2"/>
    <w:rsid w:val="00157469"/>
    <w:rsid w:val="00161706"/>
    <w:rsid w:val="00161EA6"/>
    <w:rsid w:val="0016225E"/>
    <w:rsid w:val="001649A1"/>
    <w:rsid w:val="001649AA"/>
    <w:rsid w:val="001651B8"/>
    <w:rsid w:val="00166EA9"/>
    <w:rsid w:val="00167C66"/>
    <w:rsid w:val="001705CD"/>
    <w:rsid w:val="00174625"/>
    <w:rsid w:val="00175B04"/>
    <w:rsid w:val="00177BCF"/>
    <w:rsid w:val="0018116B"/>
    <w:rsid w:val="001812DA"/>
    <w:rsid w:val="00182589"/>
    <w:rsid w:val="001841EC"/>
    <w:rsid w:val="00184267"/>
    <w:rsid w:val="001842DF"/>
    <w:rsid w:val="001917CF"/>
    <w:rsid w:val="001932A8"/>
    <w:rsid w:val="00194A9C"/>
    <w:rsid w:val="00195A1A"/>
    <w:rsid w:val="001A17F6"/>
    <w:rsid w:val="001A24A0"/>
    <w:rsid w:val="001A266A"/>
    <w:rsid w:val="001A4ED4"/>
    <w:rsid w:val="001A56F9"/>
    <w:rsid w:val="001A5F1F"/>
    <w:rsid w:val="001A5F60"/>
    <w:rsid w:val="001A7A8A"/>
    <w:rsid w:val="001B31F3"/>
    <w:rsid w:val="001B42CC"/>
    <w:rsid w:val="001C48EF"/>
    <w:rsid w:val="001C5769"/>
    <w:rsid w:val="001D0DA3"/>
    <w:rsid w:val="001D247C"/>
    <w:rsid w:val="001D559F"/>
    <w:rsid w:val="001F0104"/>
    <w:rsid w:val="001F1F42"/>
    <w:rsid w:val="001F3A2E"/>
    <w:rsid w:val="001F6FD8"/>
    <w:rsid w:val="00204B79"/>
    <w:rsid w:val="00206318"/>
    <w:rsid w:val="00206343"/>
    <w:rsid w:val="002124AA"/>
    <w:rsid w:val="002149FD"/>
    <w:rsid w:val="002162A9"/>
    <w:rsid w:val="002164A4"/>
    <w:rsid w:val="0021708B"/>
    <w:rsid w:val="00220773"/>
    <w:rsid w:val="002216CB"/>
    <w:rsid w:val="00221953"/>
    <w:rsid w:val="0023118E"/>
    <w:rsid w:val="002355AA"/>
    <w:rsid w:val="00236B4C"/>
    <w:rsid w:val="00240DF2"/>
    <w:rsid w:val="00241145"/>
    <w:rsid w:val="00242643"/>
    <w:rsid w:val="002437E3"/>
    <w:rsid w:val="0024574C"/>
    <w:rsid w:val="00245CFC"/>
    <w:rsid w:val="002467E0"/>
    <w:rsid w:val="00246EA1"/>
    <w:rsid w:val="00247FCA"/>
    <w:rsid w:val="002502E2"/>
    <w:rsid w:val="00253A08"/>
    <w:rsid w:val="002557A4"/>
    <w:rsid w:val="00260A8A"/>
    <w:rsid w:val="00261D27"/>
    <w:rsid w:val="00262527"/>
    <w:rsid w:val="00263ED8"/>
    <w:rsid w:val="002646B8"/>
    <w:rsid w:val="00267C1A"/>
    <w:rsid w:val="0027092F"/>
    <w:rsid w:val="00271165"/>
    <w:rsid w:val="002828A6"/>
    <w:rsid w:val="00283C9F"/>
    <w:rsid w:val="00287084"/>
    <w:rsid w:val="00287D80"/>
    <w:rsid w:val="002915DF"/>
    <w:rsid w:val="00293729"/>
    <w:rsid w:val="00294353"/>
    <w:rsid w:val="00294F6A"/>
    <w:rsid w:val="0029613D"/>
    <w:rsid w:val="002976C5"/>
    <w:rsid w:val="002A17BF"/>
    <w:rsid w:val="002A2973"/>
    <w:rsid w:val="002A3B1B"/>
    <w:rsid w:val="002B731A"/>
    <w:rsid w:val="002C1B64"/>
    <w:rsid w:val="002C3BB9"/>
    <w:rsid w:val="002C4D08"/>
    <w:rsid w:val="002C52AC"/>
    <w:rsid w:val="002C78A5"/>
    <w:rsid w:val="002D0414"/>
    <w:rsid w:val="002D1A37"/>
    <w:rsid w:val="002D2C01"/>
    <w:rsid w:val="002D3414"/>
    <w:rsid w:val="002D39A5"/>
    <w:rsid w:val="002D6BE5"/>
    <w:rsid w:val="002D7DDF"/>
    <w:rsid w:val="002E032F"/>
    <w:rsid w:val="002E332D"/>
    <w:rsid w:val="002E3582"/>
    <w:rsid w:val="002E3AED"/>
    <w:rsid w:val="002E4022"/>
    <w:rsid w:val="002F359B"/>
    <w:rsid w:val="002F3F1A"/>
    <w:rsid w:val="002F5477"/>
    <w:rsid w:val="002F5713"/>
    <w:rsid w:val="002F6451"/>
    <w:rsid w:val="002F6D52"/>
    <w:rsid w:val="00300C9B"/>
    <w:rsid w:val="00301098"/>
    <w:rsid w:val="0030260B"/>
    <w:rsid w:val="00303096"/>
    <w:rsid w:val="00303200"/>
    <w:rsid w:val="003034FF"/>
    <w:rsid w:val="00304136"/>
    <w:rsid w:val="003047A1"/>
    <w:rsid w:val="00305971"/>
    <w:rsid w:val="003077D3"/>
    <w:rsid w:val="00307F13"/>
    <w:rsid w:val="00310272"/>
    <w:rsid w:val="00311042"/>
    <w:rsid w:val="00311F24"/>
    <w:rsid w:val="00312891"/>
    <w:rsid w:val="00316706"/>
    <w:rsid w:val="003178C7"/>
    <w:rsid w:val="003220EA"/>
    <w:rsid w:val="00323A03"/>
    <w:rsid w:val="00324B77"/>
    <w:rsid w:val="00330E83"/>
    <w:rsid w:val="00332F98"/>
    <w:rsid w:val="00334027"/>
    <w:rsid w:val="00337C10"/>
    <w:rsid w:val="00337D53"/>
    <w:rsid w:val="0034185E"/>
    <w:rsid w:val="003423F2"/>
    <w:rsid w:val="0034781C"/>
    <w:rsid w:val="00347A6A"/>
    <w:rsid w:val="003505FB"/>
    <w:rsid w:val="00352271"/>
    <w:rsid w:val="003547B2"/>
    <w:rsid w:val="00356664"/>
    <w:rsid w:val="00356A65"/>
    <w:rsid w:val="00356BF0"/>
    <w:rsid w:val="00360B1D"/>
    <w:rsid w:val="00360CCE"/>
    <w:rsid w:val="00361525"/>
    <w:rsid w:val="00363349"/>
    <w:rsid w:val="00365AB7"/>
    <w:rsid w:val="00366FCC"/>
    <w:rsid w:val="00370982"/>
    <w:rsid w:val="003717CD"/>
    <w:rsid w:val="00372555"/>
    <w:rsid w:val="003728B2"/>
    <w:rsid w:val="003734EA"/>
    <w:rsid w:val="00373FBE"/>
    <w:rsid w:val="003758AB"/>
    <w:rsid w:val="003760CC"/>
    <w:rsid w:val="00376E83"/>
    <w:rsid w:val="00382678"/>
    <w:rsid w:val="00384654"/>
    <w:rsid w:val="00384AB4"/>
    <w:rsid w:val="00384F33"/>
    <w:rsid w:val="003851B6"/>
    <w:rsid w:val="00385FF1"/>
    <w:rsid w:val="003873DF"/>
    <w:rsid w:val="00387906"/>
    <w:rsid w:val="0039252E"/>
    <w:rsid w:val="003A03B0"/>
    <w:rsid w:val="003A3744"/>
    <w:rsid w:val="003A445C"/>
    <w:rsid w:val="003A5D90"/>
    <w:rsid w:val="003A6763"/>
    <w:rsid w:val="003A6786"/>
    <w:rsid w:val="003A717E"/>
    <w:rsid w:val="003B418F"/>
    <w:rsid w:val="003B7646"/>
    <w:rsid w:val="003C0F1F"/>
    <w:rsid w:val="003C1E25"/>
    <w:rsid w:val="003C3C7A"/>
    <w:rsid w:val="003C569E"/>
    <w:rsid w:val="003D0816"/>
    <w:rsid w:val="003D1B3A"/>
    <w:rsid w:val="003D383B"/>
    <w:rsid w:val="003D5A38"/>
    <w:rsid w:val="003E177E"/>
    <w:rsid w:val="003E23E3"/>
    <w:rsid w:val="003F0319"/>
    <w:rsid w:val="003F1615"/>
    <w:rsid w:val="003F2FF4"/>
    <w:rsid w:val="003F3A3F"/>
    <w:rsid w:val="003F5175"/>
    <w:rsid w:val="003F5629"/>
    <w:rsid w:val="00400185"/>
    <w:rsid w:val="0040171C"/>
    <w:rsid w:val="00402378"/>
    <w:rsid w:val="004029DD"/>
    <w:rsid w:val="00403E42"/>
    <w:rsid w:val="004059D6"/>
    <w:rsid w:val="00405BD0"/>
    <w:rsid w:val="00406EED"/>
    <w:rsid w:val="004072F3"/>
    <w:rsid w:val="00410BDB"/>
    <w:rsid w:val="00413DA5"/>
    <w:rsid w:val="0041638F"/>
    <w:rsid w:val="004169B3"/>
    <w:rsid w:val="00420822"/>
    <w:rsid w:val="00420F4B"/>
    <w:rsid w:val="00421CD5"/>
    <w:rsid w:val="00424189"/>
    <w:rsid w:val="00430286"/>
    <w:rsid w:val="00433E45"/>
    <w:rsid w:val="00435296"/>
    <w:rsid w:val="0043662E"/>
    <w:rsid w:val="0043736C"/>
    <w:rsid w:val="004431C0"/>
    <w:rsid w:val="00443530"/>
    <w:rsid w:val="004446F9"/>
    <w:rsid w:val="00446C89"/>
    <w:rsid w:val="0045266B"/>
    <w:rsid w:val="00453775"/>
    <w:rsid w:val="00453B2A"/>
    <w:rsid w:val="004550B5"/>
    <w:rsid w:val="0046277F"/>
    <w:rsid w:val="00464967"/>
    <w:rsid w:val="00465385"/>
    <w:rsid w:val="004655E6"/>
    <w:rsid w:val="00465E5C"/>
    <w:rsid w:val="004668F8"/>
    <w:rsid w:val="00466F80"/>
    <w:rsid w:val="00467390"/>
    <w:rsid w:val="00470F17"/>
    <w:rsid w:val="00473747"/>
    <w:rsid w:val="004737EB"/>
    <w:rsid w:val="00474295"/>
    <w:rsid w:val="00476EBF"/>
    <w:rsid w:val="00477882"/>
    <w:rsid w:val="00481ABA"/>
    <w:rsid w:val="00481E3A"/>
    <w:rsid w:val="00490BA2"/>
    <w:rsid w:val="00492A17"/>
    <w:rsid w:val="00493D27"/>
    <w:rsid w:val="00494E6C"/>
    <w:rsid w:val="00495836"/>
    <w:rsid w:val="00496A22"/>
    <w:rsid w:val="00496CF4"/>
    <w:rsid w:val="004A0721"/>
    <w:rsid w:val="004A0FFB"/>
    <w:rsid w:val="004A2922"/>
    <w:rsid w:val="004A394A"/>
    <w:rsid w:val="004A4A4F"/>
    <w:rsid w:val="004A7C6E"/>
    <w:rsid w:val="004A7E0D"/>
    <w:rsid w:val="004B3504"/>
    <w:rsid w:val="004B3AC8"/>
    <w:rsid w:val="004B4353"/>
    <w:rsid w:val="004B46BD"/>
    <w:rsid w:val="004B4E1C"/>
    <w:rsid w:val="004C4A4A"/>
    <w:rsid w:val="004C518D"/>
    <w:rsid w:val="004C5F6B"/>
    <w:rsid w:val="004D04CC"/>
    <w:rsid w:val="004D1DB8"/>
    <w:rsid w:val="004D1E10"/>
    <w:rsid w:val="004E089B"/>
    <w:rsid w:val="004E0A51"/>
    <w:rsid w:val="004E0AF0"/>
    <w:rsid w:val="004E37D7"/>
    <w:rsid w:val="004E75C3"/>
    <w:rsid w:val="004E7F61"/>
    <w:rsid w:val="004F10B5"/>
    <w:rsid w:val="004F1ADA"/>
    <w:rsid w:val="004F2DDE"/>
    <w:rsid w:val="004F44CF"/>
    <w:rsid w:val="004F4D49"/>
    <w:rsid w:val="004F6AE1"/>
    <w:rsid w:val="004F7F61"/>
    <w:rsid w:val="005005ED"/>
    <w:rsid w:val="005008E2"/>
    <w:rsid w:val="00501268"/>
    <w:rsid w:val="0050169A"/>
    <w:rsid w:val="0050458B"/>
    <w:rsid w:val="00504F9D"/>
    <w:rsid w:val="005069CA"/>
    <w:rsid w:val="00510653"/>
    <w:rsid w:val="005122AC"/>
    <w:rsid w:val="005124C1"/>
    <w:rsid w:val="00512FA2"/>
    <w:rsid w:val="00513335"/>
    <w:rsid w:val="00515A1D"/>
    <w:rsid w:val="005215AA"/>
    <w:rsid w:val="00521819"/>
    <w:rsid w:val="00522400"/>
    <w:rsid w:val="00522870"/>
    <w:rsid w:val="005254D0"/>
    <w:rsid w:val="00526281"/>
    <w:rsid w:val="00530A02"/>
    <w:rsid w:val="00531959"/>
    <w:rsid w:val="0053228C"/>
    <w:rsid w:val="00536FF2"/>
    <w:rsid w:val="005370DB"/>
    <w:rsid w:val="00540705"/>
    <w:rsid w:val="005416F3"/>
    <w:rsid w:val="00543695"/>
    <w:rsid w:val="005439AD"/>
    <w:rsid w:val="00543CF0"/>
    <w:rsid w:val="00543EC8"/>
    <w:rsid w:val="00544368"/>
    <w:rsid w:val="0054495D"/>
    <w:rsid w:val="00545AF3"/>
    <w:rsid w:val="005470E9"/>
    <w:rsid w:val="00551182"/>
    <w:rsid w:val="005516FB"/>
    <w:rsid w:val="00552582"/>
    <w:rsid w:val="00560ECF"/>
    <w:rsid w:val="0056184C"/>
    <w:rsid w:val="00562F54"/>
    <w:rsid w:val="005643C6"/>
    <w:rsid w:val="00565AB8"/>
    <w:rsid w:val="0056757A"/>
    <w:rsid w:val="00567C11"/>
    <w:rsid w:val="00570722"/>
    <w:rsid w:val="005717B9"/>
    <w:rsid w:val="00572A5A"/>
    <w:rsid w:val="0057306A"/>
    <w:rsid w:val="00574530"/>
    <w:rsid w:val="005753A5"/>
    <w:rsid w:val="005755D0"/>
    <w:rsid w:val="005762D1"/>
    <w:rsid w:val="00577184"/>
    <w:rsid w:val="0058109D"/>
    <w:rsid w:val="00581271"/>
    <w:rsid w:val="005821AE"/>
    <w:rsid w:val="005846CC"/>
    <w:rsid w:val="00584768"/>
    <w:rsid w:val="00587FB4"/>
    <w:rsid w:val="00595A1E"/>
    <w:rsid w:val="00596E3F"/>
    <w:rsid w:val="005A3128"/>
    <w:rsid w:val="005A34E1"/>
    <w:rsid w:val="005A3E2C"/>
    <w:rsid w:val="005A4A63"/>
    <w:rsid w:val="005A5C62"/>
    <w:rsid w:val="005B0028"/>
    <w:rsid w:val="005B0A69"/>
    <w:rsid w:val="005B4063"/>
    <w:rsid w:val="005B5760"/>
    <w:rsid w:val="005C2FC9"/>
    <w:rsid w:val="005C34ED"/>
    <w:rsid w:val="005C59B8"/>
    <w:rsid w:val="005D1394"/>
    <w:rsid w:val="005E0608"/>
    <w:rsid w:val="005E1DFB"/>
    <w:rsid w:val="005E2BD7"/>
    <w:rsid w:val="005E2C50"/>
    <w:rsid w:val="005E3B8A"/>
    <w:rsid w:val="005E4392"/>
    <w:rsid w:val="005E52D1"/>
    <w:rsid w:val="005E7738"/>
    <w:rsid w:val="005F0833"/>
    <w:rsid w:val="005F101A"/>
    <w:rsid w:val="005F25B1"/>
    <w:rsid w:val="005F2BD5"/>
    <w:rsid w:val="005F2FF7"/>
    <w:rsid w:val="005F3190"/>
    <w:rsid w:val="005F4020"/>
    <w:rsid w:val="005F4302"/>
    <w:rsid w:val="005F5533"/>
    <w:rsid w:val="005F5E0D"/>
    <w:rsid w:val="005F72D2"/>
    <w:rsid w:val="0060214F"/>
    <w:rsid w:val="0060299C"/>
    <w:rsid w:val="00604023"/>
    <w:rsid w:val="00604037"/>
    <w:rsid w:val="00611FD2"/>
    <w:rsid w:val="00612701"/>
    <w:rsid w:val="0061464C"/>
    <w:rsid w:val="00616E4C"/>
    <w:rsid w:val="00617F14"/>
    <w:rsid w:val="00620327"/>
    <w:rsid w:val="00622F80"/>
    <w:rsid w:val="00623013"/>
    <w:rsid w:val="0062386A"/>
    <w:rsid w:val="00623B5C"/>
    <w:rsid w:val="00624081"/>
    <w:rsid w:val="00626C51"/>
    <w:rsid w:val="006304A4"/>
    <w:rsid w:val="00630A82"/>
    <w:rsid w:val="0063256D"/>
    <w:rsid w:val="00634311"/>
    <w:rsid w:val="0063782A"/>
    <w:rsid w:val="00640194"/>
    <w:rsid w:val="00641146"/>
    <w:rsid w:val="006437D4"/>
    <w:rsid w:val="006451D6"/>
    <w:rsid w:val="00645267"/>
    <w:rsid w:val="00646F42"/>
    <w:rsid w:val="00651D3B"/>
    <w:rsid w:val="00654F5B"/>
    <w:rsid w:val="00655970"/>
    <w:rsid w:val="00657B0D"/>
    <w:rsid w:val="006609AB"/>
    <w:rsid w:val="00660B27"/>
    <w:rsid w:val="0066240D"/>
    <w:rsid w:val="00663125"/>
    <w:rsid w:val="00663458"/>
    <w:rsid w:val="00663CFA"/>
    <w:rsid w:val="00667298"/>
    <w:rsid w:val="00675E10"/>
    <w:rsid w:val="00676C7C"/>
    <w:rsid w:val="00680715"/>
    <w:rsid w:val="00681F85"/>
    <w:rsid w:val="00682C50"/>
    <w:rsid w:val="006837A8"/>
    <w:rsid w:val="0068449B"/>
    <w:rsid w:val="00685082"/>
    <w:rsid w:val="00690160"/>
    <w:rsid w:val="0069067A"/>
    <w:rsid w:val="006906C1"/>
    <w:rsid w:val="00691EA6"/>
    <w:rsid w:val="006929B5"/>
    <w:rsid w:val="00695BC5"/>
    <w:rsid w:val="006965AF"/>
    <w:rsid w:val="0069683B"/>
    <w:rsid w:val="006A0A29"/>
    <w:rsid w:val="006A252E"/>
    <w:rsid w:val="006A2B04"/>
    <w:rsid w:val="006A5B02"/>
    <w:rsid w:val="006A6C95"/>
    <w:rsid w:val="006A7B1D"/>
    <w:rsid w:val="006B2B65"/>
    <w:rsid w:val="006B4BC7"/>
    <w:rsid w:val="006C0659"/>
    <w:rsid w:val="006C0A08"/>
    <w:rsid w:val="006C20D0"/>
    <w:rsid w:val="006C45CB"/>
    <w:rsid w:val="006C4D0F"/>
    <w:rsid w:val="006C50AD"/>
    <w:rsid w:val="006C67C2"/>
    <w:rsid w:val="006C6A3F"/>
    <w:rsid w:val="006C7928"/>
    <w:rsid w:val="006D1C9D"/>
    <w:rsid w:val="006D20A7"/>
    <w:rsid w:val="006D48CC"/>
    <w:rsid w:val="006D53BC"/>
    <w:rsid w:val="006D673B"/>
    <w:rsid w:val="006D76CC"/>
    <w:rsid w:val="006E21BB"/>
    <w:rsid w:val="006F0007"/>
    <w:rsid w:val="006F03E7"/>
    <w:rsid w:val="006F1E12"/>
    <w:rsid w:val="006F7E00"/>
    <w:rsid w:val="00703C78"/>
    <w:rsid w:val="007045F6"/>
    <w:rsid w:val="00705BFA"/>
    <w:rsid w:val="00710DBB"/>
    <w:rsid w:val="00712CFD"/>
    <w:rsid w:val="007131A9"/>
    <w:rsid w:val="0071503E"/>
    <w:rsid w:val="00716AEC"/>
    <w:rsid w:val="00725732"/>
    <w:rsid w:val="007257E1"/>
    <w:rsid w:val="00727355"/>
    <w:rsid w:val="0072759E"/>
    <w:rsid w:val="00727D60"/>
    <w:rsid w:val="00731912"/>
    <w:rsid w:val="00731F72"/>
    <w:rsid w:val="0073232E"/>
    <w:rsid w:val="00733551"/>
    <w:rsid w:val="00734FE6"/>
    <w:rsid w:val="00737691"/>
    <w:rsid w:val="00740143"/>
    <w:rsid w:val="00740635"/>
    <w:rsid w:val="007409D9"/>
    <w:rsid w:val="00741BD5"/>
    <w:rsid w:val="00742502"/>
    <w:rsid w:val="0074389F"/>
    <w:rsid w:val="007472E4"/>
    <w:rsid w:val="00750C7A"/>
    <w:rsid w:val="00751EA2"/>
    <w:rsid w:val="007525C9"/>
    <w:rsid w:val="00753EB2"/>
    <w:rsid w:val="00754221"/>
    <w:rsid w:val="0075514D"/>
    <w:rsid w:val="007563F1"/>
    <w:rsid w:val="00760838"/>
    <w:rsid w:val="007646AA"/>
    <w:rsid w:val="0076498B"/>
    <w:rsid w:val="007650B9"/>
    <w:rsid w:val="00767DDF"/>
    <w:rsid w:val="00770E10"/>
    <w:rsid w:val="007725C5"/>
    <w:rsid w:val="00773D07"/>
    <w:rsid w:val="007756D8"/>
    <w:rsid w:val="00781027"/>
    <w:rsid w:val="00782472"/>
    <w:rsid w:val="007828F4"/>
    <w:rsid w:val="00782B43"/>
    <w:rsid w:val="00782EC4"/>
    <w:rsid w:val="00783168"/>
    <w:rsid w:val="00785397"/>
    <w:rsid w:val="00786513"/>
    <w:rsid w:val="007868F7"/>
    <w:rsid w:val="00787A5A"/>
    <w:rsid w:val="0079002B"/>
    <w:rsid w:val="00792E1E"/>
    <w:rsid w:val="007948B6"/>
    <w:rsid w:val="007970FE"/>
    <w:rsid w:val="007A0478"/>
    <w:rsid w:val="007A0675"/>
    <w:rsid w:val="007A1B46"/>
    <w:rsid w:val="007A261A"/>
    <w:rsid w:val="007A37D8"/>
    <w:rsid w:val="007A4446"/>
    <w:rsid w:val="007B02DB"/>
    <w:rsid w:val="007B1406"/>
    <w:rsid w:val="007B3EE2"/>
    <w:rsid w:val="007B3F9D"/>
    <w:rsid w:val="007B529E"/>
    <w:rsid w:val="007B67CE"/>
    <w:rsid w:val="007C054C"/>
    <w:rsid w:val="007C724A"/>
    <w:rsid w:val="007D29A9"/>
    <w:rsid w:val="007D4498"/>
    <w:rsid w:val="007D6943"/>
    <w:rsid w:val="007E1EED"/>
    <w:rsid w:val="007E38D3"/>
    <w:rsid w:val="007E55B6"/>
    <w:rsid w:val="007F12BA"/>
    <w:rsid w:val="007F1908"/>
    <w:rsid w:val="007F216C"/>
    <w:rsid w:val="007F3E31"/>
    <w:rsid w:val="007F44AC"/>
    <w:rsid w:val="007F5DD8"/>
    <w:rsid w:val="007F75DE"/>
    <w:rsid w:val="007F7CD6"/>
    <w:rsid w:val="00800408"/>
    <w:rsid w:val="00804002"/>
    <w:rsid w:val="00805438"/>
    <w:rsid w:val="008056D7"/>
    <w:rsid w:val="008106E0"/>
    <w:rsid w:val="00812B9F"/>
    <w:rsid w:val="00813F02"/>
    <w:rsid w:val="00815076"/>
    <w:rsid w:val="008200DB"/>
    <w:rsid w:val="0082014A"/>
    <w:rsid w:val="00820C75"/>
    <w:rsid w:val="00821A53"/>
    <w:rsid w:val="008220E3"/>
    <w:rsid w:val="008230CF"/>
    <w:rsid w:val="0082672E"/>
    <w:rsid w:val="008267F6"/>
    <w:rsid w:val="00826F81"/>
    <w:rsid w:val="00833B62"/>
    <w:rsid w:val="00834039"/>
    <w:rsid w:val="00836CB9"/>
    <w:rsid w:val="008401C8"/>
    <w:rsid w:val="00841647"/>
    <w:rsid w:val="00842593"/>
    <w:rsid w:val="00844637"/>
    <w:rsid w:val="00844647"/>
    <w:rsid w:val="00845D25"/>
    <w:rsid w:val="00846B0B"/>
    <w:rsid w:val="00847824"/>
    <w:rsid w:val="00851F1F"/>
    <w:rsid w:val="008526E7"/>
    <w:rsid w:val="00854AC7"/>
    <w:rsid w:val="00857E49"/>
    <w:rsid w:val="008622D5"/>
    <w:rsid w:val="008631FB"/>
    <w:rsid w:val="008642B7"/>
    <w:rsid w:val="008645E5"/>
    <w:rsid w:val="00865975"/>
    <w:rsid w:val="008674E0"/>
    <w:rsid w:val="00870344"/>
    <w:rsid w:val="0087265E"/>
    <w:rsid w:val="00873EA1"/>
    <w:rsid w:val="00873FD7"/>
    <w:rsid w:val="00876876"/>
    <w:rsid w:val="00877888"/>
    <w:rsid w:val="008807DE"/>
    <w:rsid w:val="008823D7"/>
    <w:rsid w:val="008827B2"/>
    <w:rsid w:val="00883C23"/>
    <w:rsid w:val="00884ACD"/>
    <w:rsid w:val="00885DDD"/>
    <w:rsid w:val="0089016F"/>
    <w:rsid w:val="008903E2"/>
    <w:rsid w:val="00891017"/>
    <w:rsid w:val="00891152"/>
    <w:rsid w:val="00893ABE"/>
    <w:rsid w:val="00894BD7"/>
    <w:rsid w:val="008A0447"/>
    <w:rsid w:val="008A1C0F"/>
    <w:rsid w:val="008A3243"/>
    <w:rsid w:val="008A4806"/>
    <w:rsid w:val="008A7683"/>
    <w:rsid w:val="008B0A8D"/>
    <w:rsid w:val="008B10D4"/>
    <w:rsid w:val="008B1FF5"/>
    <w:rsid w:val="008B45C1"/>
    <w:rsid w:val="008B4BF3"/>
    <w:rsid w:val="008B7455"/>
    <w:rsid w:val="008C4512"/>
    <w:rsid w:val="008C4A1E"/>
    <w:rsid w:val="008C5B58"/>
    <w:rsid w:val="008C5C3B"/>
    <w:rsid w:val="008D144D"/>
    <w:rsid w:val="008D4086"/>
    <w:rsid w:val="008D6DC3"/>
    <w:rsid w:val="008D6FB1"/>
    <w:rsid w:val="008E0AF0"/>
    <w:rsid w:val="008E3B1F"/>
    <w:rsid w:val="008E43F3"/>
    <w:rsid w:val="008E483A"/>
    <w:rsid w:val="008E7F60"/>
    <w:rsid w:val="008F0742"/>
    <w:rsid w:val="008F7D8F"/>
    <w:rsid w:val="009003AB"/>
    <w:rsid w:val="009008DF"/>
    <w:rsid w:val="00900D43"/>
    <w:rsid w:val="00902D03"/>
    <w:rsid w:val="009111AD"/>
    <w:rsid w:val="009111F1"/>
    <w:rsid w:val="00911928"/>
    <w:rsid w:val="00911999"/>
    <w:rsid w:val="00913C0B"/>
    <w:rsid w:val="00914090"/>
    <w:rsid w:val="009153F3"/>
    <w:rsid w:val="009163C4"/>
    <w:rsid w:val="00916675"/>
    <w:rsid w:val="009167F7"/>
    <w:rsid w:val="00921087"/>
    <w:rsid w:val="009239BD"/>
    <w:rsid w:val="00924875"/>
    <w:rsid w:val="009262CF"/>
    <w:rsid w:val="0093032E"/>
    <w:rsid w:val="00931708"/>
    <w:rsid w:val="00931A24"/>
    <w:rsid w:val="009327CC"/>
    <w:rsid w:val="00934C21"/>
    <w:rsid w:val="009351DB"/>
    <w:rsid w:val="00936D71"/>
    <w:rsid w:val="00940182"/>
    <w:rsid w:val="009446AC"/>
    <w:rsid w:val="009453A2"/>
    <w:rsid w:val="00947D09"/>
    <w:rsid w:val="00951229"/>
    <w:rsid w:val="009522AE"/>
    <w:rsid w:val="00955350"/>
    <w:rsid w:val="009560A7"/>
    <w:rsid w:val="00956B1B"/>
    <w:rsid w:val="009679D7"/>
    <w:rsid w:val="0097165D"/>
    <w:rsid w:val="009728B9"/>
    <w:rsid w:val="00973CCE"/>
    <w:rsid w:val="00975FFB"/>
    <w:rsid w:val="00976D18"/>
    <w:rsid w:val="009803EF"/>
    <w:rsid w:val="009818E9"/>
    <w:rsid w:val="009838F9"/>
    <w:rsid w:val="0098667F"/>
    <w:rsid w:val="009878FE"/>
    <w:rsid w:val="00987CB5"/>
    <w:rsid w:val="00993194"/>
    <w:rsid w:val="00993201"/>
    <w:rsid w:val="0099447E"/>
    <w:rsid w:val="00997711"/>
    <w:rsid w:val="009A25A8"/>
    <w:rsid w:val="009A3867"/>
    <w:rsid w:val="009A7140"/>
    <w:rsid w:val="009A7688"/>
    <w:rsid w:val="009B09B5"/>
    <w:rsid w:val="009B1674"/>
    <w:rsid w:val="009B2236"/>
    <w:rsid w:val="009B2710"/>
    <w:rsid w:val="009B3C9E"/>
    <w:rsid w:val="009B6242"/>
    <w:rsid w:val="009B644E"/>
    <w:rsid w:val="009B6BD2"/>
    <w:rsid w:val="009C6B06"/>
    <w:rsid w:val="009D0C06"/>
    <w:rsid w:val="009D1752"/>
    <w:rsid w:val="009D3163"/>
    <w:rsid w:val="009D7E51"/>
    <w:rsid w:val="009E0914"/>
    <w:rsid w:val="009E22B3"/>
    <w:rsid w:val="009E26A7"/>
    <w:rsid w:val="009E4E65"/>
    <w:rsid w:val="009E772E"/>
    <w:rsid w:val="009F0084"/>
    <w:rsid w:val="009F65B7"/>
    <w:rsid w:val="009F6D51"/>
    <w:rsid w:val="009F7C0F"/>
    <w:rsid w:val="00A00596"/>
    <w:rsid w:val="00A0089F"/>
    <w:rsid w:val="00A00F97"/>
    <w:rsid w:val="00A01BE2"/>
    <w:rsid w:val="00A01C2E"/>
    <w:rsid w:val="00A02F99"/>
    <w:rsid w:val="00A03134"/>
    <w:rsid w:val="00A03269"/>
    <w:rsid w:val="00A039F5"/>
    <w:rsid w:val="00A04490"/>
    <w:rsid w:val="00A053BF"/>
    <w:rsid w:val="00A061A1"/>
    <w:rsid w:val="00A11217"/>
    <w:rsid w:val="00A11FD1"/>
    <w:rsid w:val="00A131EA"/>
    <w:rsid w:val="00A138A5"/>
    <w:rsid w:val="00A14027"/>
    <w:rsid w:val="00A14A12"/>
    <w:rsid w:val="00A21C6F"/>
    <w:rsid w:val="00A22415"/>
    <w:rsid w:val="00A23000"/>
    <w:rsid w:val="00A24067"/>
    <w:rsid w:val="00A258D6"/>
    <w:rsid w:val="00A26D74"/>
    <w:rsid w:val="00A31075"/>
    <w:rsid w:val="00A31B26"/>
    <w:rsid w:val="00A33596"/>
    <w:rsid w:val="00A36303"/>
    <w:rsid w:val="00A37530"/>
    <w:rsid w:val="00A37AFA"/>
    <w:rsid w:val="00A42735"/>
    <w:rsid w:val="00A44891"/>
    <w:rsid w:val="00A44E38"/>
    <w:rsid w:val="00A46E4C"/>
    <w:rsid w:val="00A47F03"/>
    <w:rsid w:val="00A50A84"/>
    <w:rsid w:val="00A515E8"/>
    <w:rsid w:val="00A555B0"/>
    <w:rsid w:val="00A558AE"/>
    <w:rsid w:val="00A61406"/>
    <w:rsid w:val="00A61880"/>
    <w:rsid w:val="00A6266F"/>
    <w:rsid w:val="00A638CF"/>
    <w:rsid w:val="00A63E23"/>
    <w:rsid w:val="00A63F75"/>
    <w:rsid w:val="00A65B6F"/>
    <w:rsid w:val="00A74145"/>
    <w:rsid w:val="00A764F3"/>
    <w:rsid w:val="00A769CC"/>
    <w:rsid w:val="00A7762C"/>
    <w:rsid w:val="00A77E6B"/>
    <w:rsid w:val="00A8060C"/>
    <w:rsid w:val="00A80FAD"/>
    <w:rsid w:val="00A817E7"/>
    <w:rsid w:val="00A8188B"/>
    <w:rsid w:val="00A85616"/>
    <w:rsid w:val="00A85939"/>
    <w:rsid w:val="00A87E96"/>
    <w:rsid w:val="00A87F04"/>
    <w:rsid w:val="00A90A66"/>
    <w:rsid w:val="00A925A2"/>
    <w:rsid w:val="00A971D5"/>
    <w:rsid w:val="00A972BB"/>
    <w:rsid w:val="00A97771"/>
    <w:rsid w:val="00AA11CD"/>
    <w:rsid w:val="00AA222B"/>
    <w:rsid w:val="00AA76DE"/>
    <w:rsid w:val="00AB5426"/>
    <w:rsid w:val="00AB5517"/>
    <w:rsid w:val="00AB6092"/>
    <w:rsid w:val="00AC1988"/>
    <w:rsid w:val="00AC7545"/>
    <w:rsid w:val="00AD0173"/>
    <w:rsid w:val="00AD22D3"/>
    <w:rsid w:val="00AD3382"/>
    <w:rsid w:val="00AD3AE8"/>
    <w:rsid w:val="00AD5B17"/>
    <w:rsid w:val="00AE0AD9"/>
    <w:rsid w:val="00AE12E8"/>
    <w:rsid w:val="00AE2B7F"/>
    <w:rsid w:val="00AE4475"/>
    <w:rsid w:val="00AF26A5"/>
    <w:rsid w:val="00AF2719"/>
    <w:rsid w:val="00AF340E"/>
    <w:rsid w:val="00AF34EB"/>
    <w:rsid w:val="00AF4A5B"/>
    <w:rsid w:val="00AF57D5"/>
    <w:rsid w:val="00AF6E5A"/>
    <w:rsid w:val="00B037D8"/>
    <w:rsid w:val="00B11C20"/>
    <w:rsid w:val="00B13154"/>
    <w:rsid w:val="00B134AF"/>
    <w:rsid w:val="00B15BA3"/>
    <w:rsid w:val="00B163E7"/>
    <w:rsid w:val="00B17319"/>
    <w:rsid w:val="00B24162"/>
    <w:rsid w:val="00B24AD5"/>
    <w:rsid w:val="00B24C56"/>
    <w:rsid w:val="00B25779"/>
    <w:rsid w:val="00B25A69"/>
    <w:rsid w:val="00B26910"/>
    <w:rsid w:val="00B30956"/>
    <w:rsid w:val="00B33D36"/>
    <w:rsid w:val="00B34262"/>
    <w:rsid w:val="00B34DD5"/>
    <w:rsid w:val="00B36031"/>
    <w:rsid w:val="00B4131C"/>
    <w:rsid w:val="00B4269C"/>
    <w:rsid w:val="00B438E4"/>
    <w:rsid w:val="00B43915"/>
    <w:rsid w:val="00B45155"/>
    <w:rsid w:val="00B47218"/>
    <w:rsid w:val="00B505E7"/>
    <w:rsid w:val="00B50BC7"/>
    <w:rsid w:val="00B60028"/>
    <w:rsid w:val="00B60098"/>
    <w:rsid w:val="00B610B0"/>
    <w:rsid w:val="00B634B3"/>
    <w:rsid w:val="00B70060"/>
    <w:rsid w:val="00B7306B"/>
    <w:rsid w:val="00B73699"/>
    <w:rsid w:val="00B73C87"/>
    <w:rsid w:val="00B74055"/>
    <w:rsid w:val="00B75711"/>
    <w:rsid w:val="00B75E92"/>
    <w:rsid w:val="00B80262"/>
    <w:rsid w:val="00B80DB2"/>
    <w:rsid w:val="00B81D94"/>
    <w:rsid w:val="00B84BA2"/>
    <w:rsid w:val="00B84DD0"/>
    <w:rsid w:val="00B85450"/>
    <w:rsid w:val="00B8648C"/>
    <w:rsid w:val="00B938F0"/>
    <w:rsid w:val="00B976CF"/>
    <w:rsid w:val="00BA102C"/>
    <w:rsid w:val="00BA117E"/>
    <w:rsid w:val="00BB181A"/>
    <w:rsid w:val="00BB305C"/>
    <w:rsid w:val="00BB4594"/>
    <w:rsid w:val="00BB51DE"/>
    <w:rsid w:val="00BB541E"/>
    <w:rsid w:val="00BB56CE"/>
    <w:rsid w:val="00BC0C5C"/>
    <w:rsid w:val="00BC1597"/>
    <w:rsid w:val="00BC2E98"/>
    <w:rsid w:val="00BC3374"/>
    <w:rsid w:val="00BC58A3"/>
    <w:rsid w:val="00BC7221"/>
    <w:rsid w:val="00BD02B4"/>
    <w:rsid w:val="00BD0ED5"/>
    <w:rsid w:val="00BD4C28"/>
    <w:rsid w:val="00BD620B"/>
    <w:rsid w:val="00BD780F"/>
    <w:rsid w:val="00BE2220"/>
    <w:rsid w:val="00BE290D"/>
    <w:rsid w:val="00BE77B5"/>
    <w:rsid w:val="00BE7DBA"/>
    <w:rsid w:val="00BF0788"/>
    <w:rsid w:val="00BF0AD3"/>
    <w:rsid w:val="00BF0E77"/>
    <w:rsid w:val="00BF1280"/>
    <w:rsid w:val="00BF12B2"/>
    <w:rsid w:val="00BF132B"/>
    <w:rsid w:val="00BF4370"/>
    <w:rsid w:val="00BF49AD"/>
    <w:rsid w:val="00BF6B39"/>
    <w:rsid w:val="00BF6DEC"/>
    <w:rsid w:val="00C00689"/>
    <w:rsid w:val="00C00FE8"/>
    <w:rsid w:val="00C052BC"/>
    <w:rsid w:val="00C10A8E"/>
    <w:rsid w:val="00C13435"/>
    <w:rsid w:val="00C159ED"/>
    <w:rsid w:val="00C15B87"/>
    <w:rsid w:val="00C16392"/>
    <w:rsid w:val="00C173A9"/>
    <w:rsid w:val="00C224F5"/>
    <w:rsid w:val="00C26166"/>
    <w:rsid w:val="00C26E6D"/>
    <w:rsid w:val="00C30605"/>
    <w:rsid w:val="00C32ACA"/>
    <w:rsid w:val="00C35030"/>
    <w:rsid w:val="00C3722E"/>
    <w:rsid w:val="00C374A3"/>
    <w:rsid w:val="00C37D1B"/>
    <w:rsid w:val="00C41731"/>
    <w:rsid w:val="00C41DA3"/>
    <w:rsid w:val="00C45823"/>
    <w:rsid w:val="00C51DB9"/>
    <w:rsid w:val="00C51F79"/>
    <w:rsid w:val="00C55541"/>
    <w:rsid w:val="00C55778"/>
    <w:rsid w:val="00C5585B"/>
    <w:rsid w:val="00C57EED"/>
    <w:rsid w:val="00C60553"/>
    <w:rsid w:val="00C605DF"/>
    <w:rsid w:val="00C6118B"/>
    <w:rsid w:val="00C659D8"/>
    <w:rsid w:val="00C661A2"/>
    <w:rsid w:val="00C664A0"/>
    <w:rsid w:val="00C7049D"/>
    <w:rsid w:val="00C71C31"/>
    <w:rsid w:val="00C72D6F"/>
    <w:rsid w:val="00C74443"/>
    <w:rsid w:val="00C75A6C"/>
    <w:rsid w:val="00C75AA1"/>
    <w:rsid w:val="00C808EE"/>
    <w:rsid w:val="00C812BA"/>
    <w:rsid w:val="00C819CB"/>
    <w:rsid w:val="00C8451E"/>
    <w:rsid w:val="00C84BC2"/>
    <w:rsid w:val="00C9034D"/>
    <w:rsid w:val="00C911AB"/>
    <w:rsid w:val="00C93BBC"/>
    <w:rsid w:val="00C94C1E"/>
    <w:rsid w:val="00C94FD0"/>
    <w:rsid w:val="00C95030"/>
    <w:rsid w:val="00C9572F"/>
    <w:rsid w:val="00CA368A"/>
    <w:rsid w:val="00CA526B"/>
    <w:rsid w:val="00CA6021"/>
    <w:rsid w:val="00CA660A"/>
    <w:rsid w:val="00CB036E"/>
    <w:rsid w:val="00CB0B50"/>
    <w:rsid w:val="00CB77B8"/>
    <w:rsid w:val="00CC14D5"/>
    <w:rsid w:val="00CC30EF"/>
    <w:rsid w:val="00CC3D54"/>
    <w:rsid w:val="00CC4F93"/>
    <w:rsid w:val="00CC51EE"/>
    <w:rsid w:val="00CD005F"/>
    <w:rsid w:val="00CD1313"/>
    <w:rsid w:val="00CD2E7A"/>
    <w:rsid w:val="00CD6002"/>
    <w:rsid w:val="00CD735D"/>
    <w:rsid w:val="00CD79F8"/>
    <w:rsid w:val="00CE0FB9"/>
    <w:rsid w:val="00CE18CE"/>
    <w:rsid w:val="00CE3894"/>
    <w:rsid w:val="00CE42AD"/>
    <w:rsid w:val="00CE52EB"/>
    <w:rsid w:val="00CF14DF"/>
    <w:rsid w:val="00CF609F"/>
    <w:rsid w:val="00D02C19"/>
    <w:rsid w:val="00D037E6"/>
    <w:rsid w:val="00D052E9"/>
    <w:rsid w:val="00D05833"/>
    <w:rsid w:val="00D151D9"/>
    <w:rsid w:val="00D1590F"/>
    <w:rsid w:val="00D1657B"/>
    <w:rsid w:val="00D2182C"/>
    <w:rsid w:val="00D219D1"/>
    <w:rsid w:val="00D22945"/>
    <w:rsid w:val="00D245BB"/>
    <w:rsid w:val="00D2665E"/>
    <w:rsid w:val="00D26EB6"/>
    <w:rsid w:val="00D276B5"/>
    <w:rsid w:val="00D302BA"/>
    <w:rsid w:val="00D33EA8"/>
    <w:rsid w:val="00D373E7"/>
    <w:rsid w:val="00D376B6"/>
    <w:rsid w:val="00D37BE4"/>
    <w:rsid w:val="00D40C2B"/>
    <w:rsid w:val="00D40FBB"/>
    <w:rsid w:val="00D42E88"/>
    <w:rsid w:val="00D4395C"/>
    <w:rsid w:val="00D445BA"/>
    <w:rsid w:val="00D45128"/>
    <w:rsid w:val="00D4668F"/>
    <w:rsid w:val="00D50108"/>
    <w:rsid w:val="00D50E83"/>
    <w:rsid w:val="00D532E9"/>
    <w:rsid w:val="00D53F77"/>
    <w:rsid w:val="00D541A2"/>
    <w:rsid w:val="00D548F5"/>
    <w:rsid w:val="00D55F8A"/>
    <w:rsid w:val="00D569B4"/>
    <w:rsid w:val="00D56BBB"/>
    <w:rsid w:val="00D57D6D"/>
    <w:rsid w:val="00D61757"/>
    <w:rsid w:val="00D630FF"/>
    <w:rsid w:val="00D6654E"/>
    <w:rsid w:val="00D674A4"/>
    <w:rsid w:val="00D73117"/>
    <w:rsid w:val="00D74C5F"/>
    <w:rsid w:val="00D76221"/>
    <w:rsid w:val="00D76884"/>
    <w:rsid w:val="00D77417"/>
    <w:rsid w:val="00D77884"/>
    <w:rsid w:val="00D821F6"/>
    <w:rsid w:val="00D829BC"/>
    <w:rsid w:val="00D834BE"/>
    <w:rsid w:val="00D83AF3"/>
    <w:rsid w:val="00D84583"/>
    <w:rsid w:val="00D8684F"/>
    <w:rsid w:val="00D86B55"/>
    <w:rsid w:val="00D90F96"/>
    <w:rsid w:val="00D922A9"/>
    <w:rsid w:val="00DA112E"/>
    <w:rsid w:val="00DA3676"/>
    <w:rsid w:val="00DA75CF"/>
    <w:rsid w:val="00DA7C9D"/>
    <w:rsid w:val="00DB0D14"/>
    <w:rsid w:val="00DB1984"/>
    <w:rsid w:val="00DB1DEE"/>
    <w:rsid w:val="00DB1E9F"/>
    <w:rsid w:val="00DB2A09"/>
    <w:rsid w:val="00DB2D38"/>
    <w:rsid w:val="00DB3DBA"/>
    <w:rsid w:val="00DB6755"/>
    <w:rsid w:val="00DB6E35"/>
    <w:rsid w:val="00DC199B"/>
    <w:rsid w:val="00DC1A6D"/>
    <w:rsid w:val="00DC1ABF"/>
    <w:rsid w:val="00DC340F"/>
    <w:rsid w:val="00DC35A5"/>
    <w:rsid w:val="00DC5A80"/>
    <w:rsid w:val="00DC6161"/>
    <w:rsid w:val="00DD4038"/>
    <w:rsid w:val="00DD4882"/>
    <w:rsid w:val="00DD6493"/>
    <w:rsid w:val="00DE0826"/>
    <w:rsid w:val="00DE0DEB"/>
    <w:rsid w:val="00DE2F29"/>
    <w:rsid w:val="00DE644E"/>
    <w:rsid w:val="00DF3003"/>
    <w:rsid w:val="00DF3D49"/>
    <w:rsid w:val="00DF5A35"/>
    <w:rsid w:val="00DF5BDF"/>
    <w:rsid w:val="00E118F7"/>
    <w:rsid w:val="00E11A68"/>
    <w:rsid w:val="00E1501C"/>
    <w:rsid w:val="00E1614B"/>
    <w:rsid w:val="00E175A2"/>
    <w:rsid w:val="00E21BF4"/>
    <w:rsid w:val="00E33CA6"/>
    <w:rsid w:val="00E3493B"/>
    <w:rsid w:val="00E360B6"/>
    <w:rsid w:val="00E36514"/>
    <w:rsid w:val="00E3776E"/>
    <w:rsid w:val="00E37901"/>
    <w:rsid w:val="00E4019F"/>
    <w:rsid w:val="00E411DC"/>
    <w:rsid w:val="00E422BB"/>
    <w:rsid w:val="00E429A0"/>
    <w:rsid w:val="00E447F1"/>
    <w:rsid w:val="00E46262"/>
    <w:rsid w:val="00E464A3"/>
    <w:rsid w:val="00E509A1"/>
    <w:rsid w:val="00E50A23"/>
    <w:rsid w:val="00E50A6E"/>
    <w:rsid w:val="00E51162"/>
    <w:rsid w:val="00E53350"/>
    <w:rsid w:val="00E54EEB"/>
    <w:rsid w:val="00E565B0"/>
    <w:rsid w:val="00E61B24"/>
    <w:rsid w:val="00E61E44"/>
    <w:rsid w:val="00E63DE9"/>
    <w:rsid w:val="00E65CEE"/>
    <w:rsid w:val="00E75A59"/>
    <w:rsid w:val="00E75FF6"/>
    <w:rsid w:val="00E75FFA"/>
    <w:rsid w:val="00E80FE0"/>
    <w:rsid w:val="00E8225E"/>
    <w:rsid w:val="00E829A3"/>
    <w:rsid w:val="00E830CE"/>
    <w:rsid w:val="00E8374F"/>
    <w:rsid w:val="00E837DF"/>
    <w:rsid w:val="00E83D39"/>
    <w:rsid w:val="00E845D6"/>
    <w:rsid w:val="00E85ADC"/>
    <w:rsid w:val="00E9056B"/>
    <w:rsid w:val="00E908D4"/>
    <w:rsid w:val="00E910EC"/>
    <w:rsid w:val="00E91240"/>
    <w:rsid w:val="00E93932"/>
    <w:rsid w:val="00E94A60"/>
    <w:rsid w:val="00E954E8"/>
    <w:rsid w:val="00EA117D"/>
    <w:rsid w:val="00EA1982"/>
    <w:rsid w:val="00EA2444"/>
    <w:rsid w:val="00EA3070"/>
    <w:rsid w:val="00EA386D"/>
    <w:rsid w:val="00EA4BE6"/>
    <w:rsid w:val="00EA5E35"/>
    <w:rsid w:val="00EA7758"/>
    <w:rsid w:val="00EA7D04"/>
    <w:rsid w:val="00EA7D96"/>
    <w:rsid w:val="00EB29CC"/>
    <w:rsid w:val="00EB2E74"/>
    <w:rsid w:val="00EB3648"/>
    <w:rsid w:val="00EB557A"/>
    <w:rsid w:val="00EB6F70"/>
    <w:rsid w:val="00EC2E92"/>
    <w:rsid w:val="00EC44E7"/>
    <w:rsid w:val="00EC6266"/>
    <w:rsid w:val="00EC6520"/>
    <w:rsid w:val="00EC7B01"/>
    <w:rsid w:val="00ED07BE"/>
    <w:rsid w:val="00ED0A8D"/>
    <w:rsid w:val="00ED3EC8"/>
    <w:rsid w:val="00ED4605"/>
    <w:rsid w:val="00EE220C"/>
    <w:rsid w:val="00EE34A5"/>
    <w:rsid w:val="00EE48FF"/>
    <w:rsid w:val="00EE7B5E"/>
    <w:rsid w:val="00EF1FA3"/>
    <w:rsid w:val="00EF611F"/>
    <w:rsid w:val="00EF7428"/>
    <w:rsid w:val="00F07EE2"/>
    <w:rsid w:val="00F07F5C"/>
    <w:rsid w:val="00F11F4B"/>
    <w:rsid w:val="00F15002"/>
    <w:rsid w:val="00F15E6D"/>
    <w:rsid w:val="00F166EE"/>
    <w:rsid w:val="00F16E8A"/>
    <w:rsid w:val="00F20D81"/>
    <w:rsid w:val="00F22711"/>
    <w:rsid w:val="00F25474"/>
    <w:rsid w:val="00F26244"/>
    <w:rsid w:val="00F27153"/>
    <w:rsid w:val="00F27E47"/>
    <w:rsid w:val="00F32BCB"/>
    <w:rsid w:val="00F35FA2"/>
    <w:rsid w:val="00F361D3"/>
    <w:rsid w:val="00F37FB9"/>
    <w:rsid w:val="00F4018C"/>
    <w:rsid w:val="00F40E7D"/>
    <w:rsid w:val="00F40F05"/>
    <w:rsid w:val="00F428F2"/>
    <w:rsid w:val="00F44841"/>
    <w:rsid w:val="00F46489"/>
    <w:rsid w:val="00F46B6B"/>
    <w:rsid w:val="00F47296"/>
    <w:rsid w:val="00F50264"/>
    <w:rsid w:val="00F50938"/>
    <w:rsid w:val="00F50F63"/>
    <w:rsid w:val="00F519EF"/>
    <w:rsid w:val="00F55BEF"/>
    <w:rsid w:val="00F62310"/>
    <w:rsid w:val="00F64B0F"/>
    <w:rsid w:val="00F65820"/>
    <w:rsid w:val="00F705C6"/>
    <w:rsid w:val="00F71887"/>
    <w:rsid w:val="00F75C78"/>
    <w:rsid w:val="00F80764"/>
    <w:rsid w:val="00F80EFE"/>
    <w:rsid w:val="00F81FEF"/>
    <w:rsid w:val="00F820E5"/>
    <w:rsid w:val="00F84CCA"/>
    <w:rsid w:val="00F87E65"/>
    <w:rsid w:val="00F902B0"/>
    <w:rsid w:val="00F91735"/>
    <w:rsid w:val="00F920A3"/>
    <w:rsid w:val="00F966A7"/>
    <w:rsid w:val="00F966BC"/>
    <w:rsid w:val="00FA020E"/>
    <w:rsid w:val="00FA09AB"/>
    <w:rsid w:val="00FA27D2"/>
    <w:rsid w:val="00FA4F97"/>
    <w:rsid w:val="00FA616C"/>
    <w:rsid w:val="00FA707D"/>
    <w:rsid w:val="00FA764D"/>
    <w:rsid w:val="00FB0742"/>
    <w:rsid w:val="00FB1FBC"/>
    <w:rsid w:val="00FB27C5"/>
    <w:rsid w:val="00FB2B45"/>
    <w:rsid w:val="00FB55E2"/>
    <w:rsid w:val="00FB60B8"/>
    <w:rsid w:val="00FC1B13"/>
    <w:rsid w:val="00FC1BCF"/>
    <w:rsid w:val="00FC32AD"/>
    <w:rsid w:val="00FC3586"/>
    <w:rsid w:val="00FC3EB9"/>
    <w:rsid w:val="00FC5167"/>
    <w:rsid w:val="00FC5DC2"/>
    <w:rsid w:val="00FC7746"/>
    <w:rsid w:val="00FD37A3"/>
    <w:rsid w:val="00FD3B28"/>
    <w:rsid w:val="00FD3BB0"/>
    <w:rsid w:val="00FD5C5B"/>
    <w:rsid w:val="00FE0DBC"/>
    <w:rsid w:val="00FE2423"/>
    <w:rsid w:val="00FE383A"/>
    <w:rsid w:val="00FE511E"/>
    <w:rsid w:val="00FE60F8"/>
    <w:rsid w:val="00FF16D3"/>
    <w:rsid w:val="00FF34A2"/>
    <w:rsid w:val="00FF456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7CEF39B-C062-4AA8-90A5-CA75388A9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E60F8"/>
    <w:pPr>
      <w:spacing w:after="200" w:line="276" w:lineRule="auto"/>
    </w:pPr>
    <w:rPr>
      <w:sz w:val="22"/>
      <w:szCs w:val="22"/>
      <w:lang w:val="en-US" w:eastAsia="en-US" w:bidi="en-US"/>
    </w:rPr>
  </w:style>
  <w:style w:type="paragraph" w:styleId="Nagwek1">
    <w:name w:val="heading 1"/>
    <w:basedOn w:val="Normalny"/>
    <w:next w:val="Normalny"/>
    <w:link w:val="Nagwek1Znak"/>
    <w:uiPriority w:val="99"/>
    <w:qFormat/>
    <w:rsid w:val="00FE60F8"/>
    <w:pPr>
      <w:spacing w:before="480" w:after="0"/>
      <w:contextualSpacing/>
      <w:outlineLvl w:val="0"/>
    </w:pPr>
    <w:rPr>
      <w:rFonts w:ascii="Cambria" w:hAnsi="Cambria"/>
      <w:b/>
      <w:bCs/>
      <w:sz w:val="28"/>
      <w:szCs w:val="28"/>
    </w:rPr>
  </w:style>
  <w:style w:type="paragraph" w:styleId="Nagwek2">
    <w:name w:val="heading 2"/>
    <w:basedOn w:val="Normalny"/>
    <w:next w:val="Normalny"/>
    <w:link w:val="Nagwek2Znak"/>
    <w:uiPriority w:val="99"/>
    <w:unhideWhenUsed/>
    <w:qFormat/>
    <w:rsid w:val="00FE60F8"/>
    <w:pPr>
      <w:spacing w:before="200" w:after="0"/>
      <w:outlineLvl w:val="1"/>
    </w:pPr>
    <w:rPr>
      <w:rFonts w:ascii="Cambria" w:hAnsi="Cambria"/>
      <w:b/>
      <w:bCs/>
      <w:sz w:val="26"/>
      <w:szCs w:val="26"/>
    </w:rPr>
  </w:style>
  <w:style w:type="paragraph" w:styleId="Nagwek3">
    <w:name w:val="heading 3"/>
    <w:basedOn w:val="Normalny"/>
    <w:next w:val="Normalny"/>
    <w:link w:val="Nagwek3Znak"/>
    <w:uiPriority w:val="9"/>
    <w:unhideWhenUsed/>
    <w:qFormat/>
    <w:rsid w:val="00FE60F8"/>
    <w:pPr>
      <w:spacing w:before="200" w:after="0" w:line="271" w:lineRule="auto"/>
      <w:outlineLvl w:val="2"/>
    </w:pPr>
    <w:rPr>
      <w:rFonts w:ascii="Cambria" w:hAnsi="Cambria"/>
      <w:b/>
      <w:bCs/>
    </w:rPr>
  </w:style>
  <w:style w:type="paragraph" w:styleId="Nagwek4">
    <w:name w:val="heading 4"/>
    <w:basedOn w:val="Normalny"/>
    <w:next w:val="Normalny"/>
    <w:link w:val="Nagwek4Znak"/>
    <w:uiPriority w:val="99"/>
    <w:unhideWhenUsed/>
    <w:qFormat/>
    <w:rsid w:val="00FE60F8"/>
    <w:pPr>
      <w:spacing w:before="200" w:after="0"/>
      <w:outlineLvl w:val="3"/>
    </w:pPr>
    <w:rPr>
      <w:rFonts w:ascii="Cambria" w:hAnsi="Cambria"/>
      <w:b/>
      <w:bCs/>
      <w:i/>
      <w:iCs/>
    </w:rPr>
  </w:style>
  <w:style w:type="paragraph" w:styleId="Nagwek5">
    <w:name w:val="heading 5"/>
    <w:basedOn w:val="Normalny"/>
    <w:next w:val="Normalny"/>
    <w:link w:val="Nagwek5Znak"/>
    <w:uiPriority w:val="99"/>
    <w:unhideWhenUsed/>
    <w:qFormat/>
    <w:rsid w:val="00FE60F8"/>
    <w:pPr>
      <w:spacing w:before="200" w:after="0"/>
      <w:outlineLvl w:val="4"/>
    </w:pPr>
    <w:rPr>
      <w:rFonts w:ascii="Cambria" w:hAnsi="Cambria"/>
      <w:b/>
      <w:bCs/>
      <w:color w:val="7F7F7F"/>
    </w:rPr>
  </w:style>
  <w:style w:type="paragraph" w:styleId="Nagwek6">
    <w:name w:val="heading 6"/>
    <w:basedOn w:val="Normalny"/>
    <w:next w:val="Normalny"/>
    <w:link w:val="Nagwek6Znak"/>
    <w:uiPriority w:val="99"/>
    <w:unhideWhenUsed/>
    <w:qFormat/>
    <w:rsid w:val="00FE60F8"/>
    <w:pPr>
      <w:spacing w:after="0" w:line="271" w:lineRule="auto"/>
      <w:outlineLvl w:val="5"/>
    </w:pPr>
    <w:rPr>
      <w:rFonts w:ascii="Cambria" w:hAnsi="Cambria"/>
      <w:b/>
      <w:bCs/>
      <w:i/>
      <w:iCs/>
      <w:color w:val="7F7F7F"/>
    </w:rPr>
  </w:style>
  <w:style w:type="paragraph" w:styleId="Nagwek7">
    <w:name w:val="heading 7"/>
    <w:basedOn w:val="Normalny"/>
    <w:next w:val="Normalny"/>
    <w:link w:val="Nagwek7Znak"/>
    <w:uiPriority w:val="99"/>
    <w:unhideWhenUsed/>
    <w:qFormat/>
    <w:rsid w:val="00FE60F8"/>
    <w:pPr>
      <w:spacing w:after="0"/>
      <w:outlineLvl w:val="6"/>
    </w:pPr>
    <w:rPr>
      <w:rFonts w:ascii="Cambria" w:hAnsi="Cambria"/>
      <w:i/>
      <w:iCs/>
    </w:rPr>
  </w:style>
  <w:style w:type="paragraph" w:styleId="Nagwek8">
    <w:name w:val="heading 8"/>
    <w:basedOn w:val="Normalny"/>
    <w:next w:val="Normalny"/>
    <w:link w:val="Nagwek8Znak"/>
    <w:uiPriority w:val="99"/>
    <w:unhideWhenUsed/>
    <w:qFormat/>
    <w:rsid w:val="00FE60F8"/>
    <w:pPr>
      <w:spacing w:after="0"/>
      <w:outlineLvl w:val="7"/>
    </w:pPr>
    <w:rPr>
      <w:rFonts w:ascii="Cambria" w:hAnsi="Cambria"/>
      <w:sz w:val="20"/>
      <w:szCs w:val="20"/>
    </w:rPr>
  </w:style>
  <w:style w:type="paragraph" w:styleId="Nagwek9">
    <w:name w:val="heading 9"/>
    <w:basedOn w:val="Normalny"/>
    <w:next w:val="Normalny"/>
    <w:link w:val="Nagwek9Znak"/>
    <w:uiPriority w:val="99"/>
    <w:unhideWhenUsed/>
    <w:qFormat/>
    <w:rsid w:val="00FE60F8"/>
    <w:pPr>
      <w:spacing w:after="0"/>
      <w:outlineLvl w:val="8"/>
    </w:pPr>
    <w:rPr>
      <w:rFonts w:ascii="Cambria" w:hAnsi="Cambria"/>
      <w:i/>
      <w:iCs/>
      <w:spacing w:val="5"/>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rsid w:val="00FE60F8"/>
    <w:rPr>
      <w:rFonts w:ascii="Cambria" w:eastAsia="Times New Roman" w:hAnsi="Cambria" w:cs="Times New Roman"/>
      <w:b/>
      <w:bCs/>
      <w:sz w:val="28"/>
      <w:szCs w:val="28"/>
    </w:rPr>
  </w:style>
  <w:style w:type="character" w:customStyle="1" w:styleId="Nagwek2Znak">
    <w:name w:val="Nagłówek 2 Znak"/>
    <w:link w:val="Nagwek2"/>
    <w:uiPriority w:val="99"/>
    <w:rsid w:val="00FE60F8"/>
    <w:rPr>
      <w:rFonts w:ascii="Cambria" w:eastAsia="Times New Roman" w:hAnsi="Cambria" w:cs="Times New Roman"/>
      <w:b/>
      <w:bCs/>
      <w:sz w:val="26"/>
      <w:szCs w:val="26"/>
    </w:rPr>
  </w:style>
  <w:style w:type="character" w:customStyle="1" w:styleId="Nagwek3Znak">
    <w:name w:val="Nagłówek 3 Znak"/>
    <w:link w:val="Nagwek3"/>
    <w:uiPriority w:val="9"/>
    <w:rsid w:val="00FE60F8"/>
    <w:rPr>
      <w:rFonts w:ascii="Cambria" w:hAnsi="Cambria"/>
      <w:b/>
      <w:bCs/>
      <w:sz w:val="22"/>
      <w:szCs w:val="22"/>
      <w:lang w:val="en-US" w:eastAsia="en-US" w:bidi="en-US"/>
    </w:rPr>
  </w:style>
  <w:style w:type="character" w:customStyle="1" w:styleId="Nagwek4Znak">
    <w:name w:val="Nagłówek 4 Znak"/>
    <w:link w:val="Nagwek4"/>
    <w:uiPriority w:val="99"/>
    <w:rsid w:val="00FE60F8"/>
    <w:rPr>
      <w:rFonts w:ascii="Cambria" w:eastAsia="Times New Roman" w:hAnsi="Cambria" w:cs="Times New Roman"/>
      <w:b/>
      <w:bCs/>
      <w:i/>
      <w:iCs/>
    </w:rPr>
  </w:style>
  <w:style w:type="character" w:customStyle="1" w:styleId="Nagwek5Znak">
    <w:name w:val="Nagłówek 5 Znak"/>
    <w:link w:val="Nagwek5"/>
    <w:uiPriority w:val="99"/>
    <w:rsid w:val="00FE60F8"/>
    <w:rPr>
      <w:rFonts w:ascii="Cambria" w:eastAsia="Times New Roman" w:hAnsi="Cambria" w:cs="Times New Roman"/>
      <w:b/>
      <w:bCs/>
      <w:color w:val="7F7F7F"/>
    </w:rPr>
  </w:style>
  <w:style w:type="character" w:customStyle="1" w:styleId="Nagwek6Znak">
    <w:name w:val="Nagłówek 6 Znak"/>
    <w:link w:val="Nagwek6"/>
    <w:uiPriority w:val="99"/>
    <w:rsid w:val="00FE60F8"/>
    <w:rPr>
      <w:rFonts w:ascii="Cambria" w:eastAsia="Times New Roman" w:hAnsi="Cambria" w:cs="Times New Roman"/>
      <w:b/>
      <w:bCs/>
      <w:i/>
      <w:iCs/>
      <w:color w:val="7F7F7F"/>
    </w:rPr>
  </w:style>
  <w:style w:type="character" w:customStyle="1" w:styleId="Nagwek7Znak">
    <w:name w:val="Nagłówek 7 Znak"/>
    <w:link w:val="Nagwek7"/>
    <w:uiPriority w:val="99"/>
    <w:rsid w:val="00FE60F8"/>
    <w:rPr>
      <w:rFonts w:ascii="Cambria" w:eastAsia="Times New Roman" w:hAnsi="Cambria" w:cs="Times New Roman"/>
      <w:i/>
      <w:iCs/>
    </w:rPr>
  </w:style>
  <w:style w:type="character" w:customStyle="1" w:styleId="Nagwek8Znak">
    <w:name w:val="Nagłówek 8 Znak"/>
    <w:link w:val="Nagwek8"/>
    <w:uiPriority w:val="99"/>
    <w:rsid w:val="00FE60F8"/>
    <w:rPr>
      <w:rFonts w:ascii="Cambria" w:eastAsia="Times New Roman" w:hAnsi="Cambria" w:cs="Times New Roman"/>
      <w:sz w:val="20"/>
      <w:szCs w:val="20"/>
    </w:rPr>
  </w:style>
  <w:style w:type="character" w:customStyle="1" w:styleId="Nagwek9Znak">
    <w:name w:val="Nagłówek 9 Znak"/>
    <w:link w:val="Nagwek9"/>
    <w:uiPriority w:val="99"/>
    <w:rsid w:val="00FE60F8"/>
    <w:rPr>
      <w:rFonts w:ascii="Cambria" w:eastAsia="Times New Roman" w:hAnsi="Cambria" w:cs="Times New Roman"/>
      <w:i/>
      <w:iCs/>
      <w:spacing w:val="5"/>
      <w:sz w:val="20"/>
      <w:szCs w:val="20"/>
    </w:rPr>
  </w:style>
  <w:style w:type="paragraph" w:customStyle="1" w:styleId="Heading">
    <w:name w:val="Heading"/>
    <w:basedOn w:val="Normalny"/>
    <w:next w:val="Tekstpodstawowy"/>
    <w:uiPriority w:val="99"/>
    <w:rsid w:val="00A0089F"/>
    <w:pPr>
      <w:keepNext/>
      <w:spacing w:before="240" w:after="120"/>
    </w:pPr>
    <w:rPr>
      <w:rFonts w:ascii="Liberation Sans" w:hAnsi="Liberation Sans" w:cs="Liberation Sans"/>
      <w:sz w:val="28"/>
      <w:szCs w:val="28"/>
    </w:rPr>
  </w:style>
  <w:style w:type="paragraph" w:styleId="Tekstpodstawowy">
    <w:name w:val="Body Text"/>
    <w:basedOn w:val="Normalny"/>
    <w:link w:val="TekstpodstawowyZnak"/>
    <w:uiPriority w:val="99"/>
    <w:rsid w:val="00A0089F"/>
    <w:pPr>
      <w:spacing w:after="120"/>
    </w:pPr>
    <w:rPr>
      <w:rFonts w:ascii="Times New Roman" w:hAnsi="Times New Roman"/>
      <w:sz w:val="24"/>
      <w:szCs w:val="24"/>
      <w:lang w:val="x-none" w:eastAsia="zh-CN" w:bidi="ar-SA"/>
    </w:rPr>
  </w:style>
  <w:style w:type="character" w:customStyle="1" w:styleId="TekstpodstawowyZnak">
    <w:name w:val="Tekst podstawowy Znak"/>
    <w:link w:val="Tekstpodstawowy"/>
    <w:uiPriority w:val="99"/>
    <w:rsid w:val="00A0089F"/>
    <w:rPr>
      <w:rFonts w:ascii="Times New Roman" w:eastAsia="Times New Roman" w:hAnsi="Times New Roman" w:cs="Times New Roman"/>
      <w:sz w:val="24"/>
      <w:szCs w:val="24"/>
      <w:lang w:eastAsia="zh-CN"/>
    </w:rPr>
  </w:style>
  <w:style w:type="paragraph" w:styleId="Lista">
    <w:name w:val="List"/>
    <w:basedOn w:val="Tekstpodstawowy"/>
    <w:uiPriority w:val="99"/>
    <w:rsid w:val="00A0089F"/>
  </w:style>
  <w:style w:type="paragraph" w:styleId="Legenda">
    <w:name w:val="caption"/>
    <w:basedOn w:val="Normalny"/>
    <w:next w:val="Normalny"/>
    <w:uiPriority w:val="99"/>
    <w:qFormat/>
    <w:rsid w:val="00A0089F"/>
    <w:rPr>
      <w:b/>
      <w:bCs/>
      <w:sz w:val="20"/>
      <w:szCs w:val="20"/>
    </w:rPr>
  </w:style>
  <w:style w:type="paragraph" w:customStyle="1" w:styleId="Index">
    <w:name w:val="Index"/>
    <w:basedOn w:val="Normalny"/>
    <w:uiPriority w:val="99"/>
    <w:rsid w:val="00A0089F"/>
  </w:style>
  <w:style w:type="paragraph" w:styleId="Tekstdymka">
    <w:name w:val="Balloon Text"/>
    <w:basedOn w:val="Normalny"/>
    <w:link w:val="TekstdymkaZnak"/>
    <w:uiPriority w:val="99"/>
    <w:rsid w:val="007B529E"/>
    <w:rPr>
      <w:rFonts w:ascii="Times New Roman" w:hAnsi="Times New Roman"/>
      <w:szCs w:val="2"/>
      <w:lang w:val="x-none" w:eastAsia="zh-CN" w:bidi="ar-SA"/>
    </w:rPr>
  </w:style>
  <w:style w:type="character" w:customStyle="1" w:styleId="TekstdymkaZnak">
    <w:name w:val="Tekst dymka Znak"/>
    <w:link w:val="Tekstdymka"/>
    <w:uiPriority w:val="99"/>
    <w:rsid w:val="007B529E"/>
    <w:rPr>
      <w:rFonts w:ascii="Times New Roman" w:eastAsia="Times New Roman" w:hAnsi="Times New Roman"/>
      <w:sz w:val="22"/>
      <w:szCs w:val="2"/>
      <w:lang w:eastAsia="zh-CN"/>
    </w:rPr>
  </w:style>
  <w:style w:type="paragraph" w:customStyle="1" w:styleId="ZnakZnakZnakZnakZnakZnakZnakZnakZnak1ZnakZnakZnakZnak">
    <w:name w:val="Znak Znak Znak Znak Znak Znak Znak Znak Znak1 Znak Znak Znak Znak"/>
    <w:basedOn w:val="Normalny"/>
    <w:uiPriority w:val="99"/>
    <w:rsid w:val="00A0089F"/>
  </w:style>
  <w:style w:type="paragraph" w:styleId="Stopka">
    <w:name w:val="footer"/>
    <w:basedOn w:val="Normalny"/>
    <w:link w:val="StopkaZnak"/>
    <w:uiPriority w:val="99"/>
    <w:rsid w:val="00A0089F"/>
    <w:rPr>
      <w:rFonts w:ascii="Times New Roman" w:hAnsi="Times New Roman"/>
      <w:sz w:val="24"/>
      <w:szCs w:val="24"/>
      <w:lang w:val="x-none" w:eastAsia="zh-CN" w:bidi="ar-SA"/>
    </w:rPr>
  </w:style>
  <w:style w:type="character" w:customStyle="1" w:styleId="StopkaZnak">
    <w:name w:val="Stopka Znak"/>
    <w:link w:val="Stopka"/>
    <w:uiPriority w:val="99"/>
    <w:rsid w:val="00A0089F"/>
    <w:rPr>
      <w:rFonts w:ascii="Times New Roman" w:eastAsia="Times New Roman" w:hAnsi="Times New Roman" w:cs="Times New Roman"/>
      <w:sz w:val="24"/>
      <w:szCs w:val="24"/>
      <w:lang w:eastAsia="zh-CN"/>
    </w:rPr>
  </w:style>
  <w:style w:type="paragraph" w:styleId="Tekstprzypisukocowego">
    <w:name w:val="endnote text"/>
    <w:basedOn w:val="Normalny"/>
    <w:link w:val="TekstprzypisukocowegoZnak"/>
    <w:uiPriority w:val="99"/>
    <w:rsid w:val="00A0089F"/>
    <w:rPr>
      <w:rFonts w:ascii="Times New Roman" w:hAnsi="Times New Roman"/>
      <w:sz w:val="20"/>
      <w:szCs w:val="20"/>
      <w:lang w:val="x-none" w:eastAsia="zh-CN" w:bidi="ar-SA"/>
    </w:rPr>
  </w:style>
  <w:style w:type="character" w:customStyle="1" w:styleId="TekstprzypisukocowegoZnak">
    <w:name w:val="Tekst przypisu końcowego Znak"/>
    <w:link w:val="Tekstprzypisukocowego"/>
    <w:uiPriority w:val="99"/>
    <w:rsid w:val="00A0089F"/>
    <w:rPr>
      <w:rFonts w:ascii="Times New Roman" w:eastAsia="Times New Roman" w:hAnsi="Times New Roman" w:cs="Times New Roman"/>
      <w:sz w:val="20"/>
      <w:szCs w:val="20"/>
      <w:lang w:eastAsia="zh-CN"/>
    </w:rPr>
  </w:style>
  <w:style w:type="paragraph" w:customStyle="1" w:styleId="Plandokumentu1">
    <w:name w:val="Plan dokumentu1"/>
    <w:basedOn w:val="Normalny"/>
    <w:link w:val="PlandokumentuZnak"/>
    <w:uiPriority w:val="99"/>
    <w:rsid w:val="00A0089F"/>
    <w:pPr>
      <w:shd w:val="clear" w:color="auto" w:fill="000080"/>
    </w:pPr>
    <w:rPr>
      <w:rFonts w:ascii="Times New Roman" w:hAnsi="Times New Roman"/>
      <w:sz w:val="2"/>
      <w:szCs w:val="2"/>
      <w:lang w:val="x-none" w:eastAsia="zh-CN" w:bidi="ar-SA"/>
    </w:rPr>
  </w:style>
  <w:style w:type="character" w:customStyle="1" w:styleId="PlandokumentuZnak">
    <w:name w:val="Plan dokumentu Znak"/>
    <w:link w:val="Plandokumentu1"/>
    <w:uiPriority w:val="99"/>
    <w:rsid w:val="00A0089F"/>
    <w:rPr>
      <w:rFonts w:ascii="Times New Roman" w:eastAsia="Times New Roman" w:hAnsi="Times New Roman" w:cs="Times New Roman"/>
      <w:sz w:val="2"/>
      <w:szCs w:val="2"/>
      <w:shd w:val="clear" w:color="auto" w:fill="000080"/>
      <w:lang w:eastAsia="zh-CN"/>
    </w:rPr>
  </w:style>
  <w:style w:type="paragraph" w:styleId="Tekstprzypisudolnego">
    <w:name w:val="footnote text"/>
    <w:basedOn w:val="Normalny"/>
    <w:link w:val="TekstprzypisudolnegoZnak"/>
    <w:uiPriority w:val="99"/>
    <w:rsid w:val="00A0089F"/>
    <w:rPr>
      <w:rFonts w:ascii="Times New Roman" w:hAnsi="Times New Roman"/>
      <w:sz w:val="20"/>
      <w:szCs w:val="20"/>
      <w:lang w:val="x-none" w:eastAsia="zh-CN" w:bidi="ar-SA"/>
    </w:rPr>
  </w:style>
  <w:style w:type="character" w:customStyle="1" w:styleId="TekstprzypisudolnegoZnak">
    <w:name w:val="Tekst przypisu dolnego Znak"/>
    <w:link w:val="Tekstprzypisudolnego"/>
    <w:uiPriority w:val="99"/>
    <w:rsid w:val="00A0089F"/>
    <w:rPr>
      <w:rFonts w:ascii="Times New Roman" w:eastAsia="Times New Roman" w:hAnsi="Times New Roman" w:cs="Times New Roman"/>
      <w:sz w:val="20"/>
      <w:szCs w:val="20"/>
      <w:lang w:eastAsia="zh-CN"/>
    </w:rPr>
  </w:style>
  <w:style w:type="paragraph" w:customStyle="1" w:styleId="Znak">
    <w:name w:val="Znak"/>
    <w:basedOn w:val="Normalny"/>
    <w:uiPriority w:val="99"/>
    <w:rsid w:val="00A0089F"/>
  </w:style>
  <w:style w:type="paragraph" w:customStyle="1" w:styleId="Typedudocument">
    <w:name w:val="Type du document"/>
    <w:basedOn w:val="Normalny"/>
    <w:next w:val="Normalny"/>
    <w:uiPriority w:val="99"/>
    <w:rsid w:val="00A0089F"/>
    <w:pPr>
      <w:spacing w:before="360"/>
      <w:jc w:val="center"/>
    </w:pPr>
    <w:rPr>
      <w:b/>
      <w:bCs/>
      <w:lang w:val="en-GB"/>
    </w:rPr>
  </w:style>
  <w:style w:type="paragraph" w:customStyle="1" w:styleId="11">
    <w:name w:val="1.1"/>
    <w:basedOn w:val="Normalny"/>
    <w:uiPriority w:val="99"/>
    <w:rsid w:val="00A0089F"/>
    <w:pPr>
      <w:spacing w:line="360" w:lineRule="auto"/>
      <w:ind w:left="1080" w:hanging="720"/>
      <w:jc w:val="both"/>
    </w:pPr>
  </w:style>
  <w:style w:type="paragraph" w:customStyle="1" w:styleId="1">
    <w:name w:val="1"/>
    <w:basedOn w:val="Normalny"/>
    <w:uiPriority w:val="99"/>
    <w:rsid w:val="00A0089F"/>
    <w:pPr>
      <w:spacing w:before="120" w:after="120" w:line="360" w:lineRule="auto"/>
      <w:ind w:left="1080" w:hanging="723"/>
      <w:jc w:val="both"/>
    </w:pPr>
    <w:rPr>
      <w:b/>
      <w:bCs/>
      <w:u w:val="single"/>
    </w:rPr>
  </w:style>
  <w:style w:type="paragraph" w:customStyle="1" w:styleId="WW-Default">
    <w:name w:val="WW-Default"/>
    <w:uiPriority w:val="99"/>
    <w:rsid w:val="00A0089F"/>
    <w:pPr>
      <w:widowControl w:val="0"/>
      <w:autoSpaceDE w:val="0"/>
      <w:autoSpaceDN w:val="0"/>
      <w:adjustRightInd w:val="0"/>
      <w:spacing w:after="200" w:line="276" w:lineRule="auto"/>
    </w:pPr>
    <w:rPr>
      <w:rFonts w:ascii="Times New Roman" w:hAnsi="Times New Roman"/>
      <w:color w:val="000000"/>
      <w:sz w:val="24"/>
      <w:szCs w:val="24"/>
      <w:lang w:eastAsia="zh-CN"/>
    </w:rPr>
  </w:style>
  <w:style w:type="paragraph" w:customStyle="1" w:styleId="ZnakZnakZnakZnakZnakZnakZnak">
    <w:name w:val="Znak Znak Znak Znak Znak Znak Znak"/>
    <w:basedOn w:val="Normalny"/>
    <w:uiPriority w:val="99"/>
    <w:rsid w:val="00A0089F"/>
  </w:style>
  <w:style w:type="paragraph" w:customStyle="1" w:styleId="01LMrysunek">
    <w:name w:val="01LM_rysunek"/>
    <w:basedOn w:val="Legenda"/>
    <w:next w:val="Normalny"/>
    <w:uiPriority w:val="99"/>
    <w:rsid w:val="00A0089F"/>
    <w:pPr>
      <w:ind w:left="110" w:hanging="110"/>
    </w:pPr>
    <w:rPr>
      <w:b w:val="0"/>
      <w:bCs w:val="0"/>
    </w:rPr>
  </w:style>
  <w:style w:type="paragraph" w:customStyle="1" w:styleId="ZnakZnakZnakZnakZnakZnakZnakZnak">
    <w:name w:val="Znak Znak Znak Znak Znak Znak Znak Znak"/>
    <w:basedOn w:val="Normalny"/>
    <w:uiPriority w:val="99"/>
    <w:rsid w:val="00A0089F"/>
  </w:style>
  <w:style w:type="paragraph" w:styleId="NormalnyWeb">
    <w:name w:val="Normal (Web)"/>
    <w:basedOn w:val="Normalny"/>
    <w:uiPriority w:val="99"/>
    <w:rsid w:val="00A0089F"/>
    <w:pPr>
      <w:spacing w:before="280" w:after="280"/>
    </w:pPr>
    <w:rPr>
      <w:rFonts w:ascii="Arial Unicode MS" w:eastAsia="Arial Unicode MS" w:hAnsi="Arial Unicode MS" w:cs="Arial Unicode MS"/>
    </w:rPr>
  </w:style>
  <w:style w:type="paragraph" w:customStyle="1" w:styleId="Zwyk3fytekst">
    <w:name w:val="Zwykł3fy tekst"/>
    <w:basedOn w:val="Normalny"/>
    <w:uiPriority w:val="99"/>
    <w:rsid w:val="00A0089F"/>
    <w:rPr>
      <w:rFonts w:ascii="Courier New" w:hAnsi="Courier New"/>
      <w:sz w:val="20"/>
      <w:szCs w:val="20"/>
    </w:rPr>
  </w:style>
  <w:style w:type="paragraph" w:styleId="Tekstkomentarza">
    <w:name w:val="annotation text"/>
    <w:basedOn w:val="Normalny"/>
    <w:link w:val="TekstkomentarzaZnak"/>
    <w:uiPriority w:val="99"/>
    <w:rsid w:val="00A0089F"/>
    <w:rPr>
      <w:rFonts w:ascii="Times New Roman" w:hAnsi="Times New Roman"/>
      <w:sz w:val="20"/>
      <w:szCs w:val="20"/>
      <w:lang w:val="x-none" w:eastAsia="zh-CN" w:bidi="ar-SA"/>
    </w:rPr>
  </w:style>
  <w:style w:type="character" w:customStyle="1" w:styleId="TekstkomentarzaZnak">
    <w:name w:val="Tekst komentarza Znak"/>
    <w:link w:val="Tekstkomentarza"/>
    <w:uiPriority w:val="99"/>
    <w:rsid w:val="00A0089F"/>
    <w:rPr>
      <w:rFonts w:ascii="Times New Roman" w:eastAsia="Times New Roman" w:hAnsi="Times New Roman" w:cs="Times New Roman"/>
      <w:sz w:val="20"/>
      <w:szCs w:val="20"/>
      <w:lang w:eastAsia="zh-CN"/>
    </w:rPr>
  </w:style>
  <w:style w:type="paragraph" w:styleId="Podtytu">
    <w:name w:val="Subtitle"/>
    <w:basedOn w:val="Normalny"/>
    <w:next w:val="Normalny"/>
    <w:link w:val="PodtytuZnak"/>
    <w:uiPriority w:val="99"/>
    <w:qFormat/>
    <w:rsid w:val="00FE60F8"/>
    <w:pPr>
      <w:spacing w:after="600"/>
    </w:pPr>
    <w:rPr>
      <w:rFonts w:ascii="Cambria" w:hAnsi="Cambria"/>
      <w:i/>
      <w:iCs/>
      <w:spacing w:val="13"/>
      <w:sz w:val="24"/>
      <w:szCs w:val="24"/>
    </w:rPr>
  </w:style>
  <w:style w:type="character" w:customStyle="1" w:styleId="PodtytuZnak">
    <w:name w:val="Podtytuł Znak"/>
    <w:link w:val="Podtytu"/>
    <w:uiPriority w:val="99"/>
    <w:rsid w:val="00FE60F8"/>
    <w:rPr>
      <w:rFonts w:ascii="Cambria" w:eastAsia="Times New Roman" w:hAnsi="Cambria" w:cs="Times New Roman"/>
      <w:i/>
      <w:iCs/>
      <w:spacing w:val="13"/>
      <w:sz w:val="24"/>
      <w:szCs w:val="24"/>
    </w:rPr>
  </w:style>
  <w:style w:type="paragraph" w:customStyle="1" w:styleId="Tekstpodstawowywci3fty2">
    <w:name w:val="Tekst podstawowy wcię3fty 2"/>
    <w:basedOn w:val="Normalny"/>
    <w:uiPriority w:val="99"/>
    <w:rsid w:val="00A0089F"/>
    <w:pPr>
      <w:spacing w:after="120" w:line="480" w:lineRule="auto"/>
      <w:ind w:left="283"/>
    </w:pPr>
  </w:style>
  <w:style w:type="paragraph" w:customStyle="1" w:styleId="ZnakZnakZnakZnakZnakZnakZnakZnakZnakZnakZnak">
    <w:name w:val="Znak Znak Znak Znak Znak Znak Znak Znak Znak Znak Znak"/>
    <w:basedOn w:val="Normalny"/>
    <w:uiPriority w:val="99"/>
    <w:rsid w:val="00A0089F"/>
  </w:style>
  <w:style w:type="paragraph" w:customStyle="1" w:styleId="Tabela">
    <w:name w:val="Tabela"/>
    <w:basedOn w:val="Normalny"/>
    <w:uiPriority w:val="99"/>
    <w:rsid w:val="00A0089F"/>
    <w:pPr>
      <w:jc w:val="both"/>
    </w:pPr>
    <w:rPr>
      <w:color w:val="000000"/>
    </w:rPr>
  </w:style>
  <w:style w:type="paragraph" w:styleId="Spistreci3">
    <w:name w:val="toc 3"/>
    <w:basedOn w:val="Normalny"/>
    <w:next w:val="Normalny"/>
    <w:uiPriority w:val="39"/>
    <w:qFormat/>
    <w:rsid w:val="00A0089F"/>
    <w:pPr>
      <w:ind w:left="454" w:right="72"/>
    </w:pPr>
    <w:rPr>
      <w:noProof/>
      <w:lang w:eastAsia="pl-PL"/>
    </w:rPr>
  </w:style>
  <w:style w:type="paragraph" w:customStyle="1" w:styleId="Sc">
    <w:name w:val="Sc"/>
    <w:basedOn w:val="Normalny"/>
    <w:uiPriority w:val="99"/>
    <w:rsid w:val="00A0089F"/>
    <w:pPr>
      <w:jc w:val="both"/>
    </w:pPr>
    <w:rPr>
      <w:b/>
      <w:bCs/>
    </w:rPr>
  </w:style>
  <w:style w:type="paragraph" w:customStyle="1" w:styleId="akapity">
    <w:name w:val="akapity"/>
    <w:basedOn w:val="Tekstpodstawowy"/>
    <w:uiPriority w:val="99"/>
    <w:rsid w:val="00A0089F"/>
    <w:pPr>
      <w:spacing w:before="120" w:after="0"/>
      <w:ind w:firstLine="680"/>
      <w:jc w:val="both"/>
    </w:pPr>
    <w:rPr>
      <w:sz w:val="23"/>
      <w:szCs w:val="23"/>
    </w:rPr>
  </w:style>
  <w:style w:type="paragraph" w:styleId="Spistreci1">
    <w:name w:val="toc 1"/>
    <w:basedOn w:val="Nagwek1"/>
    <w:next w:val="Normalny"/>
    <w:uiPriority w:val="39"/>
    <w:qFormat/>
    <w:rsid w:val="00A0089F"/>
    <w:pPr>
      <w:spacing w:before="120" w:after="120"/>
      <w:outlineLvl w:val="9"/>
    </w:pPr>
    <w:rPr>
      <w:rFonts w:ascii="Times New Roman" w:hAnsi="Times New Roman"/>
      <w:caps/>
      <w:sz w:val="24"/>
      <w:szCs w:val="24"/>
    </w:rPr>
  </w:style>
  <w:style w:type="paragraph" w:customStyle="1" w:styleId="ZnakZnakZnakZnakZnakZnakZnakZnakZnakZnak">
    <w:name w:val="Znak Znak Znak Znak Znak Znak Znak Znak Znak Znak"/>
    <w:basedOn w:val="Normalny"/>
    <w:uiPriority w:val="99"/>
    <w:rsid w:val="00A0089F"/>
  </w:style>
  <w:style w:type="paragraph" w:styleId="Spistreci2">
    <w:name w:val="toc 2"/>
    <w:basedOn w:val="Normalny"/>
    <w:next w:val="Normalny"/>
    <w:uiPriority w:val="39"/>
    <w:qFormat/>
    <w:rsid w:val="00A0089F"/>
    <w:pPr>
      <w:tabs>
        <w:tab w:val="right" w:leader="dot" w:pos="9619"/>
      </w:tabs>
      <w:ind w:left="426"/>
    </w:pPr>
    <w:rPr>
      <w:color w:val="000000"/>
    </w:rPr>
  </w:style>
  <w:style w:type="paragraph" w:styleId="Tematkomentarza">
    <w:name w:val="annotation subject"/>
    <w:basedOn w:val="Tekstkomentarza"/>
    <w:next w:val="Tekstkomentarza"/>
    <w:link w:val="TematkomentarzaZnak"/>
    <w:uiPriority w:val="99"/>
    <w:rsid w:val="00A0089F"/>
    <w:rPr>
      <w:b/>
      <w:bCs/>
    </w:rPr>
  </w:style>
  <w:style w:type="character" w:customStyle="1" w:styleId="TematkomentarzaZnak">
    <w:name w:val="Temat komentarza Znak"/>
    <w:link w:val="Tematkomentarza"/>
    <w:uiPriority w:val="99"/>
    <w:rsid w:val="00A0089F"/>
    <w:rPr>
      <w:rFonts w:ascii="Times New Roman" w:eastAsia="Times New Roman" w:hAnsi="Times New Roman" w:cs="Times New Roman"/>
      <w:b/>
      <w:bCs/>
      <w:sz w:val="20"/>
      <w:szCs w:val="20"/>
      <w:lang w:eastAsia="zh-CN"/>
    </w:rPr>
  </w:style>
  <w:style w:type="paragraph" w:customStyle="1" w:styleId="ZnakZnakZnak1ZnakZnakZnakZnakZnakZnakZnak1ZnakZnakZnakZnakZnakZnakZnakZnakZnak">
    <w:name w:val="Znak Znak Znak1 Znak Znak Znak Znak Znak Znak Znak1 Znak Znak Znak Znak Znak Znak Znak Znak Znak"/>
    <w:basedOn w:val="Normalny"/>
    <w:uiPriority w:val="99"/>
    <w:rsid w:val="00A0089F"/>
  </w:style>
  <w:style w:type="paragraph" w:styleId="Nagwek">
    <w:name w:val="header"/>
    <w:basedOn w:val="Normalny"/>
    <w:link w:val="NagwekZnak"/>
    <w:uiPriority w:val="99"/>
    <w:rsid w:val="00A0089F"/>
    <w:rPr>
      <w:rFonts w:ascii="Times New Roman" w:hAnsi="Times New Roman"/>
      <w:sz w:val="24"/>
      <w:szCs w:val="24"/>
      <w:lang w:val="x-none" w:eastAsia="zh-CN" w:bidi="ar-SA"/>
    </w:rPr>
  </w:style>
  <w:style w:type="character" w:customStyle="1" w:styleId="NagwekZnak">
    <w:name w:val="Nagłówek Znak"/>
    <w:link w:val="Nagwek"/>
    <w:uiPriority w:val="99"/>
    <w:rsid w:val="00A0089F"/>
    <w:rPr>
      <w:rFonts w:ascii="Times New Roman" w:eastAsia="Times New Roman" w:hAnsi="Times New Roman" w:cs="Times New Roman"/>
      <w:sz w:val="24"/>
      <w:szCs w:val="24"/>
      <w:lang w:eastAsia="zh-CN"/>
    </w:rPr>
  </w:style>
  <w:style w:type="paragraph" w:customStyle="1" w:styleId="Akapitzlist3f1">
    <w:name w:val="Akapit z listą3f1"/>
    <w:basedOn w:val="Normalny"/>
    <w:uiPriority w:val="99"/>
    <w:rsid w:val="00A0089F"/>
    <w:pPr>
      <w:ind w:left="708"/>
    </w:pPr>
  </w:style>
  <w:style w:type="paragraph" w:customStyle="1" w:styleId="Poprawka1">
    <w:name w:val="Poprawka1"/>
    <w:uiPriority w:val="99"/>
    <w:rsid w:val="00A0089F"/>
    <w:pPr>
      <w:widowControl w:val="0"/>
      <w:autoSpaceDE w:val="0"/>
      <w:autoSpaceDN w:val="0"/>
      <w:adjustRightInd w:val="0"/>
      <w:spacing w:after="200" w:line="276" w:lineRule="auto"/>
    </w:pPr>
    <w:rPr>
      <w:rFonts w:ascii="Times New Roman" w:hAnsi="Times New Roman"/>
      <w:sz w:val="24"/>
      <w:szCs w:val="24"/>
      <w:lang w:eastAsia="zh-CN"/>
    </w:rPr>
  </w:style>
  <w:style w:type="paragraph" w:styleId="Poprawka">
    <w:name w:val="Revision"/>
    <w:uiPriority w:val="99"/>
    <w:rsid w:val="00A0089F"/>
    <w:pPr>
      <w:widowControl w:val="0"/>
      <w:autoSpaceDE w:val="0"/>
      <w:autoSpaceDN w:val="0"/>
      <w:adjustRightInd w:val="0"/>
      <w:spacing w:after="200" w:line="276" w:lineRule="auto"/>
    </w:pPr>
    <w:rPr>
      <w:rFonts w:ascii="Times New Roman" w:hAnsi="Times New Roman"/>
      <w:sz w:val="24"/>
      <w:szCs w:val="24"/>
      <w:lang w:eastAsia="zh-CN"/>
    </w:rPr>
  </w:style>
  <w:style w:type="paragraph" w:customStyle="1" w:styleId="Akapitzlist3f">
    <w:name w:val="Akapit z listą3f"/>
    <w:basedOn w:val="Normalny"/>
    <w:uiPriority w:val="99"/>
    <w:rsid w:val="00A0089F"/>
    <w:pPr>
      <w:spacing w:line="360" w:lineRule="atLeast"/>
      <w:ind w:left="720"/>
      <w:jc w:val="both"/>
    </w:pPr>
  </w:style>
  <w:style w:type="paragraph" w:customStyle="1" w:styleId="Text1">
    <w:name w:val="Text 1"/>
    <w:basedOn w:val="Normalny"/>
    <w:uiPriority w:val="99"/>
    <w:rsid w:val="00A0089F"/>
    <w:pPr>
      <w:spacing w:before="120" w:after="120" w:line="360" w:lineRule="auto"/>
      <w:ind w:left="850"/>
    </w:pPr>
  </w:style>
  <w:style w:type="paragraph" w:customStyle="1" w:styleId="Point0">
    <w:name w:val="Point 0"/>
    <w:basedOn w:val="Normalny"/>
    <w:uiPriority w:val="99"/>
    <w:rsid w:val="00A0089F"/>
    <w:pPr>
      <w:spacing w:before="120" w:after="120" w:line="360" w:lineRule="auto"/>
      <w:ind w:left="850" w:hanging="850"/>
    </w:pPr>
  </w:style>
  <w:style w:type="paragraph" w:customStyle="1" w:styleId="Point1">
    <w:name w:val="Point 1"/>
    <w:basedOn w:val="Normalny"/>
    <w:uiPriority w:val="99"/>
    <w:rsid w:val="00A0089F"/>
    <w:pPr>
      <w:spacing w:before="120" w:after="120" w:line="360" w:lineRule="auto"/>
      <w:ind w:left="1417" w:hanging="567"/>
    </w:pPr>
  </w:style>
  <w:style w:type="paragraph" w:customStyle="1" w:styleId="CM1">
    <w:name w:val="CM1"/>
    <w:basedOn w:val="Normalny"/>
    <w:uiPriority w:val="99"/>
    <w:rsid w:val="00A0089F"/>
    <w:rPr>
      <w:rFonts w:ascii="EUAlbertina" w:hAnsi="EUAlbertina"/>
    </w:rPr>
  </w:style>
  <w:style w:type="paragraph" w:styleId="Spistreci4">
    <w:name w:val="toc 4"/>
    <w:basedOn w:val="Index"/>
    <w:uiPriority w:val="39"/>
    <w:rsid w:val="00A0089F"/>
    <w:pPr>
      <w:tabs>
        <w:tab w:val="right" w:leader="dot" w:pos="9972"/>
      </w:tabs>
      <w:ind w:left="849"/>
    </w:pPr>
  </w:style>
  <w:style w:type="paragraph" w:styleId="Spistreci5">
    <w:name w:val="toc 5"/>
    <w:basedOn w:val="Index"/>
    <w:uiPriority w:val="39"/>
    <w:rsid w:val="00A0089F"/>
    <w:pPr>
      <w:tabs>
        <w:tab w:val="right" w:leader="dot" w:pos="9972"/>
      </w:tabs>
      <w:ind w:left="1132"/>
    </w:pPr>
  </w:style>
  <w:style w:type="paragraph" w:styleId="Spistreci6">
    <w:name w:val="toc 6"/>
    <w:basedOn w:val="Index"/>
    <w:uiPriority w:val="39"/>
    <w:rsid w:val="00A0089F"/>
    <w:pPr>
      <w:tabs>
        <w:tab w:val="right" w:leader="dot" w:pos="9972"/>
      </w:tabs>
      <w:ind w:left="1415"/>
    </w:pPr>
  </w:style>
  <w:style w:type="paragraph" w:styleId="Spistreci7">
    <w:name w:val="toc 7"/>
    <w:basedOn w:val="Index"/>
    <w:uiPriority w:val="39"/>
    <w:rsid w:val="00A0089F"/>
    <w:pPr>
      <w:tabs>
        <w:tab w:val="right" w:leader="dot" w:pos="9972"/>
      </w:tabs>
      <w:ind w:left="1698"/>
    </w:pPr>
  </w:style>
  <w:style w:type="paragraph" w:styleId="Spistreci8">
    <w:name w:val="toc 8"/>
    <w:basedOn w:val="Index"/>
    <w:uiPriority w:val="39"/>
    <w:rsid w:val="00A0089F"/>
    <w:pPr>
      <w:tabs>
        <w:tab w:val="right" w:leader="dot" w:pos="9972"/>
      </w:tabs>
      <w:ind w:left="1981"/>
    </w:pPr>
  </w:style>
  <w:style w:type="paragraph" w:styleId="Spistreci9">
    <w:name w:val="toc 9"/>
    <w:basedOn w:val="Index"/>
    <w:uiPriority w:val="39"/>
    <w:rsid w:val="00A0089F"/>
    <w:pPr>
      <w:tabs>
        <w:tab w:val="right" w:leader="dot" w:pos="9972"/>
      </w:tabs>
      <w:ind w:left="2264"/>
    </w:pPr>
  </w:style>
  <w:style w:type="paragraph" w:customStyle="1" w:styleId="Contents10">
    <w:name w:val="Contents 10"/>
    <w:basedOn w:val="Index"/>
    <w:uiPriority w:val="99"/>
    <w:rsid w:val="00A0089F"/>
    <w:pPr>
      <w:tabs>
        <w:tab w:val="right" w:leader="dot" w:pos="9972"/>
      </w:tabs>
      <w:ind w:left="2547"/>
    </w:pPr>
  </w:style>
  <w:style w:type="character" w:customStyle="1" w:styleId="WW8Num4z0">
    <w:name w:val="WW8Num4z0"/>
    <w:uiPriority w:val="99"/>
    <w:rsid w:val="00A0089F"/>
    <w:rPr>
      <w:rFonts w:ascii="Calibri" w:eastAsia="Times New Roman" w:hAnsi="Calibri" w:cs="Times New Roman"/>
      <w:color w:val="000000"/>
      <w:lang w:val="en-US" w:eastAsia="zh-CN" w:bidi="hi-IN"/>
    </w:rPr>
  </w:style>
  <w:style w:type="character" w:customStyle="1" w:styleId="WW8Num5z0">
    <w:name w:val="WW8Num5z0"/>
    <w:uiPriority w:val="99"/>
    <w:rsid w:val="00A0089F"/>
    <w:rPr>
      <w:rFonts w:ascii="Symbol" w:eastAsia="Times New Roman" w:hAnsi="Symbol" w:cs="Symbol"/>
      <w:sz w:val="16"/>
      <w:szCs w:val="16"/>
      <w:lang w:val="en-US" w:eastAsia="zh-CN" w:bidi="hi-IN"/>
    </w:rPr>
  </w:style>
  <w:style w:type="character" w:customStyle="1" w:styleId="WW8Num5z1">
    <w:name w:val="WW8Num5z1"/>
    <w:uiPriority w:val="99"/>
    <w:rsid w:val="00A0089F"/>
    <w:rPr>
      <w:rFonts w:ascii="Arial" w:eastAsia="Times New Roman" w:hAnsi="Arial" w:cs="Arial"/>
      <w:lang w:val="en-US" w:eastAsia="zh-CN" w:bidi="hi-IN"/>
    </w:rPr>
  </w:style>
  <w:style w:type="character" w:customStyle="1" w:styleId="WW8Num5z3">
    <w:name w:val="WW8Num5z3"/>
    <w:uiPriority w:val="99"/>
    <w:rsid w:val="00A0089F"/>
    <w:rPr>
      <w:rFonts w:eastAsia="Times New Roman" w:cs="Liberation Sans"/>
      <w:lang w:val="en-US" w:eastAsia="zh-CN" w:bidi="hi-IN"/>
    </w:rPr>
  </w:style>
  <w:style w:type="character" w:customStyle="1" w:styleId="WW8Num7z0">
    <w:name w:val="WW8Num7z0"/>
    <w:uiPriority w:val="99"/>
    <w:rsid w:val="00A0089F"/>
    <w:rPr>
      <w:rFonts w:ascii="Symbol" w:eastAsia="Times New Roman" w:hAnsi="Symbol" w:cs="Symbol"/>
      <w:lang w:val="en-US" w:eastAsia="zh-CN" w:bidi="hi-IN"/>
    </w:rPr>
  </w:style>
  <w:style w:type="character" w:customStyle="1" w:styleId="WW8Num8z0">
    <w:name w:val="WW8Num8z0"/>
    <w:uiPriority w:val="99"/>
    <w:rsid w:val="00A0089F"/>
    <w:rPr>
      <w:rFonts w:ascii="Wingdings" w:eastAsia="Times New Roman" w:hAnsi="Wingdings" w:cs="Wingdings"/>
      <w:sz w:val="16"/>
      <w:szCs w:val="16"/>
      <w:lang w:val="en-US" w:eastAsia="zh-CN" w:bidi="hi-IN"/>
    </w:rPr>
  </w:style>
  <w:style w:type="character" w:customStyle="1" w:styleId="WW8Num8z1">
    <w:name w:val="WW8Num8z1"/>
    <w:uiPriority w:val="99"/>
    <w:rsid w:val="00A0089F"/>
    <w:rPr>
      <w:rFonts w:ascii="Courier New" w:eastAsia="Times New Roman" w:hAnsi="Courier New" w:cs="Courier New"/>
      <w:lang w:val="en-US" w:eastAsia="zh-CN" w:bidi="hi-IN"/>
    </w:rPr>
  </w:style>
  <w:style w:type="character" w:customStyle="1" w:styleId="WW8Num8z2">
    <w:name w:val="WW8Num8z2"/>
    <w:uiPriority w:val="99"/>
    <w:rsid w:val="00A0089F"/>
    <w:rPr>
      <w:rFonts w:ascii="Wingdings" w:eastAsia="Times New Roman" w:hAnsi="Wingdings" w:cs="Wingdings"/>
      <w:lang w:val="en-US" w:eastAsia="zh-CN" w:bidi="hi-IN"/>
    </w:rPr>
  </w:style>
  <w:style w:type="character" w:customStyle="1" w:styleId="WW8Num8z3">
    <w:name w:val="WW8Num8z3"/>
    <w:uiPriority w:val="99"/>
    <w:rsid w:val="00A0089F"/>
    <w:rPr>
      <w:rFonts w:ascii="Symbol" w:eastAsia="Times New Roman" w:hAnsi="Symbol" w:cs="Symbol"/>
      <w:lang w:val="en-US" w:eastAsia="zh-CN" w:bidi="hi-IN"/>
    </w:rPr>
  </w:style>
  <w:style w:type="character" w:customStyle="1" w:styleId="WW8Num9z0">
    <w:name w:val="WW8Num9z0"/>
    <w:uiPriority w:val="99"/>
    <w:rsid w:val="00A0089F"/>
    <w:rPr>
      <w:rFonts w:ascii="Symbol" w:eastAsia="Times New Roman" w:hAnsi="Symbol" w:cs="Symbol"/>
      <w:sz w:val="16"/>
      <w:szCs w:val="16"/>
      <w:lang w:val="en-US" w:eastAsia="zh-CN" w:bidi="hi-IN"/>
    </w:rPr>
  </w:style>
  <w:style w:type="character" w:customStyle="1" w:styleId="WW8Num9z3">
    <w:name w:val="WW8Num9z3"/>
    <w:uiPriority w:val="99"/>
    <w:rsid w:val="00A0089F"/>
    <w:rPr>
      <w:rFonts w:eastAsia="Times New Roman" w:cs="Liberation Sans"/>
      <w:lang w:val="en-US" w:eastAsia="zh-CN" w:bidi="hi-IN"/>
    </w:rPr>
  </w:style>
  <w:style w:type="character" w:customStyle="1" w:styleId="WW8Num10z0">
    <w:name w:val="WW8Num10z0"/>
    <w:uiPriority w:val="99"/>
    <w:rsid w:val="00A0089F"/>
    <w:rPr>
      <w:rFonts w:ascii="Symbol" w:eastAsia="Times New Roman" w:hAnsi="Symbol" w:cs="Symbol"/>
      <w:sz w:val="16"/>
      <w:szCs w:val="16"/>
      <w:lang w:val="en-US" w:eastAsia="zh-CN" w:bidi="hi-IN"/>
    </w:rPr>
  </w:style>
  <w:style w:type="character" w:customStyle="1" w:styleId="WW8Num10z1">
    <w:name w:val="WW8Num10z1"/>
    <w:uiPriority w:val="99"/>
    <w:rsid w:val="00A0089F"/>
    <w:rPr>
      <w:rFonts w:ascii="Arial" w:eastAsia="Times New Roman" w:hAnsi="Arial" w:cs="Arial"/>
      <w:lang w:val="en-US" w:eastAsia="zh-CN" w:bidi="hi-IN"/>
    </w:rPr>
  </w:style>
  <w:style w:type="character" w:customStyle="1" w:styleId="WW8Num10z3">
    <w:name w:val="WW8Num10z3"/>
    <w:uiPriority w:val="99"/>
    <w:rsid w:val="00A0089F"/>
    <w:rPr>
      <w:rFonts w:eastAsia="Times New Roman" w:cs="Liberation Sans"/>
      <w:lang w:val="en-US" w:eastAsia="zh-CN" w:bidi="hi-IN"/>
    </w:rPr>
  </w:style>
  <w:style w:type="character" w:customStyle="1" w:styleId="WW8Num11z0">
    <w:name w:val="WW8Num11z0"/>
    <w:uiPriority w:val="99"/>
    <w:rsid w:val="00A0089F"/>
    <w:rPr>
      <w:rFonts w:ascii="Symbol" w:eastAsia="Times New Roman" w:hAnsi="Symbol" w:cs="Symbol"/>
      <w:sz w:val="16"/>
      <w:szCs w:val="16"/>
      <w:lang w:val="en-US" w:eastAsia="zh-CN" w:bidi="hi-IN"/>
    </w:rPr>
  </w:style>
  <w:style w:type="character" w:customStyle="1" w:styleId="WW8Num11z1">
    <w:name w:val="WW8Num11z1"/>
    <w:uiPriority w:val="99"/>
    <w:rsid w:val="00A0089F"/>
    <w:rPr>
      <w:rFonts w:ascii="Courier New" w:eastAsia="Times New Roman" w:hAnsi="Courier New" w:cs="Courier New"/>
      <w:lang w:val="en-US" w:eastAsia="zh-CN" w:bidi="hi-IN"/>
    </w:rPr>
  </w:style>
  <w:style w:type="character" w:customStyle="1" w:styleId="WW8Num11z2">
    <w:name w:val="WW8Num11z2"/>
    <w:uiPriority w:val="99"/>
    <w:rsid w:val="00A0089F"/>
    <w:rPr>
      <w:rFonts w:ascii="Wingdings" w:eastAsia="Times New Roman" w:hAnsi="Wingdings" w:cs="Wingdings"/>
      <w:lang w:val="en-US" w:eastAsia="zh-CN" w:bidi="hi-IN"/>
    </w:rPr>
  </w:style>
  <w:style w:type="character" w:customStyle="1" w:styleId="WW8Num11z3">
    <w:name w:val="WW8Num11z3"/>
    <w:uiPriority w:val="99"/>
    <w:rsid w:val="00A0089F"/>
    <w:rPr>
      <w:rFonts w:ascii="Symbol" w:eastAsia="Times New Roman" w:hAnsi="Symbol" w:cs="Symbol"/>
      <w:lang w:val="en-US" w:eastAsia="zh-CN" w:bidi="hi-IN"/>
    </w:rPr>
  </w:style>
  <w:style w:type="character" w:customStyle="1" w:styleId="WW8Num13z0">
    <w:name w:val="WW8Num13z0"/>
    <w:uiPriority w:val="99"/>
    <w:rsid w:val="00A0089F"/>
    <w:rPr>
      <w:rFonts w:ascii="Symbol" w:eastAsia="Times New Roman" w:hAnsi="Symbol" w:cs="Symbol"/>
      <w:sz w:val="16"/>
      <w:szCs w:val="16"/>
      <w:lang w:val="en-US" w:eastAsia="zh-CN" w:bidi="hi-IN"/>
    </w:rPr>
  </w:style>
  <w:style w:type="character" w:customStyle="1" w:styleId="WW8Num13z1">
    <w:name w:val="WW8Num13z1"/>
    <w:uiPriority w:val="99"/>
    <w:rsid w:val="00A0089F"/>
    <w:rPr>
      <w:rFonts w:ascii="Arial" w:eastAsia="Times New Roman" w:hAnsi="Arial" w:cs="Arial"/>
      <w:lang w:val="en-US" w:eastAsia="zh-CN" w:bidi="hi-IN"/>
    </w:rPr>
  </w:style>
  <w:style w:type="character" w:customStyle="1" w:styleId="WW8Num13z3">
    <w:name w:val="WW8Num13z3"/>
    <w:uiPriority w:val="99"/>
    <w:rsid w:val="00A0089F"/>
    <w:rPr>
      <w:rFonts w:eastAsia="Times New Roman" w:cs="Liberation Sans"/>
      <w:lang w:val="en-US" w:eastAsia="zh-CN" w:bidi="hi-IN"/>
    </w:rPr>
  </w:style>
  <w:style w:type="character" w:customStyle="1" w:styleId="WW8Num14z0">
    <w:name w:val="WW8Num14z0"/>
    <w:uiPriority w:val="99"/>
    <w:rsid w:val="00A0089F"/>
    <w:rPr>
      <w:rFonts w:ascii="Symbol" w:eastAsia="Times New Roman" w:hAnsi="Symbol" w:cs="Symbol"/>
      <w:sz w:val="16"/>
      <w:szCs w:val="16"/>
      <w:lang w:val="en-US" w:eastAsia="zh-CN" w:bidi="hi-IN"/>
    </w:rPr>
  </w:style>
  <w:style w:type="character" w:customStyle="1" w:styleId="WW8Num14z1">
    <w:name w:val="WW8Num14z1"/>
    <w:uiPriority w:val="99"/>
    <w:rsid w:val="00A0089F"/>
    <w:rPr>
      <w:rFonts w:ascii="Wingdings" w:eastAsia="Times New Roman" w:hAnsi="Wingdings" w:cs="Wingdings"/>
      <w:sz w:val="16"/>
      <w:szCs w:val="16"/>
      <w:lang w:val="en-US" w:eastAsia="zh-CN" w:bidi="hi-IN"/>
    </w:rPr>
  </w:style>
  <w:style w:type="character" w:customStyle="1" w:styleId="WW8Num14z3">
    <w:name w:val="WW8Num14z3"/>
    <w:uiPriority w:val="99"/>
    <w:rsid w:val="00A0089F"/>
    <w:rPr>
      <w:rFonts w:ascii="Symbol" w:eastAsia="Times New Roman" w:hAnsi="Symbol" w:cs="Symbol"/>
      <w:lang w:val="en-US" w:eastAsia="zh-CN" w:bidi="hi-IN"/>
    </w:rPr>
  </w:style>
  <w:style w:type="character" w:customStyle="1" w:styleId="WW8Num14z4">
    <w:name w:val="WW8Num14z4"/>
    <w:uiPriority w:val="99"/>
    <w:rsid w:val="00A0089F"/>
    <w:rPr>
      <w:rFonts w:ascii="Courier New" w:eastAsia="Times New Roman" w:hAnsi="Courier New" w:cs="Courier New"/>
      <w:lang w:val="en-US" w:eastAsia="zh-CN" w:bidi="hi-IN"/>
    </w:rPr>
  </w:style>
  <w:style w:type="character" w:customStyle="1" w:styleId="WW8Num14z5">
    <w:name w:val="WW8Num14z5"/>
    <w:uiPriority w:val="99"/>
    <w:rsid w:val="00A0089F"/>
    <w:rPr>
      <w:rFonts w:ascii="Wingdings" w:eastAsia="Times New Roman" w:hAnsi="Wingdings" w:cs="Wingdings"/>
      <w:lang w:val="en-US" w:eastAsia="zh-CN" w:bidi="hi-IN"/>
    </w:rPr>
  </w:style>
  <w:style w:type="character" w:customStyle="1" w:styleId="WW8Num15z0">
    <w:name w:val="WW8Num15z0"/>
    <w:uiPriority w:val="99"/>
    <w:rsid w:val="00A0089F"/>
    <w:rPr>
      <w:rFonts w:ascii="Symbol" w:eastAsia="Times New Roman" w:hAnsi="Symbol" w:cs="Symbol"/>
      <w:sz w:val="16"/>
      <w:szCs w:val="16"/>
      <w:lang w:val="en-US" w:eastAsia="zh-CN" w:bidi="hi-IN"/>
    </w:rPr>
  </w:style>
  <w:style w:type="character" w:customStyle="1" w:styleId="WW8Num15z1">
    <w:name w:val="WW8Num15z1"/>
    <w:uiPriority w:val="99"/>
    <w:rsid w:val="00A0089F"/>
    <w:rPr>
      <w:rFonts w:ascii="Arial" w:eastAsia="Times New Roman" w:hAnsi="Arial" w:cs="Arial"/>
      <w:lang w:val="en-US" w:eastAsia="zh-CN" w:bidi="hi-IN"/>
    </w:rPr>
  </w:style>
  <w:style w:type="character" w:customStyle="1" w:styleId="WW8Num15z3">
    <w:name w:val="WW8Num15z3"/>
    <w:uiPriority w:val="99"/>
    <w:rsid w:val="00A0089F"/>
    <w:rPr>
      <w:rFonts w:eastAsia="Times New Roman" w:cs="Liberation Sans"/>
      <w:lang w:val="en-US" w:eastAsia="zh-CN" w:bidi="hi-IN"/>
    </w:rPr>
  </w:style>
  <w:style w:type="character" w:customStyle="1" w:styleId="WW8Num16z1">
    <w:name w:val="WW8Num16z1"/>
    <w:uiPriority w:val="99"/>
    <w:rsid w:val="00A0089F"/>
    <w:rPr>
      <w:rFonts w:ascii="Arial" w:eastAsia="Times New Roman" w:hAnsi="Arial" w:cs="Arial"/>
      <w:lang w:val="en-US" w:eastAsia="zh-CN" w:bidi="hi-IN"/>
    </w:rPr>
  </w:style>
  <w:style w:type="character" w:customStyle="1" w:styleId="WW8Num16z2">
    <w:name w:val="WW8Num16z2"/>
    <w:uiPriority w:val="99"/>
    <w:rsid w:val="00A0089F"/>
    <w:rPr>
      <w:rFonts w:ascii="Symbol" w:eastAsia="Times New Roman" w:hAnsi="Symbol" w:cs="Symbol"/>
      <w:sz w:val="16"/>
      <w:szCs w:val="16"/>
      <w:lang w:val="en-US" w:eastAsia="zh-CN" w:bidi="hi-IN"/>
    </w:rPr>
  </w:style>
  <w:style w:type="character" w:customStyle="1" w:styleId="WW8Num16z3">
    <w:name w:val="WW8Num16z3"/>
    <w:uiPriority w:val="99"/>
    <w:rsid w:val="00A0089F"/>
    <w:rPr>
      <w:rFonts w:eastAsia="Times New Roman" w:cs="Liberation Sans"/>
      <w:lang w:val="en-US" w:eastAsia="zh-CN" w:bidi="hi-IN"/>
    </w:rPr>
  </w:style>
  <w:style w:type="character" w:customStyle="1" w:styleId="WW8Num17z0">
    <w:name w:val="WW8Num17z0"/>
    <w:uiPriority w:val="99"/>
    <w:rsid w:val="00A0089F"/>
    <w:rPr>
      <w:rFonts w:ascii="Symbol" w:eastAsia="Times New Roman" w:hAnsi="Symbol" w:cs="Symbol"/>
      <w:b/>
      <w:bCs/>
      <w:sz w:val="16"/>
      <w:szCs w:val="16"/>
      <w:lang w:val="en-US" w:eastAsia="zh-CN" w:bidi="hi-IN"/>
    </w:rPr>
  </w:style>
  <w:style w:type="character" w:customStyle="1" w:styleId="WW8Num17z1">
    <w:name w:val="WW8Num17z1"/>
    <w:uiPriority w:val="99"/>
    <w:rsid w:val="00A0089F"/>
    <w:rPr>
      <w:rFonts w:ascii="Courier New" w:eastAsia="Times New Roman" w:hAnsi="Courier New" w:cs="Courier New"/>
      <w:lang w:val="en-US" w:eastAsia="zh-CN" w:bidi="hi-IN"/>
    </w:rPr>
  </w:style>
  <w:style w:type="character" w:customStyle="1" w:styleId="WW8Num17z2">
    <w:name w:val="WW8Num17z2"/>
    <w:uiPriority w:val="99"/>
    <w:rsid w:val="00A0089F"/>
    <w:rPr>
      <w:rFonts w:ascii="Wingdings" w:eastAsia="Times New Roman" w:hAnsi="Wingdings" w:cs="Wingdings"/>
      <w:b/>
      <w:bCs/>
      <w:sz w:val="16"/>
      <w:szCs w:val="16"/>
      <w:lang w:val="en-US" w:eastAsia="zh-CN" w:bidi="hi-IN"/>
    </w:rPr>
  </w:style>
  <w:style w:type="character" w:customStyle="1" w:styleId="WW8Num17z3">
    <w:name w:val="WW8Num17z3"/>
    <w:uiPriority w:val="99"/>
    <w:rsid w:val="00A0089F"/>
    <w:rPr>
      <w:rFonts w:ascii="Symbol" w:eastAsia="Times New Roman" w:hAnsi="Symbol" w:cs="Symbol"/>
      <w:lang w:val="en-US" w:eastAsia="zh-CN" w:bidi="hi-IN"/>
    </w:rPr>
  </w:style>
  <w:style w:type="character" w:customStyle="1" w:styleId="WW8Num17z5">
    <w:name w:val="WW8Num17z5"/>
    <w:uiPriority w:val="99"/>
    <w:rsid w:val="00A0089F"/>
    <w:rPr>
      <w:rFonts w:ascii="Wingdings" w:eastAsia="Times New Roman" w:hAnsi="Wingdings" w:cs="Wingdings"/>
      <w:lang w:val="en-US" w:eastAsia="zh-CN" w:bidi="hi-IN"/>
    </w:rPr>
  </w:style>
  <w:style w:type="character" w:customStyle="1" w:styleId="WW8Num18z0">
    <w:name w:val="WW8Num18z0"/>
    <w:uiPriority w:val="99"/>
    <w:rsid w:val="00A0089F"/>
    <w:rPr>
      <w:rFonts w:ascii="Symbol" w:eastAsia="Times New Roman" w:hAnsi="Symbol" w:cs="Symbol"/>
      <w:sz w:val="16"/>
      <w:szCs w:val="16"/>
      <w:lang w:val="en-US" w:eastAsia="zh-CN" w:bidi="hi-IN"/>
    </w:rPr>
  </w:style>
  <w:style w:type="character" w:customStyle="1" w:styleId="WW8Num18z1">
    <w:name w:val="WW8Num18z1"/>
    <w:uiPriority w:val="99"/>
    <w:rsid w:val="00A0089F"/>
    <w:rPr>
      <w:rFonts w:ascii="Arial" w:eastAsia="Times New Roman" w:hAnsi="Arial" w:cs="Arial"/>
      <w:lang w:val="en-US" w:eastAsia="zh-CN" w:bidi="hi-IN"/>
    </w:rPr>
  </w:style>
  <w:style w:type="character" w:customStyle="1" w:styleId="WW8Num18z3">
    <w:name w:val="WW8Num18z3"/>
    <w:uiPriority w:val="99"/>
    <w:rsid w:val="00A0089F"/>
    <w:rPr>
      <w:rFonts w:eastAsia="Times New Roman" w:cs="Liberation Sans"/>
      <w:lang w:val="en-US" w:eastAsia="zh-CN" w:bidi="hi-IN"/>
    </w:rPr>
  </w:style>
  <w:style w:type="character" w:customStyle="1" w:styleId="WW8Num20z0">
    <w:name w:val="WW8Num20z0"/>
    <w:uiPriority w:val="99"/>
    <w:rsid w:val="00A0089F"/>
    <w:rPr>
      <w:rFonts w:ascii="Symbol" w:eastAsia="Times New Roman" w:hAnsi="Symbol" w:cs="Symbol"/>
      <w:sz w:val="16"/>
      <w:szCs w:val="16"/>
      <w:lang w:val="en-US" w:eastAsia="zh-CN" w:bidi="hi-IN"/>
    </w:rPr>
  </w:style>
  <w:style w:type="character" w:customStyle="1" w:styleId="WW8Num20z1">
    <w:name w:val="WW8Num20z1"/>
    <w:uiPriority w:val="99"/>
    <w:rsid w:val="00A0089F"/>
    <w:rPr>
      <w:rFonts w:ascii="Arial" w:eastAsia="Times New Roman" w:hAnsi="Arial" w:cs="Arial"/>
      <w:lang w:val="en-US" w:eastAsia="zh-CN" w:bidi="hi-IN"/>
    </w:rPr>
  </w:style>
  <w:style w:type="character" w:customStyle="1" w:styleId="WW8Num20z3">
    <w:name w:val="WW8Num20z3"/>
    <w:uiPriority w:val="99"/>
    <w:rsid w:val="00A0089F"/>
    <w:rPr>
      <w:rFonts w:eastAsia="Times New Roman" w:cs="Liberation Sans"/>
      <w:lang w:val="en-US" w:eastAsia="zh-CN" w:bidi="hi-IN"/>
    </w:rPr>
  </w:style>
  <w:style w:type="character" w:customStyle="1" w:styleId="WW8Num21z0">
    <w:name w:val="WW8Num21z0"/>
    <w:uiPriority w:val="99"/>
    <w:rsid w:val="00A0089F"/>
    <w:rPr>
      <w:rFonts w:ascii="Symbol" w:eastAsia="Times New Roman" w:hAnsi="Symbol" w:cs="Liberation Sans"/>
      <w:lang w:val="en-US" w:eastAsia="zh-CN" w:bidi="hi-IN"/>
    </w:rPr>
  </w:style>
  <w:style w:type="character" w:customStyle="1" w:styleId="WW8Num21z1">
    <w:name w:val="WW8Num21z1"/>
    <w:uiPriority w:val="99"/>
    <w:rsid w:val="00A0089F"/>
    <w:rPr>
      <w:rFonts w:ascii="Courier New" w:eastAsia="Times New Roman" w:hAnsi="Courier New" w:cs="Courier New"/>
      <w:lang w:val="en-US" w:eastAsia="zh-CN" w:bidi="hi-IN"/>
    </w:rPr>
  </w:style>
  <w:style w:type="character" w:customStyle="1" w:styleId="WW8Num21z2">
    <w:name w:val="WW8Num21z2"/>
    <w:uiPriority w:val="99"/>
    <w:rsid w:val="00A0089F"/>
    <w:rPr>
      <w:rFonts w:ascii="Wingdings" w:eastAsia="Times New Roman" w:hAnsi="Wingdings" w:cs="Liberation Sans"/>
      <w:lang w:val="en-US" w:eastAsia="zh-CN" w:bidi="hi-IN"/>
    </w:rPr>
  </w:style>
  <w:style w:type="character" w:customStyle="1" w:styleId="WW8Num22z0">
    <w:name w:val="WW8Num22z0"/>
    <w:uiPriority w:val="99"/>
    <w:rsid w:val="00A0089F"/>
    <w:rPr>
      <w:rFonts w:ascii="Symbol" w:eastAsia="Times New Roman" w:hAnsi="Symbol" w:cs="Symbol"/>
      <w:sz w:val="16"/>
      <w:szCs w:val="16"/>
      <w:lang w:val="en-US" w:eastAsia="zh-CN" w:bidi="hi-IN"/>
    </w:rPr>
  </w:style>
  <w:style w:type="character" w:customStyle="1" w:styleId="WW8Num22z1">
    <w:name w:val="WW8Num22z1"/>
    <w:uiPriority w:val="99"/>
    <w:rsid w:val="00A0089F"/>
    <w:rPr>
      <w:rFonts w:ascii="Courier New" w:eastAsia="Times New Roman" w:hAnsi="Courier New" w:cs="Courier New"/>
      <w:lang w:val="en-US" w:eastAsia="zh-CN" w:bidi="hi-IN"/>
    </w:rPr>
  </w:style>
  <w:style w:type="character" w:customStyle="1" w:styleId="WW8Num22z2">
    <w:name w:val="WW8Num22z2"/>
    <w:uiPriority w:val="99"/>
    <w:rsid w:val="00A0089F"/>
    <w:rPr>
      <w:rFonts w:ascii="Wingdings" w:eastAsia="Times New Roman" w:hAnsi="Wingdings" w:cs="Wingdings"/>
      <w:lang w:val="en-US" w:eastAsia="zh-CN" w:bidi="hi-IN"/>
    </w:rPr>
  </w:style>
  <w:style w:type="character" w:customStyle="1" w:styleId="WW8Num22z3">
    <w:name w:val="WW8Num22z3"/>
    <w:uiPriority w:val="99"/>
    <w:rsid w:val="00A0089F"/>
    <w:rPr>
      <w:rFonts w:ascii="Symbol" w:eastAsia="Times New Roman" w:hAnsi="Symbol" w:cs="Symbol"/>
      <w:lang w:val="en-US" w:eastAsia="zh-CN" w:bidi="hi-IN"/>
    </w:rPr>
  </w:style>
  <w:style w:type="character" w:customStyle="1" w:styleId="WW8Num23z0">
    <w:name w:val="WW8Num23z0"/>
    <w:uiPriority w:val="99"/>
    <w:rsid w:val="00A0089F"/>
    <w:rPr>
      <w:rFonts w:ascii="Symbol" w:eastAsia="Times New Roman" w:hAnsi="Symbol" w:cs="Symbol"/>
      <w:lang w:val="en-US" w:eastAsia="zh-CN" w:bidi="hi-IN"/>
    </w:rPr>
  </w:style>
  <w:style w:type="character" w:customStyle="1" w:styleId="WW8Num24z0">
    <w:name w:val="WW8Num24z0"/>
    <w:uiPriority w:val="99"/>
    <w:rsid w:val="00A0089F"/>
    <w:rPr>
      <w:rFonts w:ascii="Symbol" w:eastAsia="Times New Roman" w:hAnsi="Symbol" w:cs="Liberation Sans"/>
      <w:lang w:val="en-US" w:eastAsia="zh-CN" w:bidi="hi-IN"/>
    </w:rPr>
  </w:style>
  <w:style w:type="character" w:customStyle="1" w:styleId="WW8Num24z1">
    <w:name w:val="WW8Num24z1"/>
    <w:uiPriority w:val="99"/>
    <w:rsid w:val="00A0089F"/>
    <w:rPr>
      <w:rFonts w:ascii="Courier New" w:eastAsia="Times New Roman" w:hAnsi="Courier New" w:cs="Courier New"/>
      <w:lang w:val="en-US" w:eastAsia="zh-CN" w:bidi="hi-IN"/>
    </w:rPr>
  </w:style>
  <w:style w:type="character" w:customStyle="1" w:styleId="WW8Num24z2">
    <w:name w:val="WW8Num24z2"/>
    <w:uiPriority w:val="99"/>
    <w:rsid w:val="00A0089F"/>
    <w:rPr>
      <w:rFonts w:ascii="Wingdings" w:eastAsia="Times New Roman" w:hAnsi="Wingdings" w:cs="Liberation Sans"/>
      <w:lang w:val="en-US" w:eastAsia="zh-CN" w:bidi="hi-IN"/>
    </w:rPr>
  </w:style>
  <w:style w:type="character" w:customStyle="1" w:styleId="WW8Num25z0">
    <w:name w:val="WW8Num25z0"/>
    <w:uiPriority w:val="99"/>
    <w:rsid w:val="00A0089F"/>
    <w:rPr>
      <w:rFonts w:ascii="Symbol" w:eastAsia="Times New Roman" w:hAnsi="Symbol" w:cs="Symbol"/>
      <w:sz w:val="16"/>
      <w:szCs w:val="16"/>
      <w:lang w:val="en-US" w:eastAsia="zh-CN" w:bidi="hi-IN"/>
    </w:rPr>
  </w:style>
  <w:style w:type="character" w:customStyle="1" w:styleId="WW8Num25z3">
    <w:name w:val="WW8Num25z3"/>
    <w:uiPriority w:val="99"/>
    <w:rsid w:val="00A0089F"/>
    <w:rPr>
      <w:rFonts w:eastAsia="Times New Roman" w:cs="Liberation Sans"/>
      <w:lang w:val="en-US" w:eastAsia="zh-CN" w:bidi="hi-IN"/>
    </w:rPr>
  </w:style>
  <w:style w:type="character" w:customStyle="1" w:styleId="WW8Num26z0">
    <w:name w:val="WW8Num26z0"/>
    <w:uiPriority w:val="99"/>
    <w:rsid w:val="00A0089F"/>
    <w:rPr>
      <w:rFonts w:ascii="Symbol" w:eastAsia="Times New Roman" w:hAnsi="Symbol" w:cs="Symbol"/>
      <w:sz w:val="16"/>
      <w:szCs w:val="16"/>
      <w:lang w:val="en-US" w:eastAsia="zh-CN" w:bidi="hi-IN"/>
    </w:rPr>
  </w:style>
  <w:style w:type="character" w:customStyle="1" w:styleId="WW8Num26z3">
    <w:name w:val="WW8Num26z3"/>
    <w:uiPriority w:val="99"/>
    <w:rsid w:val="00A0089F"/>
    <w:rPr>
      <w:rFonts w:eastAsia="Times New Roman" w:cs="Liberation Sans"/>
      <w:lang w:val="en-US" w:eastAsia="zh-CN" w:bidi="hi-IN"/>
    </w:rPr>
  </w:style>
  <w:style w:type="character" w:customStyle="1" w:styleId="WW8Num27z0">
    <w:name w:val="WW8Num27z0"/>
    <w:uiPriority w:val="99"/>
    <w:rsid w:val="00A0089F"/>
    <w:rPr>
      <w:rFonts w:ascii="Symbol" w:eastAsia="Times New Roman" w:hAnsi="Symbol" w:cs="Symbol"/>
      <w:sz w:val="16"/>
      <w:szCs w:val="16"/>
      <w:lang w:val="en-US" w:eastAsia="zh-CN" w:bidi="hi-IN"/>
    </w:rPr>
  </w:style>
  <w:style w:type="character" w:customStyle="1" w:styleId="WW8Num27z1">
    <w:name w:val="WW8Num27z1"/>
    <w:uiPriority w:val="99"/>
    <w:rsid w:val="00A0089F"/>
    <w:rPr>
      <w:rFonts w:ascii="Arial" w:eastAsia="Times New Roman" w:hAnsi="Arial" w:cs="Arial"/>
      <w:lang w:val="en-US" w:eastAsia="zh-CN" w:bidi="hi-IN"/>
    </w:rPr>
  </w:style>
  <w:style w:type="character" w:customStyle="1" w:styleId="WW8Num27z3">
    <w:name w:val="WW8Num27z3"/>
    <w:uiPriority w:val="99"/>
    <w:rsid w:val="00A0089F"/>
    <w:rPr>
      <w:rFonts w:eastAsia="Times New Roman" w:cs="Liberation Sans"/>
      <w:lang w:val="en-US" w:eastAsia="zh-CN" w:bidi="hi-IN"/>
    </w:rPr>
  </w:style>
  <w:style w:type="character" w:customStyle="1" w:styleId="WW8Num28z0">
    <w:name w:val="WW8Num28z0"/>
    <w:uiPriority w:val="99"/>
    <w:rsid w:val="00A0089F"/>
    <w:rPr>
      <w:rFonts w:ascii="Symbol" w:eastAsia="Times New Roman" w:hAnsi="Symbol" w:cs="Symbol"/>
      <w:sz w:val="16"/>
      <w:szCs w:val="16"/>
      <w:lang w:val="en-US" w:eastAsia="zh-CN" w:bidi="hi-IN"/>
    </w:rPr>
  </w:style>
  <w:style w:type="character" w:customStyle="1" w:styleId="WW8Num28z1">
    <w:name w:val="WW8Num28z1"/>
    <w:uiPriority w:val="99"/>
    <w:rsid w:val="00A0089F"/>
    <w:rPr>
      <w:rFonts w:ascii="Arial" w:eastAsia="Times New Roman" w:hAnsi="Arial" w:cs="Arial"/>
      <w:lang w:val="en-US" w:eastAsia="zh-CN" w:bidi="hi-IN"/>
    </w:rPr>
  </w:style>
  <w:style w:type="character" w:customStyle="1" w:styleId="WW8Num28z3">
    <w:name w:val="WW8Num28z3"/>
    <w:uiPriority w:val="99"/>
    <w:rsid w:val="00A0089F"/>
    <w:rPr>
      <w:rFonts w:eastAsia="Times New Roman" w:cs="Liberation Sans"/>
      <w:lang w:val="en-US" w:eastAsia="zh-CN" w:bidi="hi-IN"/>
    </w:rPr>
  </w:style>
  <w:style w:type="character" w:customStyle="1" w:styleId="WW8Num29z0">
    <w:name w:val="WW8Num29z0"/>
    <w:uiPriority w:val="99"/>
    <w:rsid w:val="00A0089F"/>
    <w:rPr>
      <w:rFonts w:ascii="Symbol" w:eastAsia="Times New Roman" w:hAnsi="Symbol" w:cs="Symbol"/>
      <w:sz w:val="16"/>
      <w:szCs w:val="16"/>
      <w:lang w:val="en-US" w:eastAsia="zh-CN" w:bidi="hi-IN"/>
    </w:rPr>
  </w:style>
  <w:style w:type="character" w:customStyle="1" w:styleId="WW8Num29z1">
    <w:name w:val="WW8Num29z1"/>
    <w:uiPriority w:val="99"/>
    <w:rsid w:val="00A0089F"/>
    <w:rPr>
      <w:rFonts w:ascii="Arial" w:eastAsia="Times New Roman" w:hAnsi="Arial" w:cs="Arial"/>
      <w:lang w:val="en-US" w:eastAsia="zh-CN" w:bidi="hi-IN"/>
    </w:rPr>
  </w:style>
  <w:style w:type="character" w:customStyle="1" w:styleId="WW8Num29z3">
    <w:name w:val="WW8Num29z3"/>
    <w:uiPriority w:val="99"/>
    <w:rsid w:val="00A0089F"/>
    <w:rPr>
      <w:rFonts w:eastAsia="Times New Roman" w:cs="Liberation Sans"/>
      <w:lang w:val="en-US" w:eastAsia="zh-CN" w:bidi="hi-IN"/>
    </w:rPr>
  </w:style>
  <w:style w:type="character" w:customStyle="1" w:styleId="WW8Num31z0">
    <w:name w:val="WW8Num31z0"/>
    <w:uiPriority w:val="99"/>
    <w:rsid w:val="00A0089F"/>
    <w:rPr>
      <w:rFonts w:ascii="Arial" w:eastAsia="Times New Roman" w:hAnsi="Arial" w:cs="Liberation Sans"/>
      <w:lang w:val="en-US" w:eastAsia="zh-CN" w:bidi="hi-IN"/>
    </w:rPr>
  </w:style>
  <w:style w:type="character" w:customStyle="1" w:styleId="WW8Num31z1">
    <w:name w:val="WW8Num31z1"/>
    <w:uiPriority w:val="99"/>
    <w:rsid w:val="00A0089F"/>
    <w:rPr>
      <w:rFonts w:ascii="Wingdings" w:eastAsia="Times New Roman" w:hAnsi="Wingdings" w:cs="Liberation Sans"/>
      <w:b/>
      <w:sz w:val="16"/>
      <w:szCs w:val="16"/>
      <w:lang w:val="en-US" w:eastAsia="zh-CN" w:bidi="hi-IN"/>
    </w:rPr>
  </w:style>
  <w:style w:type="character" w:customStyle="1" w:styleId="WW8Num31z2">
    <w:name w:val="WW8Num31z2"/>
    <w:uiPriority w:val="99"/>
    <w:rsid w:val="00A0089F"/>
    <w:rPr>
      <w:rFonts w:ascii="Wingdings" w:eastAsia="Times New Roman" w:hAnsi="Wingdings" w:cs="Liberation Sans"/>
      <w:lang w:val="en-US" w:eastAsia="zh-CN" w:bidi="hi-IN"/>
    </w:rPr>
  </w:style>
  <w:style w:type="character" w:customStyle="1" w:styleId="WW8Num31z3">
    <w:name w:val="WW8Num31z3"/>
    <w:uiPriority w:val="99"/>
    <w:rsid w:val="00A0089F"/>
    <w:rPr>
      <w:rFonts w:ascii="Symbol" w:eastAsia="Times New Roman" w:hAnsi="Symbol" w:cs="Liberation Sans"/>
      <w:lang w:val="en-US" w:eastAsia="zh-CN" w:bidi="hi-IN"/>
    </w:rPr>
  </w:style>
  <w:style w:type="character" w:customStyle="1" w:styleId="WW8Num31z4">
    <w:name w:val="WW8Num31z4"/>
    <w:uiPriority w:val="99"/>
    <w:rsid w:val="00A0089F"/>
    <w:rPr>
      <w:rFonts w:ascii="Courier New" w:eastAsia="Times New Roman" w:hAnsi="Courier New" w:cs="Courier New"/>
      <w:lang w:val="en-US" w:eastAsia="zh-CN" w:bidi="hi-IN"/>
    </w:rPr>
  </w:style>
  <w:style w:type="character" w:customStyle="1" w:styleId="WW8Num32z0">
    <w:name w:val="WW8Num32z0"/>
    <w:uiPriority w:val="99"/>
    <w:rsid w:val="00A0089F"/>
    <w:rPr>
      <w:rFonts w:ascii="Arial" w:eastAsia="Times New Roman" w:hAnsi="Arial" w:cs="Liberation Sans"/>
      <w:lang w:val="en-US" w:eastAsia="zh-CN" w:bidi="hi-IN"/>
    </w:rPr>
  </w:style>
  <w:style w:type="character" w:customStyle="1" w:styleId="WW8Num32z1">
    <w:name w:val="WW8Num32z1"/>
    <w:uiPriority w:val="99"/>
    <w:rsid w:val="00A0089F"/>
    <w:rPr>
      <w:rFonts w:ascii="Courier New" w:eastAsia="Times New Roman" w:hAnsi="Courier New" w:cs="Courier New"/>
      <w:lang w:val="en-US" w:eastAsia="zh-CN" w:bidi="hi-IN"/>
    </w:rPr>
  </w:style>
  <w:style w:type="character" w:customStyle="1" w:styleId="WW8Num32z2">
    <w:name w:val="WW8Num32z2"/>
    <w:uiPriority w:val="99"/>
    <w:rsid w:val="00A0089F"/>
    <w:rPr>
      <w:rFonts w:ascii="Wingdings" w:eastAsia="Times New Roman" w:hAnsi="Wingdings" w:cs="Liberation Sans"/>
      <w:lang w:val="en-US" w:eastAsia="zh-CN" w:bidi="hi-IN"/>
    </w:rPr>
  </w:style>
  <w:style w:type="character" w:customStyle="1" w:styleId="WW8Num32z3">
    <w:name w:val="WW8Num32z3"/>
    <w:uiPriority w:val="99"/>
    <w:rsid w:val="00A0089F"/>
    <w:rPr>
      <w:rFonts w:ascii="Symbol" w:eastAsia="Times New Roman" w:hAnsi="Symbol" w:cs="Liberation Sans"/>
      <w:lang w:val="en-US" w:eastAsia="zh-CN" w:bidi="hi-IN"/>
    </w:rPr>
  </w:style>
  <w:style w:type="character" w:customStyle="1" w:styleId="WW8Num33z0">
    <w:name w:val="WW8Num33z0"/>
    <w:uiPriority w:val="99"/>
    <w:rsid w:val="00A0089F"/>
    <w:rPr>
      <w:rFonts w:ascii="Symbol" w:eastAsia="Times New Roman" w:hAnsi="Symbol" w:cs="Symbol"/>
      <w:sz w:val="16"/>
      <w:szCs w:val="16"/>
      <w:lang w:val="en-US" w:eastAsia="zh-CN" w:bidi="hi-IN"/>
    </w:rPr>
  </w:style>
  <w:style w:type="character" w:customStyle="1" w:styleId="WW8Num33z1">
    <w:name w:val="WW8Num33z1"/>
    <w:uiPriority w:val="99"/>
    <w:rsid w:val="00A0089F"/>
    <w:rPr>
      <w:rFonts w:ascii="Courier New" w:eastAsia="Times New Roman" w:hAnsi="Courier New" w:cs="Courier New"/>
      <w:lang w:val="en-US" w:eastAsia="zh-CN" w:bidi="hi-IN"/>
    </w:rPr>
  </w:style>
  <w:style w:type="character" w:customStyle="1" w:styleId="WW8Num33z2">
    <w:name w:val="WW8Num33z2"/>
    <w:uiPriority w:val="99"/>
    <w:rsid w:val="00A0089F"/>
    <w:rPr>
      <w:rFonts w:ascii="Wingdings" w:eastAsia="Times New Roman" w:hAnsi="Wingdings" w:cs="Wingdings"/>
      <w:lang w:val="en-US" w:eastAsia="zh-CN" w:bidi="hi-IN"/>
    </w:rPr>
  </w:style>
  <w:style w:type="character" w:customStyle="1" w:styleId="WW8Num33z3">
    <w:name w:val="WW8Num33z3"/>
    <w:uiPriority w:val="99"/>
    <w:rsid w:val="00A0089F"/>
    <w:rPr>
      <w:rFonts w:ascii="Symbol" w:eastAsia="Times New Roman" w:hAnsi="Symbol" w:cs="Symbol"/>
      <w:lang w:val="en-US" w:eastAsia="zh-CN" w:bidi="hi-IN"/>
    </w:rPr>
  </w:style>
  <w:style w:type="character" w:customStyle="1" w:styleId="WW8Num34z0">
    <w:name w:val="WW8Num34z0"/>
    <w:uiPriority w:val="99"/>
    <w:rsid w:val="00A0089F"/>
    <w:rPr>
      <w:rFonts w:ascii="Symbol" w:eastAsia="Times New Roman" w:hAnsi="Symbol" w:cs="Symbol"/>
      <w:sz w:val="16"/>
      <w:szCs w:val="16"/>
      <w:lang w:val="en-US" w:eastAsia="zh-CN" w:bidi="hi-IN"/>
    </w:rPr>
  </w:style>
  <w:style w:type="character" w:customStyle="1" w:styleId="WW8Num34z1">
    <w:name w:val="WW8Num34z1"/>
    <w:uiPriority w:val="99"/>
    <w:rsid w:val="00A0089F"/>
    <w:rPr>
      <w:rFonts w:ascii="Arial" w:eastAsia="Times New Roman" w:hAnsi="Arial" w:cs="Arial"/>
      <w:lang w:val="en-US" w:eastAsia="zh-CN" w:bidi="hi-IN"/>
    </w:rPr>
  </w:style>
  <w:style w:type="character" w:customStyle="1" w:styleId="WW8Num34z3">
    <w:name w:val="WW8Num34z3"/>
    <w:uiPriority w:val="99"/>
    <w:rsid w:val="00A0089F"/>
    <w:rPr>
      <w:rFonts w:eastAsia="Times New Roman" w:cs="Liberation Sans"/>
      <w:lang w:val="en-US" w:eastAsia="zh-CN" w:bidi="hi-IN"/>
    </w:rPr>
  </w:style>
  <w:style w:type="character" w:customStyle="1" w:styleId="WW8Num35z0">
    <w:name w:val="WW8Num35z0"/>
    <w:uiPriority w:val="99"/>
    <w:rsid w:val="00A0089F"/>
    <w:rPr>
      <w:rFonts w:ascii="Symbol" w:eastAsia="Times New Roman" w:hAnsi="Symbol" w:cs="Symbol"/>
      <w:sz w:val="16"/>
      <w:szCs w:val="16"/>
      <w:lang w:val="en-US" w:eastAsia="zh-CN" w:bidi="hi-IN"/>
    </w:rPr>
  </w:style>
  <w:style w:type="character" w:customStyle="1" w:styleId="WW8Num35z1">
    <w:name w:val="WW8Num35z1"/>
    <w:uiPriority w:val="99"/>
    <w:rsid w:val="00A0089F"/>
    <w:rPr>
      <w:rFonts w:ascii="Arial" w:eastAsia="Times New Roman" w:hAnsi="Arial" w:cs="Arial"/>
      <w:lang w:val="en-US" w:eastAsia="zh-CN" w:bidi="hi-IN"/>
    </w:rPr>
  </w:style>
  <w:style w:type="character" w:customStyle="1" w:styleId="WW8Num35z3">
    <w:name w:val="WW8Num35z3"/>
    <w:uiPriority w:val="99"/>
    <w:rsid w:val="00A0089F"/>
    <w:rPr>
      <w:rFonts w:eastAsia="Times New Roman" w:cs="Liberation Sans"/>
      <w:lang w:val="en-US" w:eastAsia="zh-CN" w:bidi="hi-IN"/>
    </w:rPr>
  </w:style>
  <w:style w:type="character" w:customStyle="1" w:styleId="WW8Num37z0">
    <w:name w:val="WW8Num37z0"/>
    <w:uiPriority w:val="99"/>
    <w:rsid w:val="00A0089F"/>
    <w:rPr>
      <w:rFonts w:ascii="Symbol" w:eastAsia="Times New Roman" w:hAnsi="Symbol" w:cs="Symbol"/>
      <w:sz w:val="16"/>
      <w:szCs w:val="16"/>
      <w:lang w:val="en-US" w:eastAsia="zh-CN" w:bidi="hi-IN"/>
    </w:rPr>
  </w:style>
  <w:style w:type="character" w:customStyle="1" w:styleId="WW8Num37z1">
    <w:name w:val="WW8Num37z1"/>
    <w:uiPriority w:val="99"/>
    <w:rsid w:val="00A0089F"/>
    <w:rPr>
      <w:rFonts w:ascii="Arial" w:eastAsia="Times New Roman" w:hAnsi="Arial" w:cs="Arial"/>
      <w:lang w:val="en-US" w:eastAsia="zh-CN" w:bidi="hi-IN"/>
    </w:rPr>
  </w:style>
  <w:style w:type="character" w:customStyle="1" w:styleId="WW8Num37z3">
    <w:name w:val="WW8Num37z3"/>
    <w:uiPriority w:val="99"/>
    <w:rsid w:val="00A0089F"/>
    <w:rPr>
      <w:rFonts w:eastAsia="Times New Roman" w:cs="Liberation Sans"/>
      <w:lang w:val="en-US" w:eastAsia="zh-CN" w:bidi="hi-IN"/>
    </w:rPr>
  </w:style>
  <w:style w:type="character" w:customStyle="1" w:styleId="WW8Num39z0">
    <w:name w:val="WW8Num39z0"/>
    <w:uiPriority w:val="99"/>
    <w:rsid w:val="00A0089F"/>
    <w:rPr>
      <w:rFonts w:ascii="Symbol" w:eastAsia="Times New Roman" w:hAnsi="Symbol" w:cs="Symbol"/>
      <w:lang w:val="en-US" w:eastAsia="zh-CN" w:bidi="hi-IN"/>
    </w:rPr>
  </w:style>
  <w:style w:type="character" w:customStyle="1" w:styleId="WW8Num41z0">
    <w:name w:val="WW8Num41z0"/>
    <w:uiPriority w:val="99"/>
    <w:rsid w:val="00A0089F"/>
    <w:rPr>
      <w:rFonts w:ascii="Symbol" w:eastAsia="Times New Roman" w:hAnsi="Symbol" w:cs="Symbol"/>
      <w:sz w:val="16"/>
      <w:szCs w:val="16"/>
      <w:lang w:val="en-US" w:eastAsia="zh-CN" w:bidi="hi-IN"/>
    </w:rPr>
  </w:style>
  <w:style w:type="character" w:customStyle="1" w:styleId="WW8Num41z1">
    <w:name w:val="WW8Num41z1"/>
    <w:uiPriority w:val="99"/>
    <w:rsid w:val="00A0089F"/>
    <w:rPr>
      <w:rFonts w:ascii="Arial" w:eastAsia="Times New Roman" w:hAnsi="Arial" w:cs="Arial"/>
      <w:lang w:val="en-US" w:eastAsia="zh-CN" w:bidi="hi-IN"/>
    </w:rPr>
  </w:style>
  <w:style w:type="character" w:customStyle="1" w:styleId="WW8Num41z3">
    <w:name w:val="WW8Num41z3"/>
    <w:uiPriority w:val="99"/>
    <w:rsid w:val="00A0089F"/>
    <w:rPr>
      <w:rFonts w:eastAsia="Times New Roman" w:cs="Liberation Sans"/>
      <w:lang w:val="en-US" w:eastAsia="zh-CN" w:bidi="hi-IN"/>
    </w:rPr>
  </w:style>
  <w:style w:type="character" w:customStyle="1" w:styleId="WW8Num42z0">
    <w:name w:val="WW8Num42z0"/>
    <w:uiPriority w:val="99"/>
    <w:rsid w:val="00A0089F"/>
    <w:rPr>
      <w:rFonts w:ascii="Symbol" w:eastAsia="Times New Roman" w:hAnsi="Symbol" w:cs="Symbol"/>
      <w:sz w:val="16"/>
      <w:szCs w:val="16"/>
      <w:lang w:val="en-US" w:eastAsia="zh-CN" w:bidi="hi-IN"/>
    </w:rPr>
  </w:style>
  <w:style w:type="character" w:customStyle="1" w:styleId="WW8Num42z3">
    <w:name w:val="WW8Num42z3"/>
    <w:uiPriority w:val="99"/>
    <w:rsid w:val="00A0089F"/>
    <w:rPr>
      <w:rFonts w:eastAsia="Times New Roman" w:cs="Liberation Sans"/>
      <w:lang w:val="en-US" w:eastAsia="zh-CN" w:bidi="hi-IN"/>
    </w:rPr>
  </w:style>
  <w:style w:type="character" w:customStyle="1" w:styleId="WW8Num43z0">
    <w:name w:val="WW8Num43z0"/>
    <w:uiPriority w:val="99"/>
    <w:rsid w:val="00A0089F"/>
    <w:rPr>
      <w:rFonts w:ascii="Symbol" w:eastAsia="Times New Roman" w:hAnsi="Symbol" w:cs="Symbol"/>
      <w:sz w:val="16"/>
      <w:szCs w:val="16"/>
      <w:lang w:val="en-US" w:eastAsia="zh-CN" w:bidi="hi-IN"/>
    </w:rPr>
  </w:style>
  <w:style w:type="character" w:customStyle="1" w:styleId="WW8Num43z1">
    <w:name w:val="WW8Num43z1"/>
    <w:uiPriority w:val="99"/>
    <w:rsid w:val="00A0089F"/>
    <w:rPr>
      <w:rFonts w:ascii="Courier New" w:eastAsia="Times New Roman" w:hAnsi="Courier New" w:cs="Courier New"/>
      <w:lang w:val="en-US" w:eastAsia="zh-CN" w:bidi="hi-IN"/>
    </w:rPr>
  </w:style>
  <w:style w:type="character" w:customStyle="1" w:styleId="WW8Num43z2">
    <w:name w:val="WW8Num43z2"/>
    <w:uiPriority w:val="99"/>
    <w:rsid w:val="00A0089F"/>
    <w:rPr>
      <w:rFonts w:ascii="Wingdings" w:eastAsia="Times New Roman" w:hAnsi="Wingdings" w:cs="Wingdings"/>
      <w:lang w:val="en-US" w:eastAsia="zh-CN" w:bidi="hi-IN"/>
    </w:rPr>
  </w:style>
  <w:style w:type="character" w:customStyle="1" w:styleId="WW8Num43z3">
    <w:name w:val="WW8Num43z3"/>
    <w:uiPriority w:val="99"/>
    <w:rsid w:val="00A0089F"/>
    <w:rPr>
      <w:rFonts w:ascii="Symbol" w:eastAsia="Times New Roman" w:hAnsi="Symbol" w:cs="Symbol"/>
      <w:lang w:val="en-US" w:eastAsia="zh-CN" w:bidi="hi-IN"/>
    </w:rPr>
  </w:style>
  <w:style w:type="character" w:customStyle="1" w:styleId="WW8Num46z0">
    <w:name w:val="WW8Num46z0"/>
    <w:uiPriority w:val="99"/>
    <w:rsid w:val="00A0089F"/>
    <w:rPr>
      <w:rFonts w:ascii="Symbol" w:eastAsia="Times New Roman" w:hAnsi="Symbol" w:cs="Symbol"/>
      <w:sz w:val="16"/>
      <w:szCs w:val="16"/>
      <w:lang w:val="en-US" w:eastAsia="zh-CN" w:bidi="hi-IN"/>
    </w:rPr>
  </w:style>
  <w:style w:type="character" w:customStyle="1" w:styleId="WW8Num46z3">
    <w:name w:val="WW8Num46z3"/>
    <w:uiPriority w:val="99"/>
    <w:rsid w:val="00A0089F"/>
    <w:rPr>
      <w:rFonts w:eastAsia="Times New Roman" w:cs="Liberation Sans"/>
      <w:lang w:val="en-US" w:eastAsia="zh-CN" w:bidi="hi-IN"/>
    </w:rPr>
  </w:style>
  <w:style w:type="character" w:customStyle="1" w:styleId="WW8Num47z0">
    <w:name w:val="WW8Num47z0"/>
    <w:uiPriority w:val="99"/>
    <w:rsid w:val="00A0089F"/>
    <w:rPr>
      <w:rFonts w:ascii="Symbol" w:eastAsia="Times New Roman" w:hAnsi="Symbol" w:cs="Symbol"/>
      <w:sz w:val="16"/>
      <w:szCs w:val="16"/>
      <w:lang w:val="en-US" w:eastAsia="zh-CN" w:bidi="hi-IN"/>
    </w:rPr>
  </w:style>
  <w:style w:type="character" w:customStyle="1" w:styleId="WW8Num47z1">
    <w:name w:val="WW8Num47z1"/>
    <w:uiPriority w:val="99"/>
    <w:rsid w:val="00A0089F"/>
    <w:rPr>
      <w:rFonts w:ascii="Arial" w:eastAsia="Times New Roman" w:hAnsi="Arial" w:cs="Arial"/>
      <w:lang w:val="en-US" w:eastAsia="zh-CN" w:bidi="hi-IN"/>
    </w:rPr>
  </w:style>
  <w:style w:type="character" w:customStyle="1" w:styleId="WW8Num47z3">
    <w:name w:val="WW8Num47z3"/>
    <w:uiPriority w:val="99"/>
    <w:rsid w:val="00A0089F"/>
    <w:rPr>
      <w:rFonts w:eastAsia="Times New Roman" w:cs="Liberation Sans"/>
      <w:lang w:val="en-US" w:eastAsia="zh-CN" w:bidi="hi-IN"/>
    </w:rPr>
  </w:style>
  <w:style w:type="character" w:customStyle="1" w:styleId="WW8Num49z0">
    <w:name w:val="WW8Num49z0"/>
    <w:uiPriority w:val="99"/>
    <w:rsid w:val="00A0089F"/>
    <w:rPr>
      <w:rFonts w:ascii="Symbol" w:eastAsia="Times New Roman" w:hAnsi="Symbol" w:cs="Symbol"/>
      <w:sz w:val="16"/>
      <w:szCs w:val="16"/>
      <w:lang w:val="en-US" w:eastAsia="zh-CN" w:bidi="hi-IN"/>
    </w:rPr>
  </w:style>
  <w:style w:type="character" w:customStyle="1" w:styleId="WW8Num49z1">
    <w:name w:val="WW8Num49z1"/>
    <w:uiPriority w:val="99"/>
    <w:rsid w:val="00A0089F"/>
    <w:rPr>
      <w:rFonts w:ascii="Arial" w:eastAsia="Times New Roman" w:hAnsi="Arial" w:cs="Arial"/>
      <w:lang w:val="en-US" w:eastAsia="zh-CN" w:bidi="hi-IN"/>
    </w:rPr>
  </w:style>
  <w:style w:type="character" w:customStyle="1" w:styleId="WW8Num49z3">
    <w:name w:val="WW8Num49z3"/>
    <w:uiPriority w:val="99"/>
    <w:rsid w:val="00A0089F"/>
    <w:rPr>
      <w:rFonts w:eastAsia="Times New Roman" w:cs="Liberation Sans"/>
      <w:lang w:val="en-US" w:eastAsia="zh-CN" w:bidi="hi-IN"/>
    </w:rPr>
  </w:style>
  <w:style w:type="character" w:customStyle="1" w:styleId="WW8Num50z0">
    <w:name w:val="WW8Num50z0"/>
    <w:uiPriority w:val="99"/>
    <w:rsid w:val="00A0089F"/>
    <w:rPr>
      <w:rFonts w:ascii="Symbol" w:eastAsia="Times New Roman" w:hAnsi="Symbol" w:cs="Symbol"/>
      <w:sz w:val="16"/>
      <w:szCs w:val="16"/>
      <w:lang w:val="en-US" w:eastAsia="zh-CN" w:bidi="hi-IN"/>
    </w:rPr>
  </w:style>
  <w:style w:type="character" w:customStyle="1" w:styleId="WW8Num50z1">
    <w:name w:val="WW8Num50z1"/>
    <w:uiPriority w:val="99"/>
    <w:rsid w:val="00A0089F"/>
    <w:rPr>
      <w:rFonts w:ascii="Courier New" w:eastAsia="Times New Roman" w:hAnsi="Courier New" w:cs="Courier New"/>
      <w:lang w:val="en-US" w:eastAsia="zh-CN" w:bidi="hi-IN"/>
    </w:rPr>
  </w:style>
  <w:style w:type="character" w:customStyle="1" w:styleId="WW8Num50z2">
    <w:name w:val="WW8Num50z2"/>
    <w:uiPriority w:val="99"/>
    <w:rsid w:val="00A0089F"/>
    <w:rPr>
      <w:rFonts w:ascii="Wingdings" w:eastAsia="Times New Roman" w:hAnsi="Wingdings" w:cs="Wingdings"/>
      <w:lang w:val="en-US" w:eastAsia="zh-CN" w:bidi="hi-IN"/>
    </w:rPr>
  </w:style>
  <w:style w:type="character" w:customStyle="1" w:styleId="WW8Num50z3">
    <w:name w:val="WW8Num50z3"/>
    <w:uiPriority w:val="99"/>
    <w:rsid w:val="00A0089F"/>
    <w:rPr>
      <w:rFonts w:ascii="Symbol" w:eastAsia="Times New Roman" w:hAnsi="Symbol" w:cs="Symbol"/>
      <w:lang w:val="en-US" w:eastAsia="zh-CN" w:bidi="hi-IN"/>
    </w:rPr>
  </w:style>
  <w:style w:type="character" w:customStyle="1" w:styleId="WW8Num51z0">
    <w:name w:val="WW8Num51z0"/>
    <w:uiPriority w:val="99"/>
    <w:rsid w:val="00A0089F"/>
    <w:rPr>
      <w:rFonts w:ascii="Symbol" w:eastAsia="Times New Roman" w:hAnsi="Symbol" w:cs="Symbol"/>
      <w:sz w:val="16"/>
      <w:szCs w:val="16"/>
      <w:lang w:val="en-US" w:eastAsia="zh-CN" w:bidi="hi-IN"/>
    </w:rPr>
  </w:style>
  <w:style w:type="character" w:customStyle="1" w:styleId="WW8Num51z1">
    <w:name w:val="WW8Num51z1"/>
    <w:uiPriority w:val="99"/>
    <w:rsid w:val="00A0089F"/>
    <w:rPr>
      <w:rFonts w:ascii="Courier New" w:eastAsia="Times New Roman" w:hAnsi="Courier New" w:cs="Courier New"/>
      <w:lang w:val="en-US" w:eastAsia="zh-CN" w:bidi="hi-IN"/>
    </w:rPr>
  </w:style>
  <w:style w:type="character" w:customStyle="1" w:styleId="WW8Num51z2">
    <w:name w:val="WW8Num51z2"/>
    <w:uiPriority w:val="99"/>
    <w:rsid w:val="00A0089F"/>
    <w:rPr>
      <w:rFonts w:ascii="Wingdings" w:eastAsia="Times New Roman" w:hAnsi="Wingdings" w:cs="Wingdings"/>
      <w:lang w:val="en-US" w:eastAsia="zh-CN" w:bidi="hi-IN"/>
    </w:rPr>
  </w:style>
  <w:style w:type="character" w:customStyle="1" w:styleId="WW8Num51z3">
    <w:name w:val="WW8Num51z3"/>
    <w:uiPriority w:val="99"/>
    <w:rsid w:val="00A0089F"/>
    <w:rPr>
      <w:rFonts w:ascii="Symbol" w:eastAsia="Times New Roman" w:hAnsi="Symbol" w:cs="Symbol"/>
      <w:lang w:val="en-US" w:eastAsia="zh-CN" w:bidi="hi-IN"/>
    </w:rPr>
  </w:style>
  <w:style w:type="character" w:customStyle="1" w:styleId="WW8Num53z0">
    <w:name w:val="WW8Num53z0"/>
    <w:uiPriority w:val="99"/>
    <w:rsid w:val="00A0089F"/>
    <w:rPr>
      <w:rFonts w:ascii="Symbol" w:eastAsia="Times New Roman" w:hAnsi="Symbol" w:cs="Symbol"/>
      <w:sz w:val="16"/>
      <w:szCs w:val="16"/>
      <w:lang w:val="en-US" w:eastAsia="zh-CN" w:bidi="hi-IN"/>
    </w:rPr>
  </w:style>
  <w:style w:type="character" w:customStyle="1" w:styleId="WW8Num53z3">
    <w:name w:val="WW8Num53z3"/>
    <w:uiPriority w:val="99"/>
    <w:rsid w:val="00A0089F"/>
    <w:rPr>
      <w:rFonts w:eastAsia="Times New Roman" w:cs="Liberation Sans"/>
      <w:lang w:val="en-US" w:eastAsia="zh-CN" w:bidi="hi-IN"/>
    </w:rPr>
  </w:style>
  <w:style w:type="character" w:customStyle="1" w:styleId="WW8Num54z0">
    <w:name w:val="WW8Num54z0"/>
    <w:uiPriority w:val="99"/>
    <w:rsid w:val="00A0089F"/>
    <w:rPr>
      <w:rFonts w:ascii="Symbol" w:eastAsia="Times New Roman" w:hAnsi="Symbol" w:cs="Symbol"/>
      <w:sz w:val="16"/>
      <w:szCs w:val="16"/>
      <w:lang w:val="en-US" w:eastAsia="zh-CN" w:bidi="hi-IN"/>
    </w:rPr>
  </w:style>
  <w:style w:type="character" w:customStyle="1" w:styleId="WW8Num54z3">
    <w:name w:val="WW8Num54z3"/>
    <w:uiPriority w:val="99"/>
    <w:rsid w:val="00A0089F"/>
    <w:rPr>
      <w:rFonts w:eastAsia="Times New Roman" w:cs="Liberation Sans"/>
      <w:lang w:val="en-US" w:eastAsia="zh-CN" w:bidi="hi-IN"/>
    </w:rPr>
  </w:style>
  <w:style w:type="character" w:customStyle="1" w:styleId="WW8Num55z0">
    <w:name w:val="WW8Num55z0"/>
    <w:uiPriority w:val="99"/>
    <w:rsid w:val="00A0089F"/>
    <w:rPr>
      <w:rFonts w:ascii="Symbol" w:eastAsia="Times New Roman" w:hAnsi="Symbol" w:cs="Symbol"/>
      <w:sz w:val="16"/>
      <w:szCs w:val="16"/>
      <w:lang w:val="en-US" w:eastAsia="zh-CN" w:bidi="hi-IN"/>
    </w:rPr>
  </w:style>
  <w:style w:type="character" w:customStyle="1" w:styleId="WW8Num55z3">
    <w:name w:val="WW8Num55z3"/>
    <w:uiPriority w:val="99"/>
    <w:rsid w:val="00A0089F"/>
    <w:rPr>
      <w:rFonts w:eastAsia="Times New Roman" w:cs="Liberation Sans"/>
      <w:lang w:val="en-US" w:eastAsia="zh-CN" w:bidi="hi-IN"/>
    </w:rPr>
  </w:style>
  <w:style w:type="character" w:customStyle="1" w:styleId="WW8Num56z0">
    <w:name w:val="WW8Num56z0"/>
    <w:uiPriority w:val="99"/>
    <w:rsid w:val="00A0089F"/>
    <w:rPr>
      <w:rFonts w:ascii="Symbol" w:eastAsia="Times New Roman" w:hAnsi="Symbol" w:cs="Liberation Sans"/>
      <w:lang w:val="en-US" w:eastAsia="zh-CN" w:bidi="hi-IN"/>
    </w:rPr>
  </w:style>
  <w:style w:type="character" w:customStyle="1" w:styleId="WW8Num56z1">
    <w:name w:val="WW8Num56z1"/>
    <w:uiPriority w:val="99"/>
    <w:rsid w:val="00A0089F"/>
    <w:rPr>
      <w:rFonts w:ascii="Courier New" w:eastAsia="Times New Roman" w:hAnsi="Courier New" w:cs="Courier New"/>
      <w:lang w:val="en-US" w:eastAsia="zh-CN" w:bidi="hi-IN"/>
    </w:rPr>
  </w:style>
  <w:style w:type="character" w:customStyle="1" w:styleId="WW8Num56z2">
    <w:name w:val="WW8Num56z2"/>
    <w:uiPriority w:val="99"/>
    <w:rsid w:val="00A0089F"/>
    <w:rPr>
      <w:rFonts w:ascii="Wingdings" w:eastAsia="Times New Roman" w:hAnsi="Wingdings" w:cs="Liberation Sans"/>
      <w:lang w:val="en-US" w:eastAsia="zh-CN" w:bidi="hi-IN"/>
    </w:rPr>
  </w:style>
  <w:style w:type="character" w:customStyle="1" w:styleId="WW8Num57z0">
    <w:name w:val="WW8Num57z0"/>
    <w:uiPriority w:val="99"/>
    <w:rsid w:val="00A0089F"/>
    <w:rPr>
      <w:rFonts w:ascii="Symbol" w:eastAsia="Times New Roman" w:hAnsi="Symbol" w:cs="Symbol"/>
      <w:sz w:val="16"/>
      <w:szCs w:val="16"/>
      <w:lang w:val="en-US" w:eastAsia="zh-CN" w:bidi="hi-IN"/>
    </w:rPr>
  </w:style>
  <w:style w:type="character" w:customStyle="1" w:styleId="WW8Num57z1">
    <w:name w:val="WW8Num57z1"/>
    <w:uiPriority w:val="99"/>
    <w:rsid w:val="00A0089F"/>
    <w:rPr>
      <w:rFonts w:ascii="Courier New" w:eastAsia="Times New Roman" w:hAnsi="Courier New" w:cs="Courier New"/>
      <w:lang w:val="en-US" w:eastAsia="zh-CN" w:bidi="hi-IN"/>
    </w:rPr>
  </w:style>
  <w:style w:type="character" w:customStyle="1" w:styleId="WW8Num57z2">
    <w:name w:val="WW8Num57z2"/>
    <w:uiPriority w:val="99"/>
    <w:rsid w:val="00A0089F"/>
    <w:rPr>
      <w:rFonts w:ascii="Wingdings" w:eastAsia="Times New Roman" w:hAnsi="Wingdings" w:cs="Wingdings"/>
      <w:lang w:val="en-US" w:eastAsia="zh-CN" w:bidi="hi-IN"/>
    </w:rPr>
  </w:style>
  <w:style w:type="character" w:customStyle="1" w:styleId="WW8Num57z3">
    <w:name w:val="WW8Num57z3"/>
    <w:uiPriority w:val="99"/>
    <w:rsid w:val="00A0089F"/>
    <w:rPr>
      <w:rFonts w:ascii="Symbol" w:eastAsia="Times New Roman" w:hAnsi="Symbol" w:cs="Symbol"/>
      <w:lang w:val="en-US" w:eastAsia="zh-CN" w:bidi="hi-IN"/>
    </w:rPr>
  </w:style>
  <w:style w:type="character" w:customStyle="1" w:styleId="WW8Num58z0">
    <w:name w:val="WW8Num58z0"/>
    <w:uiPriority w:val="99"/>
    <w:rsid w:val="00A0089F"/>
    <w:rPr>
      <w:rFonts w:ascii="Symbol" w:eastAsia="Times New Roman" w:hAnsi="Symbol" w:cs="Liberation Sans"/>
      <w:lang w:val="en-US" w:eastAsia="zh-CN" w:bidi="hi-IN"/>
    </w:rPr>
  </w:style>
  <w:style w:type="character" w:customStyle="1" w:styleId="WW8Num58z1">
    <w:name w:val="WW8Num58z1"/>
    <w:uiPriority w:val="99"/>
    <w:rsid w:val="00A0089F"/>
    <w:rPr>
      <w:rFonts w:ascii="Courier New" w:eastAsia="Times New Roman" w:hAnsi="Courier New" w:cs="Courier New"/>
      <w:lang w:val="en-US" w:eastAsia="zh-CN" w:bidi="hi-IN"/>
    </w:rPr>
  </w:style>
  <w:style w:type="character" w:customStyle="1" w:styleId="WW8Num58z2">
    <w:name w:val="WW8Num58z2"/>
    <w:uiPriority w:val="99"/>
    <w:rsid w:val="00A0089F"/>
    <w:rPr>
      <w:rFonts w:ascii="Wingdings" w:eastAsia="Times New Roman" w:hAnsi="Wingdings" w:cs="Liberation Sans"/>
      <w:lang w:val="en-US" w:eastAsia="zh-CN" w:bidi="hi-IN"/>
    </w:rPr>
  </w:style>
  <w:style w:type="character" w:customStyle="1" w:styleId="WW8Num60z0">
    <w:name w:val="WW8Num60z0"/>
    <w:uiPriority w:val="99"/>
    <w:rsid w:val="00A0089F"/>
    <w:rPr>
      <w:rFonts w:ascii="Symbol" w:eastAsia="Times New Roman" w:hAnsi="Symbol" w:cs="Symbol"/>
      <w:sz w:val="16"/>
      <w:szCs w:val="16"/>
      <w:lang w:val="en-US" w:eastAsia="zh-CN" w:bidi="hi-IN"/>
    </w:rPr>
  </w:style>
  <w:style w:type="character" w:customStyle="1" w:styleId="WW8Num60z1">
    <w:name w:val="WW8Num60z1"/>
    <w:uiPriority w:val="99"/>
    <w:rsid w:val="00A0089F"/>
    <w:rPr>
      <w:rFonts w:ascii="Arial" w:eastAsia="Times New Roman" w:hAnsi="Arial" w:cs="Arial"/>
      <w:lang w:val="en-US" w:eastAsia="zh-CN" w:bidi="hi-IN"/>
    </w:rPr>
  </w:style>
  <w:style w:type="character" w:customStyle="1" w:styleId="WW8Num60z3">
    <w:name w:val="WW8Num60z3"/>
    <w:uiPriority w:val="99"/>
    <w:rsid w:val="00A0089F"/>
    <w:rPr>
      <w:rFonts w:eastAsia="Times New Roman" w:cs="Liberation Sans"/>
      <w:lang w:val="en-US" w:eastAsia="zh-CN" w:bidi="hi-IN"/>
    </w:rPr>
  </w:style>
  <w:style w:type="character" w:customStyle="1" w:styleId="WW8Num61z0">
    <w:name w:val="WW8Num61z0"/>
    <w:uiPriority w:val="99"/>
    <w:rsid w:val="00A0089F"/>
    <w:rPr>
      <w:rFonts w:ascii="Wingdings" w:eastAsia="Times New Roman" w:hAnsi="Wingdings" w:cs="Wingdings"/>
      <w:sz w:val="16"/>
      <w:szCs w:val="16"/>
      <w:lang w:val="en-US" w:eastAsia="zh-CN" w:bidi="hi-IN"/>
    </w:rPr>
  </w:style>
  <w:style w:type="character" w:customStyle="1" w:styleId="WW8Num61z1">
    <w:name w:val="WW8Num61z1"/>
    <w:uiPriority w:val="99"/>
    <w:rsid w:val="00A0089F"/>
    <w:rPr>
      <w:rFonts w:ascii="Arial" w:eastAsia="Times New Roman" w:hAnsi="Arial" w:cs="Arial"/>
      <w:lang w:val="en-US" w:eastAsia="zh-CN" w:bidi="hi-IN"/>
    </w:rPr>
  </w:style>
  <w:style w:type="character" w:customStyle="1" w:styleId="WW8Num61z2">
    <w:name w:val="WW8Num61z2"/>
    <w:uiPriority w:val="99"/>
    <w:rsid w:val="00A0089F"/>
    <w:rPr>
      <w:rFonts w:ascii="Symbol" w:eastAsia="Times New Roman" w:hAnsi="Symbol" w:cs="Symbol"/>
      <w:sz w:val="16"/>
      <w:szCs w:val="16"/>
      <w:lang w:val="en-US" w:eastAsia="zh-CN" w:bidi="hi-IN"/>
    </w:rPr>
  </w:style>
  <w:style w:type="character" w:customStyle="1" w:styleId="WW8Num61z3">
    <w:name w:val="WW8Num61z3"/>
    <w:uiPriority w:val="99"/>
    <w:rsid w:val="00A0089F"/>
    <w:rPr>
      <w:rFonts w:eastAsia="Times New Roman" w:cs="Liberation Sans"/>
      <w:lang w:val="en-US" w:eastAsia="zh-CN" w:bidi="hi-IN"/>
    </w:rPr>
  </w:style>
  <w:style w:type="character" w:customStyle="1" w:styleId="WW8Num62z0">
    <w:name w:val="WW8Num62z0"/>
    <w:uiPriority w:val="99"/>
    <w:rsid w:val="00A0089F"/>
    <w:rPr>
      <w:rFonts w:ascii="Symbol" w:eastAsia="Times New Roman" w:hAnsi="Symbol" w:cs="Symbol"/>
      <w:sz w:val="16"/>
      <w:szCs w:val="16"/>
      <w:lang w:val="en-US" w:eastAsia="zh-CN" w:bidi="hi-IN"/>
    </w:rPr>
  </w:style>
  <w:style w:type="character" w:customStyle="1" w:styleId="WW8Num62z3">
    <w:name w:val="WW8Num62z3"/>
    <w:uiPriority w:val="99"/>
    <w:rsid w:val="00A0089F"/>
    <w:rPr>
      <w:rFonts w:eastAsia="Times New Roman" w:cs="Liberation Sans"/>
      <w:lang w:val="en-US" w:eastAsia="zh-CN" w:bidi="hi-IN"/>
    </w:rPr>
  </w:style>
  <w:style w:type="character" w:customStyle="1" w:styleId="WW8Num63z0">
    <w:name w:val="WW8Num63z0"/>
    <w:uiPriority w:val="99"/>
    <w:rsid w:val="00A0089F"/>
    <w:rPr>
      <w:rFonts w:ascii="Symbol" w:eastAsia="Times New Roman" w:hAnsi="Symbol" w:cs="Symbol"/>
      <w:sz w:val="16"/>
      <w:szCs w:val="16"/>
      <w:lang w:val="en-US" w:eastAsia="zh-CN" w:bidi="hi-IN"/>
    </w:rPr>
  </w:style>
  <w:style w:type="character" w:customStyle="1" w:styleId="WW8Num63z3">
    <w:name w:val="WW8Num63z3"/>
    <w:uiPriority w:val="99"/>
    <w:rsid w:val="00A0089F"/>
    <w:rPr>
      <w:rFonts w:eastAsia="Times New Roman" w:cs="Liberation Sans"/>
      <w:lang w:val="en-US" w:eastAsia="zh-CN" w:bidi="hi-IN"/>
    </w:rPr>
  </w:style>
  <w:style w:type="character" w:customStyle="1" w:styleId="WW8Num65z0">
    <w:name w:val="WW8Num65z0"/>
    <w:uiPriority w:val="99"/>
    <w:rsid w:val="00A0089F"/>
    <w:rPr>
      <w:rFonts w:ascii="Symbol" w:eastAsia="Times New Roman" w:hAnsi="Symbol" w:cs="Symbol"/>
      <w:sz w:val="16"/>
      <w:szCs w:val="16"/>
      <w:lang w:val="en-US" w:eastAsia="zh-CN" w:bidi="hi-IN"/>
    </w:rPr>
  </w:style>
  <w:style w:type="character" w:customStyle="1" w:styleId="WW8Num65z1">
    <w:name w:val="WW8Num65z1"/>
    <w:uiPriority w:val="99"/>
    <w:rsid w:val="00A0089F"/>
    <w:rPr>
      <w:rFonts w:ascii="Arial" w:eastAsia="Times New Roman" w:hAnsi="Arial" w:cs="Arial"/>
      <w:lang w:val="en-US" w:eastAsia="zh-CN" w:bidi="hi-IN"/>
    </w:rPr>
  </w:style>
  <w:style w:type="character" w:customStyle="1" w:styleId="WW8Num65z3">
    <w:name w:val="WW8Num65z3"/>
    <w:uiPriority w:val="99"/>
    <w:rsid w:val="00A0089F"/>
    <w:rPr>
      <w:rFonts w:eastAsia="Times New Roman" w:cs="Liberation Sans"/>
      <w:lang w:val="en-US" w:eastAsia="zh-CN" w:bidi="hi-IN"/>
    </w:rPr>
  </w:style>
  <w:style w:type="character" w:customStyle="1" w:styleId="WW8Num66z0">
    <w:name w:val="WW8Num66z0"/>
    <w:uiPriority w:val="99"/>
    <w:rsid w:val="00A0089F"/>
    <w:rPr>
      <w:rFonts w:ascii="Symbol" w:eastAsia="Times New Roman" w:hAnsi="Symbol" w:cs="Symbol"/>
      <w:sz w:val="16"/>
      <w:szCs w:val="16"/>
      <w:lang w:val="en-US" w:eastAsia="zh-CN" w:bidi="hi-IN"/>
    </w:rPr>
  </w:style>
  <w:style w:type="character" w:customStyle="1" w:styleId="WW8Num66z1">
    <w:name w:val="WW8Num66z1"/>
    <w:uiPriority w:val="99"/>
    <w:rsid w:val="00A0089F"/>
    <w:rPr>
      <w:rFonts w:ascii="Courier New" w:eastAsia="Times New Roman" w:hAnsi="Courier New" w:cs="Courier New"/>
      <w:lang w:val="en-US" w:eastAsia="zh-CN" w:bidi="hi-IN"/>
    </w:rPr>
  </w:style>
  <w:style w:type="character" w:customStyle="1" w:styleId="WW8Num66z2">
    <w:name w:val="WW8Num66z2"/>
    <w:uiPriority w:val="99"/>
    <w:rsid w:val="00A0089F"/>
    <w:rPr>
      <w:rFonts w:ascii="Wingdings" w:eastAsia="Times New Roman" w:hAnsi="Wingdings" w:cs="Wingdings"/>
      <w:lang w:val="en-US" w:eastAsia="zh-CN" w:bidi="hi-IN"/>
    </w:rPr>
  </w:style>
  <w:style w:type="character" w:customStyle="1" w:styleId="WW8Num66z3">
    <w:name w:val="WW8Num66z3"/>
    <w:uiPriority w:val="99"/>
    <w:rsid w:val="00A0089F"/>
    <w:rPr>
      <w:rFonts w:ascii="Symbol" w:eastAsia="Times New Roman" w:hAnsi="Symbol" w:cs="Symbol"/>
      <w:lang w:val="en-US" w:eastAsia="zh-CN" w:bidi="hi-IN"/>
    </w:rPr>
  </w:style>
  <w:style w:type="character" w:customStyle="1" w:styleId="WW8Num67z0">
    <w:name w:val="WW8Num67z0"/>
    <w:uiPriority w:val="99"/>
    <w:rsid w:val="00A0089F"/>
    <w:rPr>
      <w:rFonts w:ascii="Symbol" w:eastAsia="Times New Roman" w:hAnsi="Symbol" w:cs="Symbol"/>
      <w:sz w:val="16"/>
      <w:szCs w:val="16"/>
      <w:lang w:val="en-US" w:eastAsia="zh-CN" w:bidi="hi-IN"/>
    </w:rPr>
  </w:style>
  <w:style w:type="character" w:customStyle="1" w:styleId="WW8Num67z3">
    <w:name w:val="WW8Num67z3"/>
    <w:uiPriority w:val="99"/>
    <w:rsid w:val="00A0089F"/>
    <w:rPr>
      <w:rFonts w:eastAsia="Times New Roman" w:cs="Liberation Sans"/>
      <w:lang w:val="en-US" w:eastAsia="zh-CN" w:bidi="hi-IN"/>
    </w:rPr>
  </w:style>
  <w:style w:type="character" w:customStyle="1" w:styleId="WW8Num68z0">
    <w:name w:val="WW8Num68z0"/>
    <w:uiPriority w:val="99"/>
    <w:rsid w:val="00A0089F"/>
    <w:rPr>
      <w:rFonts w:ascii="Symbol" w:eastAsia="Times New Roman" w:hAnsi="Symbol" w:cs="Symbol"/>
      <w:sz w:val="16"/>
      <w:szCs w:val="16"/>
      <w:lang w:val="en-US" w:eastAsia="zh-CN" w:bidi="hi-IN"/>
    </w:rPr>
  </w:style>
  <w:style w:type="character" w:customStyle="1" w:styleId="WW8Num68z1">
    <w:name w:val="WW8Num68z1"/>
    <w:uiPriority w:val="99"/>
    <w:rsid w:val="00A0089F"/>
    <w:rPr>
      <w:rFonts w:ascii="Arial" w:eastAsia="Times New Roman" w:hAnsi="Arial" w:cs="Arial"/>
      <w:lang w:val="en-US" w:eastAsia="zh-CN" w:bidi="hi-IN"/>
    </w:rPr>
  </w:style>
  <w:style w:type="character" w:customStyle="1" w:styleId="WW8Num68z3">
    <w:name w:val="WW8Num68z3"/>
    <w:uiPriority w:val="99"/>
    <w:rsid w:val="00A0089F"/>
    <w:rPr>
      <w:rFonts w:eastAsia="Times New Roman" w:cs="Liberation Sans"/>
      <w:lang w:val="en-US" w:eastAsia="zh-CN" w:bidi="hi-IN"/>
    </w:rPr>
  </w:style>
  <w:style w:type="character" w:customStyle="1" w:styleId="WW8Num69z0">
    <w:name w:val="WW8Num69z0"/>
    <w:uiPriority w:val="99"/>
    <w:rsid w:val="00A0089F"/>
    <w:rPr>
      <w:rFonts w:ascii="Symbol" w:eastAsia="Times New Roman" w:hAnsi="Symbol" w:cs="Liberation Sans"/>
      <w:lang w:val="en-US" w:eastAsia="zh-CN" w:bidi="hi-IN"/>
    </w:rPr>
  </w:style>
  <w:style w:type="character" w:customStyle="1" w:styleId="WW8Num69z1">
    <w:name w:val="WW8Num69z1"/>
    <w:uiPriority w:val="99"/>
    <w:rsid w:val="00A0089F"/>
    <w:rPr>
      <w:rFonts w:ascii="Courier New" w:eastAsia="Times New Roman" w:hAnsi="Courier New" w:cs="Courier New"/>
      <w:lang w:val="en-US" w:eastAsia="zh-CN" w:bidi="hi-IN"/>
    </w:rPr>
  </w:style>
  <w:style w:type="character" w:customStyle="1" w:styleId="WW8Num69z2">
    <w:name w:val="WW8Num69z2"/>
    <w:uiPriority w:val="99"/>
    <w:rsid w:val="00A0089F"/>
    <w:rPr>
      <w:rFonts w:ascii="Wingdings" w:eastAsia="Times New Roman" w:hAnsi="Wingdings" w:cs="Liberation Sans"/>
      <w:lang w:val="en-US" w:eastAsia="zh-CN" w:bidi="hi-IN"/>
    </w:rPr>
  </w:style>
  <w:style w:type="character" w:customStyle="1" w:styleId="WW8Num70z0">
    <w:name w:val="WW8Num70z0"/>
    <w:uiPriority w:val="99"/>
    <w:rsid w:val="00A0089F"/>
    <w:rPr>
      <w:rFonts w:ascii="Symbol" w:eastAsia="Times New Roman" w:hAnsi="Symbol" w:cs="Symbol"/>
      <w:sz w:val="16"/>
      <w:szCs w:val="16"/>
      <w:lang w:val="en-US" w:eastAsia="zh-CN" w:bidi="hi-IN"/>
    </w:rPr>
  </w:style>
  <w:style w:type="character" w:customStyle="1" w:styleId="WW8Num70z1">
    <w:name w:val="WW8Num70z1"/>
    <w:uiPriority w:val="99"/>
    <w:rsid w:val="00A0089F"/>
    <w:rPr>
      <w:rFonts w:ascii="Arial" w:eastAsia="Times New Roman" w:hAnsi="Arial" w:cs="Arial"/>
      <w:lang w:val="en-US" w:eastAsia="zh-CN" w:bidi="hi-IN"/>
    </w:rPr>
  </w:style>
  <w:style w:type="character" w:customStyle="1" w:styleId="WW8Num70z3">
    <w:name w:val="WW8Num70z3"/>
    <w:uiPriority w:val="99"/>
    <w:rsid w:val="00A0089F"/>
    <w:rPr>
      <w:rFonts w:eastAsia="Times New Roman" w:cs="Liberation Sans"/>
      <w:lang w:val="en-US" w:eastAsia="zh-CN" w:bidi="hi-IN"/>
    </w:rPr>
  </w:style>
  <w:style w:type="character" w:customStyle="1" w:styleId="WW8Num71z0">
    <w:name w:val="WW8Num71z0"/>
    <w:uiPriority w:val="99"/>
    <w:rsid w:val="00A0089F"/>
    <w:rPr>
      <w:rFonts w:ascii="Symbol" w:eastAsia="Times New Roman" w:hAnsi="Symbol" w:cs="Symbol"/>
      <w:sz w:val="16"/>
      <w:szCs w:val="16"/>
      <w:lang w:val="en-US" w:eastAsia="zh-CN" w:bidi="hi-IN"/>
    </w:rPr>
  </w:style>
  <w:style w:type="character" w:customStyle="1" w:styleId="WW8Num72z0">
    <w:name w:val="WW8Num72z0"/>
    <w:uiPriority w:val="99"/>
    <w:rsid w:val="00A0089F"/>
    <w:rPr>
      <w:rFonts w:ascii="Symbol" w:eastAsia="Times New Roman" w:hAnsi="Symbol" w:cs="Symbol"/>
      <w:sz w:val="16"/>
      <w:szCs w:val="16"/>
      <w:lang w:val="en-US" w:eastAsia="zh-CN" w:bidi="hi-IN"/>
    </w:rPr>
  </w:style>
  <w:style w:type="character" w:customStyle="1" w:styleId="WW8Num72z1">
    <w:name w:val="WW8Num72z1"/>
    <w:uiPriority w:val="99"/>
    <w:rsid w:val="00A0089F"/>
    <w:rPr>
      <w:rFonts w:ascii="Arial" w:eastAsia="Times New Roman" w:hAnsi="Arial" w:cs="Arial"/>
      <w:lang w:val="en-US" w:eastAsia="zh-CN" w:bidi="hi-IN"/>
    </w:rPr>
  </w:style>
  <w:style w:type="character" w:customStyle="1" w:styleId="WW8Num72z3">
    <w:name w:val="WW8Num72z3"/>
    <w:uiPriority w:val="99"/>
    <w:rsid w:val="00A0089F"/>
    <w:rPr>
      <w:rFonts w:eastAsia="Times New Roman" w:cs="Liberation Sans"/>
      <w:lang w:val="en-US" w:eastAsia="zh-CN" w:bidi="hi-IN"/>
    </w:rPr>
  </w:style>
  <w:style w:type="character" w:customStyle="1" w:styleId="WW8Num73z0">
    <w:name w:val="WW8Num73z0"/>
    <w:uiPriority w:val="99"/>
    <w:rsid w:val="00A0089F"/>
    <w:rPr>
      <w:rFonts w:ascii="Symbol" w:eastAsia="Times New Roman" w:hAnsi="Symbol" w:cs="Symbol"/>
      <w:sz w:val="16"/>
      <w:szCs w:val="16"/>
      <w:lang w:val="en-US" w:eastAsia="zh-CN" w:bidi="hi-IN"/>
    </w:rPr>
  </w:style>
  <w:style w:type="character" w:customStyle="1" w:styleId="WW8Num73z1">
    <w:name w:val="WW8Num73z1"/>
    <w:uiPriority w:val="99"/>
    <w:rsid w:val="00A0089F"/>
    <w:rPr>
      <w:rFonts w:ascii="Arial" w:eastAsia="Times New Roman" w:hAnsi="Arial" w:cs="Arial"/>
      <w:lang w:val="en-US" w:eastAsia="zh-CN" w:bidi="hi-IN"/>
    </w:rPr>
  </w:style>
  <w:style w:type="character" w:customStyle="1" w:styleId="WW8Num73z3">
    <w:name w:val="WW8Num73z3"/>
    <w:uiPriority w:val="99"/>
    <w:rsid w:val="00A0089F"/>
    <w:rPr>
      <w:rFonts w:eastAsia="Times New Roman" w:cs="Liberation Sans"/>
      <w:lang w:val="en-US" w:eastAsia="zh-CN" w:bidi="hi-IN"/>
    </w:rPr>
  </w:style>
  <w:style w:type="character" w:customStyle="1" w:styleId="WW8Num74z0">
    <w:name w:val="WW8Num74z0"/>
    <w:uiPriority w:val="99"/>
    <w:rsid w:val="00A0089F"/>
    <w:rPr>
      <w:rFonts w:ascii="Symbol" w:eastAsia="Times New Roman" w:hAnsi="Symbol" w:cs="Liberation Sans"/>
      <w:lang w:val="en-US" w:eastAsia="zh-CN" w:bidi="hi-IN"/>
    </w:rPr>
  </w:style>
  <w:style w:type="character" w:customStyle="1" w:styleId="WW8Num74z1">
    <w:name w:val="WW8Num74z1"/>
    <w:uiPriority w:val="99"/>
    <w:rsid w:val="00A0089F"/>
    <w:rPr>
      <w:rFonts w:ascii="Courier New" w:eastAsia="Times New Roman" w:hAnsi="Courier New" w:cs="Courier New"/>
      <w:lang w:val="en-US" w:eastAsia="zh-CN" w:bidi="hi-IN"/>
    </w:rPr>
  </w:style>
  <w:style w:type="character" w:customStyle="1" w:styleId="WW8Num74z2">
    <w:name w:val="WW8Num74z2"/>
    <w:uiPriority w:val="99"/>
    <w:rsid w:val="00A0089F"/>
    <w:rPr>
      <w:rFonts w:ascii="Wingdings" w:eastAsia="Times New Roman" w:hAnsi="Wingdings" w:cs="Liberation Sans"/>
      <w:lang w:val="en-US" w:eastAsia="zh-CN" w:bidi="hi-IN"/>
    </w:rPr>
  </w:style>
  <w:style w:type="character" w:customStyle="1" w:styleId="WW8Num75z0">
    <w:name w:val="WW8Num75z0"/>
    <w:uiPriority w:val="99"/>
    <w:rsid w:val="00A0089F"/>
    <w:rPr>
      <w:rFonts w:ascii="Symbol" w:eastAsia="Times New Roman" w:hAnsi="Symbol" w:cs="Symbol"/>
      <w:sz w:val="16"/>
      <w:szCs w:val="16"/>
      <w:lang w:val="en-US" w:eastAsia="zh-CN" w:bidi="hi-IN"/>
    </w:rPr>
  </w:style>
  <w:style w:type="character" w:customStyle="1" w:styleId="WW8Num75z1">
    <w:name w:val="WW8Num75z1"/>
    <w:uiPriority w:val="99"/>
    <w:rsid w:val="00A0089F"/>
    <w:rPr>
      <w:rFonts w:ascii="Courier New" w:eastAsia="Times New Roman" w:hAnsi="Courier New" w:cs="Courier New"/>
      <w:lang w:val="en-US" w:eastAsia="zh-CN" w:bidi="hi-IN"/>
    </w:rPr>
  </w:style>
  <w:style w:type="character" w:customStyle="1" w:styleId="WW8Num75z2">
    <w:name w:val="WW8Num75z2"/>
    <w:uiPriority w:val="99"/>
    <w:rsid w:val="00A0089F"/>
    <w:rPr>
      <w:rFonts w:ascii="Wingdings" w:eastAsia="Times New Roman" w:hAnsi="Wingdings" w:cs="Wingdings"/>
      <w:lang w:val="en-US" w:eastAsia="zh-CN" w:bidi="hi-IN"/>
    </w:rPr>
  </w:style>
  <w:style w:type="character" w:customStyle="1" w:styleId="WW8Num75z3">
    <w:name w:val="WW8Num75z3"/>
    <w:uiPriority w:val="99"/>
    <w:rsid w:val="00A0089F"/>
    <w:rPr>
      <w:rFonts w:ascii="Symbol" w:eastAsia="Times New Roman" w:hAnsi="Symbol" w:cs="Symbol"/>
      <w:lang w:val="en-US" w:eastAsia="zh-CN" w:bidi="hi-IN"/>
    </w:rPr>
  </w:style>
  <w:style w:type="character" w:customStyle="1" w:styleId="WW8Num76z0">
    <w:name w:val="WW8Num76z0"/>
    <w:uiPriority w:val="99"/>
    <w:rsid w:val="00A0089F"/>
    <w:rPr>
      <w:rFonts w:ascii="Symbol" w:eastAsia="Times New Roman" w:hAnsi="Symbol" w:cs="Symbol"/>
      <w:sz w:val="16"/>
      <w:szCs w:val="16"/>
      <w:lang w:val="en-US" w:eastAsia="zh-CN" w:bidi="hi-IN"/>
    </w:rPr>
  </w:style>
  <w:style w:type="character" w:customStyle="1" w:styleId="WW8Num76z1">
    <w:name w:val="WW8Num76z1"/>
    <w:uiPriority w:val="99"/>
    <w:rsid w:val="00A0089F"/>
    <w:rPr>
      <w:rFonts w:ascii="Arial" w:eastAsia="Times New Roman" w:hAnsi="Arial" w:cs="Arial"/>
      <w:lang w:val="en-US" w:eastAsia="zh-CN" w:bidi="hi-IN"/>
    </w:rPr>
  </w:style>
  <w:style w:type="character" w:customStyle="1" w:styleId="WW8Num76z3">
    <w:name w:val="WW8Num76z3"/>
    <w:uiPriority w:val="99"/>
    <w:rsid w:val="00A0089F"/>
    <w:rPr>
      <w:rFonts w:eastAsia="Times New Roman" w:cs="Liberation Sans"/>
      <w:lang w:val="en-US" w:eastAsia="zh-CN" w:bidi="hi-IN"/>
    </w:rPr>
  </w:style>
  <w:style w:type="character" w:customStyle="1" w:styleId="WW8Num79z0">
    <w:name w:val="WW8Num79z0"/>
    <w:uiPriority w:val="99"/>
    <w:rsid w:val="00A0089F"/>
    <w:rPr>
      <w:rFonts w:ascii="Wingdings" w:eastAsia="Times New Roman" w:hAnsi="Wingdings" w:cs="Liberation Sans"/>
      <w:b/>
      <w:bCs/>
      <w:sz w:val="16"/>
      <w:szCs w:val="16"/>
      <w:lang w:val="en-US" w:eastAsia="zh-CN" w:bidi="hi-IN"/>
    </w:rPr>
  </w:style>
  <w:style w:type="character" w:customStyle="1" w:styleId="WW8Num79z1">
    <w:name w:val="WW8Num79z1"/>
    <w:uiPriority w:val="99"/>
    <w:rsid w:val="00A0089F"/>
    <w:rPr>
      <w:rFonts w:ascii="Courier New" w:eastAsia="Times New Roman" w:hAnsi="Courier New" w:cs="Courier New"/>
      <w:lang w:val="en-US" w:eastAsia="zh-CN" w:bidi="hi-IN"/>
    </w:rPr>
  </w:style>
  <w:style w:type="character" w:customStyle="1" w:styleId="WW8Num79z2">
    <w:name w:val="WW8Num79z2"/>
    <w:uiPriority w:val="99"/>
    <w:rsid w:val="00A0089F"/>
    <w:rPr>
      <w:rFonts w:ascii="Wingdings" w:eastAsia="Times New Roman" w:hAnsi="Wingdings" w:cs="Wingdings"/>
      <w:b/>
      <w:bCs/>
      <w:sz w:val="16"/>
      <w:szCs w:val="16"/>
      <w:lang w:val="en-US" w:eastAsia="zh-CN" w:bidi="hi-IN"/>
    </w:rPr>
  </w:style>
  <w:style w:type="character" w:customStyle="1" w:styleId="WW8Num79z3">
    <w:name w:val="WW8Num79z3"/>
    <w:uiPriority w:val="99"/>
    <w:rsid w:val="00A0089F"/>
    <w:rPr>
      <w:rFonts w:ascii="Symbol" w:eastAsia="Times New Roman" w:hAnsi="Symbol" w:cs="Symbol"/>
      <w:lang w:val="en-US" w:eastAsia="zh-CN" w:bidi="hi-IN"/>
    </w:rPr>
  </w:style>
  <w:style w:type="character" w:customStyle="1" w:styleId="WW8Num79z5">
    <w:name w:val="WW8Num79z5"/>
    <w:uiPriority w:val="99"/>
    <w:rsid w:val="00A0089F"/>
    <w:rPr>
      <w:rFonts w:ascii="Wingdings" w:eastAsia="Times New Roman" w:hAnsi="Wingdings" w:cs="Wingdings"/>
      <w:lang w:val="en-US" w:eastAsia="zh-CN" w:bidi="hi-IN"/>
    </w:rPr>
  </w:style>
  <w:style w:type="character" w:customStyle="1" w:styleId="WW8Num80z0">
    <w:name w:val="WW8Num80z0"/>
    <w:uiPriority w:val="99"/>
    <w:rsid w:val="00A0089F"/>
    <w:rPr>
      <w:rFonts w:ascii="Symbol" w:eastAsia="Times New Roman" w:hAnsi="Symbol" w:cs="Liberation Sans"/>
      <w:lang w:val="en-US" w:eastAsia="zh-CN" w:bidi="hi-IN"/>
    </w:rPr>
  </w:style>
  <w:style w:type="character" w:customStyle="1" w:styleId="WW8Num80z1">
    <w:name w:val="WW8Num80z1"/>
    <w:uiPriority w:val="99"/>
    <w:rsid w:val="00A0089F"/>
    <w:rPr>
      <w:rFonts w:ascii="Courier New" w:eastAsia="Times New Roman" w:hAnsi="Courier New" w:cs="Courier New"/>
      <w:lang w:val="en-US" w:eastAsia="zh-CN" w:bidi="hi-IN"/>
    </w:rPr>
  </w:style>
  <w:style w:type="character" w:customStyle="1" w:styleId="WW8Num80z2">
    <w:name w:val="WW8Num80z2"/>
    <w:uiPriority w:val="99"/>
    <w:rsid w:val="00A0089F"/>
    <w:rPr>
      <w:rFonts w:ascii="Wingdings" w:eastAsia="Times New Roman" w:hAnsi="Wingdings" w:cs="Liberation Sans"/>
      <w:lang w:val="en-US" w:eastAsia="zh-CN" w:bidi="hi-IN"/>
    </w:rPr>
  </w:style>
  <w:style w:type="character" w:customStyle="1" w:styleId="WW8Num81z0">
    <w:name w:val="WW8Num81z0"/>
    <w:uiPriority w:val="99"/>
    <w:rsid w:val="00A0089F"/>
    <w:rPr>
      <w:rFonts w:ascii="Symbol" w:eastAsia="Times New Roman" w:hAnsi="Symbol" w:cs="Liberation Sans"/>
      <w:lang w:val="en-US" w:eastAsia="zh-CN" w:bidi="hi-IN"/>
    </w:rPr>
  </w:style>
  <w:style w:type="character" w:customStyle="1" w:styleId="WW8Num81z1">
    <w:name w:val="WW8Num81z1"/>
    <w:uiPriority w:val="99"/>
    <w:rsid w:val="00A0089F"/>
    <w:rPr>
      <w:rFonts w:ascii="Courier New" w:eastAsia="Times New Roman" w:hAnsi="Courier New" w:cs="Courier New"/>
      <w:lang w:val="en-US" w:eastAsia="zh-CN" w:bidi="hi-IN"/>
    </w:rPr>
  </w:style>
  <w:style w:type="character" w:customStyle="1" w:styleId="WW8Num81z2">
    <w:name w:val="WW8Num81z2"/>
    <w:uiPriority w:val="99"/>
    <w:rsid w:val="00A0089F"/>
    <w:rPr>
      <w:rFonts w:ascii="Wingdings" w:eastAsia="Times New Roman" w:hAnsi="Wingdings" w:cs="Liberation Sans"/>
      <w:lang w:val="en-US" w:eastAsia="zh-CN" w:bidi="hi-IN"/>
    </w:rPr>
  </w:style>
  <w:style w:type="character" w:customStyle="1" w:styleId="WW8Num82z0">
    <w:name w:val="WW8Num82z0"/>
    <w:uiPriority w:val="99"/>
    <w:rsid w:val="00A0089F"/>
    <w:rPr>
      <w:rFonts w:ascii="Symbol" w:eastAsia="Times New Roman" w:hAnsi="Symbol" w:cs="Symbol"/>
      <w:sz w:val="16"/>
      <w:szCs w:val="16"/>
      <w:lang w:val="en-US" w:eastAsia="zh-CN" w:bidi="hi-IN"/>
    </w:rPr>
  </w:style>
  <w:style w:type="character" w:customStyle="1" w:styleId="WW8Num82z1">
    <w:name w:val="WW8Num82z1"/>
    <w:uiPriority w:val="99"/>
    <w:rsid w:val="00A0089F"/>
    <w:rPr>
      <w:rFonts w:ascii="Arial" w:eastAsia="Times New Roman" w:hAnsi="Arial" w:cs="Arial"/>
      <w:lang w:val="en-US" w:eastAsia="zh-CN" w:bidi="hi-IN"/>
    </w:rPr>
  </w:style>
  <w:style w:type="character" w:customStyle="1" w:styleId="WW8Num82z3">
    <w:name w:val="WW8Num82z3"/>
    <w:uiPriority w:val="99"/>
    <w:rsid w:val="00A0089F"/>
    <w:rPr>
      <w:rFonts w:eastAsia="Times New Roman" w:cs="Liberation Sans"/>
      <w:lang w:val="en-US" w:eastAsia="zh-CN" w:bidi="hi-IN"/>
    </w:rPr>
  </w:style>
  <w:style w:type="character" w:customStyle="1" w:styleId="WW8Num83z0">
    <w:name w:val="WW8Num83z0"/>
    <w:uiPriority w:val="99"/>
    <w:rsid w:val="00A0089F"/>
    <w:rPr>
      <w:rFonts w:ascii="Symbol" w:eastAsia="Times New Roman" w:hAnsi="Symbol" w:cs="Symbol"/>
      <w:sz w:val="16"/>
      <w:szCs w:val="16"/>
      <w:lang w:val="en-US" w:eastAsia="zh-CN" w:bidi="hi-IN"/>
    </w:rPr>
  </w:style>
  <w:style w:type="character" w:customStyle="1" w:styleId="WW8Num83z3">
    <w:name w:val="WW8Num83z3"/>
    <w:uiPriority w:val="99"/>
    <w:rsid w:val="00A0089F"/>
    <w:rPr>
      <w:rFonts w:eastAsia="Times New Roman" w:cs="Liberation Sans"/>
      <w:lang w:val="en-US" w:eastAsia="zh-CN" w:bidi="hi-IN"/>
    </w:rPr>
  </w:style>
  <w:style w:type="character" w:customStyle="1" w:styleId="WW8Num84z0">
    <w:name w:val="WW8Num84z0"/>
    <w:uiPriority w:val="99"/>
    <w:rsid w:val="00A0089F"/>
    <w:rPr>
      <w:rFonts w:ascii="Symbol" w:eastAsia="Times New Roman" w:hAnsi="Symbol" w:cs="Symbol"/>
      <w:b/>
      <w:bCs/>
      <w:sz w:val="16"/>
      <w:szCs w:val="16"/>
      <w:lang w:val="en-US" w:eastAsia="zh-CN" w:bidi="hi-IN"/>
    </w:rPr>
  </w:style>
  <w:style w:type="character" w:customStyle="1" w:styleId="WW8Num84z2">
    <w:name w:val="WW8Num84z2"/>
    <w:uiPriority w:val="99"/>
    <w:rsid w:val="00A0089F"/>
    <w:rPr>
      <w:rFonts w:ascii="Wingdings" w:eastAsia="Times New Roman" w:hAnsi="Wingdings" w:cs="Wingdings"/>
      <w:lang w:val="en-US" w:eastAsia="zh-CN" w:bidi="hi-IN"/>
    </w:rPr>
  </w:style>
  <w:style w:type="character" w:customStyle="1" w:styleId="WW8Num84z3">
    <w:name w:val="WW8Num84z3"/>
    <w:uiPriority w:val="99"/>
    <w:rsid w:val="00A0089F"/>
    <w:rPr>
      <w:rFonts w:ascii="Symbol" w:eastAsia="Times New Roman" w:hAnsi="Symbol" w:cs="Symbol"/>
      <w:lang w:val="en-US" w:eastAsia="zh-CN" w:bidi="hi-IN"/>
    </w:rPr>
  </w:style>
  <w:style w:type="character" w:customStyle="1" w:styleId="WW8Num84z4">
    <w:name w:val="WW8Num84z4"/>
    <w:uiPriority w:val="99"/>
    <w:rsid w:val="00A0089F"/>
    <w:rPr>
      <w:rFonts w:ascii="Courier New" w:eastAsia="Times New Roman" w:hAnsi="Courier New" w:cs="Courier New"/>
      <w:lang w:val="en-US" w:eastAsia="zh-CN" w:bidi="hi-IN"/>
    </w:rPr>
  </w:style>
  <w:style w:type="character" w:customStyle="1" w:styleId="WW8Num85z0">
    <w:name w:val="WW8Num85z0"/>
    <w:uiPriority w:val="99"/>
    <w:rsid w:val="00A0089F"/>
    <w:rPr>
      <w:rFonts w:ascii="Symbol" w:eastAsia="Times New Roman" w:hAnsi="Symbol" w:cs="Liberation Sans"/>
      <w:lang w:val="en-US" w:eastAsia="zh-CN" w:bidi="hi-IN"/>
    </w:rPr>
  </w:style>
  <w:style w:type="character" w:customStyle="1" w:styleId="WW8Num85z1">
    <w:name w:val="WW8Num85z1"/>
    <w:uiPriority w:val="99"/>
    <w:rsid w:val="00A0089F"/>
    <w:rPr>
      <w:rFonts w:ascii="Courier New" w:eastAsia="Times New Roman" w:hAnsi="Courier New" w:cs="Courier New"/>
      <w:lang w:val="en-US" w:eastAsia="zh-CN" w:bidi="hi-IN"/>
    </w:rPr>
  </w:style>
  <w:style w:type="character" w:customStyle="1" w:styleId="WW8Num85z2">
    <w:name w:val="WW8Num85z2"/>
    <w:uiPriority w:val="99"/>
    <w:rsid w:val="00A0089F"/>
    <w:rPr>
      <w:rFonts w:ascii="Wingdings" w:eastAsia="Times New Roman" w:hAnsi="Wingdings" w:cs="Liberation Sans"/>
      <w:lang w:val="en-US" w:eastAsia="zh-CN" w:bidi="hi-IN"/>
    </w:rPr>
  </w:style>
  <w:style w:type="character" w:customStyle="1" w:styleId="WW8Num86z0">
    <w:name w:val="WW8Num86z0"/>
    <w:uiPriority w:val="99"/>
    <w:rsid w:val="00A0089F"/>
    <w:rPr>
      <w:rFonts w:ascii="Symbol" w:eastAsia="Times New Roman" w:hAnsi="Symbol" w:cs="Symbol"/>
      <w:sz w:val="16"/>
      <w:szCs w:val="16"/>
      <w:lang w:val="en-US" w:eastAsia="zh-CN" w:bidi="hi-IN"/>
    </w:rPr>
  </w:style>
  <w:style w:type="character" w:customStyle="1" w:styleId="WW8Num86z1">
    <w:name w:val="WW8Num86z1"/>
    <w:uiPriority w:val="99"/>
    <w:rsid w:val="00A0089F"/>
    <w:rPr>
      <w:rFonts w:ascii="Arial" w:eastAsia="Times New Roman" w:hAnsi="Arial" w:cs="Arial"/>
      <w:lang w:val="en-US" w:eastAsia="zh-CN" w:bidi="hi-IN"/>
    </w:rPr>
  </w:style>
  <w:style w:type="character" w:customStyle="1" w:styleId="WW8Num86z3">
    <w:name w:val="WW8Num86z3"/>
    <w:uiPriority w:val="99"/>
    <w:rsid w:val="00A0089F"/>
    <w:rPr>
      <w:rFonts w:eastAsia="Times New Roman" w:cs="Liberation Sans"/>
      <w:lang w:val="en-US" w:eastAsia="zh-CN" w:bidi="hi-IN"/>
    </w:rPr>
  </w:style>
  <w:style w:type="character" w:customStyle="1" w:styleId="WW8Num87z0">
    <w:name w:val="WW8Num87z0"/>
    <w:uiPriority w:val="99"/>
    <w:rsid w:val="00A0089F"/>
    <w:rPr>
      <w:rFonts w:ascii="Symbol" w:eastAsia="Times New Roman" w:hAnsi="Symbol" w:cs="Symbol"/>
      <w:sz w:val="16"/>
      <w:szCs w:val="16"/>
      <w:lang w:val="en-US" w:eastAsia="zh-CN" w:bidi="hi-IN"/>
    </w:rPr>
  </w:style>
  <w:style w:type="character" w:customStyle="1" w:styleId="WW8Num87z3">
    <w:name w:val="WW8Num87z3"/>
    <w:uiPriority w:val="99"/>
    <w:rsid w:val="00A0089F"/>
    <w:rPr>
      <w:rFonts w:eastAsia="Times New Roman" w:cs="Liberation Sans"/>
      <w:lang w:val="en-US" w:eastAsia="zh-CN" w:bidi="hi-IN"/>
    </w:rPr>
  </w:style>
  <w:style w:type="character" w:customStyle="1" w:styleId="WW8Num88z0">
    <w:name w:val="WW8Num88z0"/>
    <w:uiPriority w:val="99"/>
    <w:rsid w:val="00A0089F"/>
    <w:rPr>
      <w:rFonts w:ascii="Symbol" w:eastAsia="Times New Roman" w:hAnsi="Symbol" w:cs="Symbol"/>
      <w:sz w:val="16"/>
      <w:szCs w:val="16"/>
      <w:lang w:val="en-US" w:eastAsia="zh-CN" w:bidi="hi-IN"/>
    </w:rPr>
  </w:style>
  <w:style w:type="character" w:customStyle="1" w:styleId="WW8Num88z3">
    <w:name w:val="WW8Num88z3"/>
    <w:uiPriority w:val="99"/>
    <w:rsid w:val="00A0089F"/>
    <w:rPr>
      <w:rFonts w:eastAsia="Times New Roman" w:cs="Liberation Sans"/>
      <w:lang w:val="en-US" w:eastAsia="zh-CN" w:bidi="hi-IN"/>
    </w:rPr>
  </w:style>
  <w:style w:type="character" w:customStyle="1" w:styleId="WW8Num90z0">
    <w:name w:val="WW8Num90z0"/>
    <w:uiPriority w:val="99"/>
    <w:rsid w:val="00A0089F"/>
    <w:rPr>
      <w:rFonts w:ascii="Symbol" w:eastAsia="Times New Roman" w:hAnsi="Symbol" w:cs="Symbol"/>
      <w:sz w:val="16"/>
      <w:szCs w:val="16"/>
      <w:lang w:val="en-US" w:eastAsia="zh-CN" w:bidi="hi-IN"/>
    </w:rPr>
  </w:style>
  <w:style w:type="character" w:customStyle="1" w:styleId="WW8Num90z1">
    <w:name w:val="WW8Num90z1"/>
    <w:uiPriority w:val="99"/>
    <w:rsid w:val="00A0089F"/>
    <w:rPr>
      <w:rFonts w:ascii="Courier New" w:eastAsia="Times New Roman" w:hAnsi="Courier New" w:cs="Courier New"/>
      <w:lang w:val="en-US" w:eastAsia="zh-CN" w:bidi="hi-IN"/>
    </w:rPr>
  </w:style>
  <w:style w:type="character" w:customStyle="1" w:styleId="WW8Num90z2">
    <w:name w:val="WW8Num90z2"/>
    <w:uiPriority w:val="99"/>
    <w:rsid w:val="00A0089F"/>
    <w:rPr>
      <w:rFonts w:ascii="Wingdings" w:eastAsia="Times New Roman" w:hAnsi="Wingdings" w:cs="Wingdings"/>
      <w:lang w:val="en-US" w:eastAsia="zh-CN" w:bidi="hi-IN"/>
    </w:rPr>
  </w:style>
  <w:style w:type="character" w:customStyle="1" w:styleId="WW8Num90z3">
    <w:name w:val="WW8Num90z3"/>
    <w:uiPriority w:val="99"/>
    <w:rsid w:val="00A0089F"/>
    <w:rPr>
      <w:rFonts w:ascii="Symbol" w:eastAsia="Times New Roman" w:hAnsi="Symbol" w:cs="Symbol"/>
      <w:lang w:val="en-US" w:eastAsia="zh-CN" w:bidi="hi-IN"/>
    </w:rPr>
  </w:style>
  <w:style w:type="character" w:customStyle="1" w:styleId="WW8Num91z0">
    <w:name w:val="WW8Num91z0"/>
    <w:uiPriority w:val="99"/>
    <w:rsid w:val="00A0089F"/>
    <w:rPr>
      <w:rFonts w:ascii="Symbol" w:eastAsia="Times New Roman" w:hAnsi="Symbol" w:cs="Symbol"/>
      <w:sz w:val="16"/>
      <w:szCs w:val="16"/>
      <w:lang w:val="en-US" w:eastAsia="zh-CN" w:bidi="hi-IN"/>
    </w:rPr>
  </w:style>
  <w:style w:type="character" w:customStyle="1" w:styleId="WW8Num91z1">
    <w:name w:val="WW8Num91z1"/>
    <w:uiPriority w:val="99"/>
    <w:rsid w:val="00A0089F"/>
    <w:rPr>
      <w:rFonts w:ascii="Arial" w:eastAsia="Times New Roman" w:hAnsi="Arial" w:cs="Arial"/>
      <w:lang w:val="en-US" w:eastAsia="zh-CN" w:bidi="hi-IN"/>
    </w:rPr>
  </w:style>
  <w:style w:type="character" w:customStyle="1" w:styleId="WW8Num91z3">
    <w:name w:val="WW8Num91z3"/>
    <w:uiPriority w:val="99"/>
    <w:rsid w:val="00A0089F"/>
    <w:rPr>
      <w:rFonts w:eastAsia="Times New Roman" w:cs="Liberation Sans"/>
      <w:lang w:val="en-US" w:eastAsia="zh-CN" w:bidi="hi-IN"/>
    </w:rPr>
  </w:style>
  <w:style w:type="character" w:customStyle="1" w:styleId="WW8Num92z0">
    <w:name w:val="WW8Num92z0"/>
    <w:uiPriority w:val="99"/>
    <w:rsid w:val="00A0089F"/>
    <w:rPr>
      <w:rFonts w:ascii="Symbol" w:eastAsia="Times New Roman" w:hAnsi="Symbol" w:cs="Symbol"/>
      <w:sz w:val="16"/>
      <w:szCs w:val="16"/>
      <w:lang w:val="en-US" w:eastAsia="zh-CN" w:bidi="hi-IN"/>
    </w:rPr>
  </w:style>
  <w:style w:type="character" w:customStyle="1" w:styleId="WW8Num92z1">
    <w:name w:val="WW8Num92z1"/>
    <w:uiPriority w:val="99"/>
    <w:rsid w:val="00A0089F"/>
    <w:rPr>
      <w:rFonts w:ascii="Arial" w:eastAsia="Times New Roman" w:hAnsi="Arial" w:cs="Arial"/>
      <w:lang w:val="en-US" w:eastAsia="zh-CN" w:bidi="hi-IN"/>
    </w:rPr>
  </w:style>
  <w:style w:type="character" w:customStyle="1" w:styleId="WW8Num92z3">
    <w:name w:val="WW8Num92z3"/>
    <w:uiPriority w:val="99"/>
    <w:rsid w:val="00A0089F"/>
    <w:rPr>
      <w:rFonts w:eastAsia="Times New Roman" w:cs="Liberation Sans"/>
      <w:lang w:val="en-US" w:eastAsia="zh-CN" w:bidi="hi-IN"/>
    </w:rPr>
  </w:style>
  <w:style w:type="character" w:customStyle="1" w:styleId="WW8Num93z0">
    <w:name w:val="WW8Num93z0"/>
    <w:uiPriority w:val="99"/>
    <w:rsid w:val="00A0089F"/>
    <w:rPr>
      <w:rFonts w:ascii="Symbol" w:eastAsia="Times New Roman" w:hAnsi="Symbol" w:cs="Symbol"/>
      <w:color w:val="000000"/>
      <w:lang w:val="en-US" w:eastAsia="zh-CN" w:bidi="hi-IN"/>
    </w:rPr>
  </w:style>
  <w:style w:type="character" w:customStyle="1" w:styleId="WW8Num94z0">
    <w:name w:val="WW8Num94z0"/>
    <w:uiPriority w:val="99"/>
    <w:rsid w:val="00A0089F"/>
    <w:rPr>
      <w:rFonts w:ascii="Symbol" w:eastAsia="Times New Roman" w:hAnsi="Symbol" w:cs="Symbol"/>
      <w:sz w:val="16"/>
      <w:szCs w:val="16"/>
      <w:lang w:val="en-US" w:eastAsia="zh-CN" w:bidi="hi-IN"/>
    </w:rPr>
  </w:style>
  <w:style w:type="character" w:customStyle="1" w:styleId="WW8Num94z1">
    <w:name w:val="WW8Num94z1"/>
    <w:uiPriority w:val="99"/>
    <w:rsid w:val="00A0089F"/>
    <w:rPr>
      <w:rFonts w:ascii="Arial" w:eastAsia="Times New Roman" w:hAnsi="Arial" w:cs="Arial"/>
      <w:lang w:val="en-US" w:eastAsia="zh-CN" w:bidi="hi-IN"/>
    </w:rPr>
  </w:style>
  <w:style w:type="character" w:customStyle="1" w:styleId="WW8Num94z3">
    <w:name w:val="WW8Num94z3"/>
    <w:uiPriority w:val="99"/>
    <w:rsid w:val="00A0089F"/>
    <w:rPr>
      <w:rFonts w:eastAsia="Times New Roman" w:cs="Liberation Sans"/>
      <w:lang w:val="en-US" w:eastAsia="zh-CN" w:bidi="hi-IN"/>
    </w:rPr>
  </w:style>
  <w:style w:type="character" w:customStyle="1" w:styleId="WW8Num95z1">
    <w:name w:val="WW8Num95z1"/>
    <w:uiPriority w:val="99"/>
    <w:rsid w:val="00A0089F"/>
    <w:rPr>
      <w:rFonts w:ascii="Symbol" w:eastAsia="Times New Roman" w:hAnsi="Symbol" w:cs="Symbol"/>
      <w:lang w:val="en-US" w:eastAsia="zh-CN" w:bidi="hi-IN"/>
    </w:rPr>
  </w:style>
  <w:style w:type="character" w:customStyle="1" w:styleId="WW8Num96z0">
    <w:name w:val="WW8Num96z0"/>
    <w:uiPriority w:val="99"/>
    <w:rsid w:val="00A0089F"/>
    <w:rPr>
      <w:rFonts w:ascii="Symbol" w:eastAsia="Times New Roman" w:hAnsi="Symbol" w:cs="Symbol"/>
      <w:sz w:val="16"/>
      <w:szCs w:val="16"/>
      <w:lang w:val="en-US" w:eastAsia="zh-CN" w:bidi="hi-IN"/>
    </w:rPr>
  </w:style>
  <w:style w:type="character" w:customStyle="1" w:styleId="WW8Num96z3">
    <w:name w:val="WW8Num96z3"/>
    <w:uiPriority w:val="99"/>
    <w:rsid w:val="00A0089F"/>
    <w:rPr>
      <w:rFonts w:eastAsia="Times New Roman" w:cs="Liberation Sans"/>
      <w:lang w:val="en-US" w:eastAsia="zh-CN" w:bidi="hi-IN"/>
    </w:rPr>
  </w:style>
  <w:style w:type="character" w:customStyle="1" w:styleId="WW8Num98z0">
    <w:name w:val="WW8Num98z0"/>
    <w:uiPriority w:val="99"/>
    <w:rsid w:val="00A0089F"/>
    <w:rPr>
      <w:rFonts w:ascii="Symbol" w:eastAsia="Times New Roman" w:hAnsi="Symbol" w:cs="Symbol"/>
      <w:sz w:val="16"/>
      <w:szCs w:val="16"/>
      <w:lang w:val="en-US" w:eastAsia="zh-CN" w:bidi="hi-IN"/>
    </w:rPr>
  </w:style>
  <w:style w:type="character" w:customStyle="1" w:styleId="WW8Num98z1">
    <w:name w:val="WW8Num98z1"/>
    <w:uiPriority w:val="99"/>
    <w:rsid w:val="00A0089F"/>
    <w:rPr>
      <w:rFonts w:ascii="Arial" w:eastAsia="Times New Roman" w:hAnsi="Arial" w:cs="Arial"/>
      <w:lang w:val="en-US" w:eastAsia="zh-CN" w:bidi="hi-IN"/>
    </w:rPr>
  </w:style>
  <w:style w:type="character" w:customStyle="1" w:styleId="WW8Num98z3">
    <w:name w:val="WW8Num98z3"/>
    <w:uiPriority w:val="99"/>
    <w:rsid w:val="00A0089F"/>
    <w:rPr>
      <w:rFonts w:eastAsia="Times New Roman" w:cs="Liberation Sans"/>
      <w:lang w:val="en-US" w:eastAsia="zh-CN" w:bidi="hi-IN"/>
    </w:rPr>
  </w:style>
  <w:style w:type="character" w:customStyle="1" w:styleId="WW8Num99z0">
    <w:name w:val="WW8Num99z0"/>
    <w:uiPriority w:val="99"/>
    <w:rsid w:val="00A0089F"/>
    <w:rPr>
      <w:rFonts w:ascii="Symbol" w:eastAsia="Times New Roman" w:hAnsi="Symbol" w:cs="Symbol"/>
      <w:sz w:val="16"/>
      <w:szCs w:val="16"/>
      <w:lang w:val="en-US" w:eastAsia="zh-CN" w:bidi="hi-IN"/>
    </w:rPr>
  </w:style>
  <w:style w:type="character" w:customStyle="1" w:styleId="WW8Num99z3">
    <w:name w:val="WW8Num99z3"/>
    <w:uiPriority w:val="99"/>
    <w:rsid w:val="00A0089F"/>
    <w:rPr>
      <w:rFonts w:eastAsia="Times New Roman" w:cs="Liberation Sans"/>
      <w:lang w:val="en-US" w:eastAsia="zh-CN" w:bidi="hi-IN"/>
    </w:rPr>
  </w:style>
  <w:style w:type="character" w:customStyle="1" w:styleId="WW8Num104z0">
    <w:name w:val="WW8Num104z0"/>
    <w:uiPriority w:val="99"/>
    <w:rsid w:val="00A0089F"/>
    <w:rPr>
      <w:rFonts w:ascii="Symbol" w:eastAsia="Times New Roman" w:hAnsi="Symbol" w:cs="Symbol"/>
      <w:lang w:val="en-US" w:eastAsia="zh-CN" w:bidi="hi-IN"/>
    </w:rPr>
  </w:style>
  <w:style w:type="character" w:customStyle="1" w:styleId="WW8Num105z0">
    <w:name w:val="WW8Num105z0"/>
    <w:uiPriority w:val="99"/>
    <w:rsid w:val="00A0089F"/>
    <w:rPr>
      <w:rFonts w:ascii="Symbol" w:eastAsia="Times New Roman" w:hAnsi="Symbol" w:cs="Symbol"/>
      <w:sz w:val="16"/>
      <w:szCs w:val="16"/>
      <w:lang w:val="en-US" w:eastAsia="zh-CN" w:bidi="hi-IN"/>
    </w:rPr>
  </w:style>
  <w:style w:type="character" w:customStyle="1" w:styleId="WW8Num105z3">
    <w:name w:val="WW8Num105z3"/>
    <w:uiPriority w:val="99"/>
    <w:rsid w:val="00A0089F"/>
    <w:rPr>
      <w:rFonts w:eastAsia="Times New Roman" w:cs="Liberation Sans"/>
      <w:lang w:val="en-US" w:eastAsia="zh-CN" w:bidi="hi-IN"/>
    </w:rPr>
  </w:style>
  <w:style w:type="character" w:customStyle="1" w:styleId="WW8Num106z1">
    <w:name w:val="WW8Num106z1"/>
    <w:uiPriority w:val="99"/>
    <w:rsid w:val="00A0089F"/>
    <w:rPr>
      <w:rFonts w:ascii="Symbol" w:eastAsia="Times New Roman" w:hAnsi="Symbol" w:cs="Symbol"/>
      <w:sz w:val="16"/>
      <w:szCs w:val="16"/>
      <w:lang w:val="en-US" w:eastAsia="zh-CN" w:bidi="hi-IN"/>
    </w:rPr>
  </w:style>
  <w:style w:type="character" w:customStyle="1" w:styleId="WW8Num108z0">
    <w:name w:val="WW8Num108z0"/>
    <w:uiPriority w:val="99"/>
    <w:rsid w:val="00A0089F"/>
    <w:rPr>
      <w:rFonts w:ascii="Symbol" w:eastAsia="Times New Roman" w:hAnsi="Symbol" w:cs="Symbol"/>
      <w:sz w:val="16"/>
      <w:szCs w:val="16"/>
      <w:lang w:val="en-US" w:eastAsia="zh-CN" w:bidi="hi-IN"/>
    </w:rPr>
  </w:style>
  <w:style w:type="character" w:customStyle="1" w:styleId="WW8Num108z3">
    <w:name w:val="WW8Num108z3"/>
    <w:uiPriority w:val="99"/>
    <w:rsid w:val="00A0089F"/>
    <w:rPr>
      <w:rFonts w:eastAsia="Times New Roman" w:cs="Liberation Sans"/>
      <w:lang w:val="en-US" w:eastAsia="zh-CN" w:bidi="hi-IN"/>
    </w:rPr>
  </w:style>
  <w:style w:type="character" w:customStyle="1" w:styleId="WW8Num111z0">
    <w:name w:val="WW8Num111z0"/>
    <w:uiPriority w:val="99"/>
    <w:rsid w:val="00A0089F"/>
    <w:rPr>
      <w:rFonts w:ascii="Symbol" w:eastAsia="Times New Roman" w:hAnsi="Symbol" w:cs="Symbol"/>
      <w:sz w:val="16"/>
      <w:szCs w:val="16"/>
      <w:lang w:val="en-US" w:eastAsia="zh-CN" w:bidi="hi-IN"/>
    </w:rPr>
  </w:style>
  <w:style w:type="character" w:customStyle="1" w:styleId="WW8Num111z1">
    <w:name w:val="WW8Num111z1"/>
    <w:uiPriority w:val="99"/>
    <w:rsid w:val="00A0089F"/>
    <w:rPr>
      <w:rFonts w:ascii="Arial" w:eastAsia="Times New Roman" w:hAnsi="Arial" w:cs="Arial"/>
      <w:lang w:val="en-US" w:eastAsia="zh-CN" w:bidi="hi-IN"/>
    </w:rPr>
  </w:style>
  <w:style w:type="character" w:customStyle="1" w:styleId="WW8Num111z3">
    <w:name w:val="WW8Num111z3"/>
    <w:uiPriority w:val="99"/>
    <w:rsid w:val="00A0089F"/>
    <w:rPr>
      <w:rFonts w:eastAsia="Times New Roman" w:cs="Liberation Sans"/>
      <w:lang w:val="en-US" w:eastAsia="zh-CN" w:bidi="hi-IN"/>
    </w:rPr>
  </w:style>
  <w:style w:type="character" w:customStyle="1" w:styleId="Domy3flnaczcionkaakapitu">
    <w:name w:val="Domyś3flna czcionka akapitu"/>
    <w:uiPriority w:val="99"/>
    <w:rsid w:val="00A0089F"/>
    <w:rPr>
      <w:rFonts w:eastAsia="Times New Roman" w:cs="Liberation Sans"/>
      <w:lang w:val="en-US" w:eastAsia="zh-CN" w:bidi="hi-IN"/>
    </w:rPr>
  </w:style>
  <w:style w:type="character" w:customStyle="1" w:styleId="Nag3fek1Znak">
    <w:name w:val="Nagł3fek 1 Znak"/>
    <w:uiPriority w:val="99"/>
    <w:rsid w:val="00A0089F"/>
    <w:rPr>
      <w:rFonts w:ascii="Cambria" w:eastAsia="Times New Roman" w:hAnsi="Cambria" w:cs="Times New Roman"/>
      <w:b/>
      <w:bCs/>
      <w:sz w:val="32"/>
      <w:szCs w:val="32"/>
      <w:lang w:val="en-US" w:eastAsia="zh-CN" w:bidi="hi-IN"/>
    </w:rPr>
  </w:style>
  <w:style w:type="character" w:customStyle="1" w:styleId="Nag3fek2Znak">
    <w:name w:val="Nagł3fek 2 Znak"/>
    <w:uiPriority w:val="99"/>
    <w:rsid w:val="00A0089F"/>
    <w:rPr>
      <w:rFonts w:eastAsia="Times New Roman" w:cs="Liberation Sans"/>
      <w:lang w:val="en-US" w:eastAsia="zh-CN" w:bidi="hi-IN"/>
    </w:rPr>
  </w:style>
  <w:style w:type="character" w:customStyle="1" w:styleId="Nag3fek3Znak">
    <w:name w:val="Nagł3fek 3 Znak"/>
    <w:uiPriority w:val="99"/>
    <w:rsid w:val="00A0089F"/>
    <w:rPr>
      <w:rFonts w:ascii="Arial" w:eastAsia="Times New Roman" w:hAnsi="Arial" w:cs="Arial"/>
      <w:b/>
      <w:bCs/>
      <w:sz w:val="26"/>
      <w:szCs w:val="26"/>
      <w:lang w:val="en-US" w:eastAsia="zh-CN" w:bidi="hi-IN"/>
    </w:rPr>
  </w:style>
  <w:style w:type="character" w:customStyle="1" w:styleId="Nag3fek4Znak">
    <w:name w:val="Nagł3fek 4 Znak"/>
    <w:uiPriority w:val="99"/>
    <w:rsid w:val="00A0089F"/>
    <w:rPr>
      <w:rFonts w:ascii="Calibri" w:eastAsia="Times New Roman" w:hAnsi="Calibri" w:cs="Times New Roman"/>
      <w:b/>
      <w:bCs/>
      <w:sz w:val="28"/>
      <w:szCs w:val="28"/>
      <w:lang w:val="en-US" w:eastAsia="zh-CN" w:bidi="hi-IN"/>
    </w:rPr>
  </w:style>
  <w:style w:type="character" w:customStyle="1" w:styleId="Nag3fek5Znak">
    <w:name w:val="Nagł3fek 5 Znak"/>
    <w:uiPriority w:val="99"/>
    <w:rsid w:val="00A0089F"/>
    <w:rPr>
      <w:rFonts w:ascii="Calibri" w:eastAsia="Times New Roman" w:hAnsi="Calibri" w:cs="Times New Roman"/>
      <w:b/>
      <w:bCs/>
      <w:i/>
      <w:iCs/>
      <w:sz w:val="26"/>
      <w:szCs w:val="26"/>
      <w:lang w:val="en-US" w:eastAsia="zh-CN" w:bidi="hi-IN"/>
    </w:rPr>
  </w:style>
  <w:style w:type="character" w:customStyle="1" w:styleId="Nag3fek6Znak">
    <w:name w:val="Nagł3fek 6 Znak"/>
    <w:uiPriority w:val="99"/>
    <w:rsid w:val="00A0089F"/>
    <w:rPr>
      <w:rFonts w:ascii="Calibri" w:eastAsia="Times New Roman" w:hAnsi="Calibri" w:cs="Times New Roman"/>
      <w:b/>
      <w:bCs/>
      <w:lang w:val="en-US" w:eastAsia="zh-CN" w:bidi="hi-IN"/>
    </w:rPr>
  </w:style>
  <w:style w:type="character" w:customStyle="1" w:styleId="Nag3fek7Znak">
    <w:name w:val="Nagł3fek 7 Znak"/>
    <w:uiPriority w:val="99"/>
    <w:rsid w:val="00A0089F"/>
    <w:rPr>
      <w:rFonts w:ascii="Calibri" w:eastAsia="Times New Roman" w:hAnsi="Calibri" w:cs="Times New Roman"/>
      <w:lang w:val="en-US" w:eastAsia="zh-CN" w:bidi="hi-IN"/>
    </w:rPr>
  </w:style>
  <w:style w:type="character" w:customStyle="1" w:styleId="Nag3fek8Znak">
    <w:name w:val="Nagł3fek 8 Znak"/>
    <w:uiPriority w:val="99"/>
    <w:rsid w:val="00A0089F"/>
    <w:rPr>
      <w:rFonts w:ascii="Calibri" w:eastAsia="Times New Roman" w:hAnsi="Calibri" w:cs="Times New Roman"/>
      <w:i/>
      <w:iCs/>
      <w:lang w:val="en-US" w:eastAsia="zh-CN" w:bidi="hi-IN"/>
    </w:rPr>
  </w:style>
  <w:style w:type="character" w:customStyle="1" w:styleId="Nag3fek9Znak">
    <w:name w:val="Nagł3fek 9 Znak"/>
    <w:uiPriority w:val="99"/>
    <w:rsid w:val="00A0089F"/>
    <w:rPr>
      <w:rFonts w:ascii="Cambria" w:eastAsia="Times New Roman" w:hAnsi="Cambria" w:cs="Times New Roman"/>
      <w:lang w:val="en-US" w:eastAsia="zh-CN" w:bidi="hi-IN"/>
    </w:rPr>
  </w:style>
  <w:style w:type="character" w:customStyle="1" w:styleId="ZnakZnak">
    <w:name w:val="Znak Znak"/>
    <w:uiPriority w:val="99"/>
    <w:rsid w:val="00A0089F"/>
    <w:rPr>
      <w:rFonts w:ascii="Arial" w:eastAsia="Times New Roman" w:hAnsi="Arial" w:cs="Arial"/>
      <w:b/>
      <w:bCs/>
      <w:sz w:val="32"/>
      <w:szCs w:val="32"/>
      <w:lang w:eastAsia="zh-CN" w:bidi="hi-IN"/>
    </w:rPr>
  </w:style>
  <w:style w:type="character" w:customStyle="1" w:styleId="Numerstrony1">
    <w:name w:val="Numer strony1"/>
    <w:uiPriority w:val="99"/>
    <w:rsid w:val="00A0089F"/>
    <w:rPr>
      <w:rFonts w:eastAsia="Times New Roman" w:cs="Liberation Sans"/>
      <w:lang w:val="en-US" w:eastAsia="zh-CN" w:bidi="hi-IN"/>
    </w:rPr>
  </w:style>
  <w:style w:type="character" w:customStyle="1" w:styleId="Tekstprzypisuko3fcowegoZnak">
    <w:name w:val="Tekst przypisu koń3fcowego Znak"/>
    <w:uiPriority w:val="99"/>
    <w:rsid w:val="00A0089F"/>
    <w:rPr>
      <w:rFonts w:eastAsia="Times New Roman" w:cs="Liberation Sans"/>
      <w:sz w:val="20"/>
      <w:szCs w:val="20"/>
      <w:lang w:val="en-US" w:eastAsia="zh-CN" w:bidi="hi-IN"/>
    </w:rPr>
  </w:style>
  <w:style w:type="character" w:customStyle="1" w:styleId="EndnoteSymbol">
    <w:name w:val="Endnote Symbol"/>
    <w:uiPriority w:val="99"/>
    <w:rsid w:val="00A0089F"/>
    <w:rPr>
      <w:rFonts w:eastAsia="Times New Roman" w:cs="Liberation Sans"/>
      <w:position w:val="10"/>
      <w:lang w:val="en-US" w:eastAsia="zh-CN" w:bidi="hi-IN"/>
    </w:rPr>
  </w:style>
  <w:style w:type="character" w:customStyle="1" w:styleId="Odwo3faniedokomentarza">
    <w:name w:val="Odwoł3fanie do komentarza"/>
    <w:uiPriority w:val="99"/>
    <w:rsid w:val="00A0089F"/>
    <w:rPr>
      <w:rFonts w:eastAsia="Times New Roman" w:cs="Liberation Sans"/>
      <w:sz w:val="16"/>
      <w:szCs w:val="16"/>
      <w:lang w:val="en-US" w:eastAsia="zh-CN" w:bidi="hi-IN"/>
    </w:rPr>
  </w:style>
  <w:style w:type="character" w:customStyle="1" w:styleId="Internetlink">
    <w:name w:val="Internet link"/>
    <w:uiPriority w:val="99"/>
    <w:rsid w:val="00A0089F"/>
    <w:rPr>
      <w:rFonts w:eastAsia="Times New Roman" w:cs="Liberation Sans"/>
      <w:color w:val="2939B5"/>
      <w:lang w:val="en-US" w:eastAsia="zh-CN" w:bidi="hi-IN"/>
    </w:rPr>
  </w:style>
  <w:style w:type="character" w:customStyle="1" w:styleId="Zwyk3fytekstZnak">
    <w:name w:val="Zwykł3fy tekst Znak"/>
    <w:uiPriority w:val="99"/>
    <w:rsid w:val="00A0089F"/>
    <w:rPr>
      <w:rFonts w:ascii="Courier New" w:eastAsia="Times New Roman" w:hAnsi="Courier New" w:cs="Courier New"/>
      <w:sz w:val="20"/>
      <w:szCs w:val="20"/>
      <w:lang w:val="en-US" w:eastAsia="zh-CN" w:bidi="hi-IN"/>
    </w:rPr>
  </w:style>
  <w:style w:type="character" w:customStyle="1" w:styleId="Podtytu3fZnak">
    <w:name w:val="Podtytuł3f Znak"/>
    <w:uiPriority w:val="99"/>
    <w:rsid w:val="00A0089F"/>
    <w:rPr>
      <w:rFonts w:ascii="Cambria" w:eastAsia="Times New Roman" w:hAnsi="Cambria" w:cs="Times New Roman"/>
      <w:lang w:val="en-US" w:eastAsia="zh-CN" w:bidi="hi-IN"/>
    </w:rPr>
  </w:style>
  <w:style w:type="character" w:customStyle="1" w:styleId="Tekstpodstawowywci3fty2Znak">
    <w:name w:val="Tekst podstawowy wcię3fty 2 Znak"/>
    <w:uiPriority w:val="99"/>
    <w:rsid w:val="00A0089F"/>
    <w:rPr>
      <w:rFonts w:eastAsia="Times New Roman" w:cs="Liberation Sans"/>
      <w:lang w:val="en-US" w:eastAsia="zh-CN" w:bidi="hi-IN"/>
    </w:rPr>
  </w:style>
  <w:style w:type="character" w:customStyle="1" w:styleId="Nag3fek11Znak">
    <w:name w:val="Nagł3fek 11 Znak"/>
    <w:uiPriority w:val="99"/>
    <w:rsid w:val="00A0089F"/>
    <w:rPr>
      <w:rFonts w:ascii="Arial" w:eastAsia="Times New Roman" w:hAnsi="Arial" w:cs="Arial"/>
      <w:b/>
      <w:bCs/>
      <w:sz w:val="32"/>
      <w:szCs w:val="32"/>
      <w:lang w:eastAsia="zh-CN" w:bidi="hi-IN"/>
    </w:rPr>
  </w:style>
  <w:style w:type="character" w:customStyle="1" w:styleId="FootnoteSymbol">
    <w:name w:val="Footnote Symbol"/>
    <w:uiPriority w:val="99"/>
    <w:rsid w:val="00A0089F"/>
    <w:rPr>
      <w:rFonts w:eastAsia="Times New Roman" w:cs="Liberation Sans"/>
      <w:position w:val="10"/>
      <w:lang w:val="en-US" w:eastAsia="zh-CN" w:bidi="hi-IN"/>
    </w:rPr>
  </w:style>
  <w:style w:type="character" w:customStyle="1" w:styleId="Nag3fekZnak">
    <w:name w:val="Nagł3fek Znak"/>
    <w:uiPriority w:val="99"/>
    <w:rsid w:val="00A0089F"/>
    <w:rPr>
      <w:rFonts w:eastAsia="Times New Roman" w:cs="Liberation Sans"/>
      <w:lang w:val="en-US" w:eastAsia="zh-CN" w:bidi="hi-IN"/>
    </w:rPr>
  </w:style>
  <w:style w:type="character" w:customStyle="1" w:styleId="VisitedInternetLink">
    <w:name w:val="Visited Internet Link"/>
    <w:uiPriority w:val="99"/>
    <w:rsid w:val="00A0089F"/>
    <w:rPr>
      <w:rFonts w:eastAsia="Times New Roman" w:cs="Liberation Sans"/>
      <w:color w:val="800080"/>
      <w:u w:val="single"/>
      <w:lang w:val="en-US" w:eastAsia="zh-CN" w:bidi="hi-IN"/>
    </w:rPr>
  </w:style>
  <w:style w:type="character" w:customStyle="1" w:styleId="StrongEmphasis">
    <w:name w:val="Strong Emphasis"/>
    <w:uiPriority w:val="99"/>
    <w:rsid w:val="00A0089F"/>
    <w:rPr>
      <w:rFonts w:eastAsia="Times New Roman" w:cs="Liberation Sans"/>
      <w:b/>
      <w:bCs/>
      <w:lang w:val="en-US" w:eastAsia="zh-CN" w:bidi="hi-IN"/>
    </w:rPr>
  </w:style>
  <w:style w:type="character" w:customStyle="1" w:styleId="Footnoteanchor">
    <w:name w:val="Footnote anchor"/>
    <w:uiPriority w:val="99"/>
    <w:rsid w:val="00A0089F"/>
    <w:rPr>
      <w:rFonts w:eastAsia="Times New Roman" w:cs="Liberation Sans"/>
      <w:position w:val="10"/>
      <w:lang w:val="en-US" w:eastAsia="zh-CN" w:bidi="hi-IN"/>
    </w:rPr>
  </w:style>
  <w:style w:type="character" w:styleId="Odwoanieprzypisukocowego">
    <w:name w:val="endnote reference"/>
    <w:uiPriority w:val="99"/>
    <w:semiHidden/>
    <w:unhideWhenUsed/>
    <w:rsid w:val="00A0089F"/>
    <w:rPr>
      <w:vertAlign w:val="superscript"/>
    </w:rPr>
  </w:style>
  <w:style w:type="character" w:styleId="Odwoanieprzypisudolnego">
    <w:name w:val="footnote reference"/>
    <w:uiPriority w:val="99"/>
    <w:semiHidden/>
    <w:unhideWhenUsed/>
    <w:rsid w:val="00A0089F"/>
    <w:rPr>
      <w:vertAlign w:val="superscript"/>
    </w:rPr>
  </w:style>
  <w:style w:type="paragraph" w:styleId="Akapitzlist">
    <w:name w:val="List Paragraph"/>
    <w:basedOn w:val="Normalny"/>
    <w:uiPriority w:val="34"/>
    <w:qFormat/>
    <w:rsid w:val="00FE60F8"/>
    <w:pPr>
      <w:ind w:left="720"/>
      <w:contextualSpacing/>
    </w:pPr>
  </w:style>
  <w:style w:type="paragraph" w:customStyle="1" w:styleId="Default">
    <w:name w:val="Default"/>
    <w:rsid w:val="00DB0D14"/>
    <w:pPr>
      <w:autoSpaceDE w:val="0"/>
      <w:autoSpaceDN w:val="0"/>
      <w:adjustRightInd w:val="0"/>
      <w:spacing w:after="200" w:line="276" w:lineRule="auto"/>
    </w:pPr>
    <w:rPr>
      <w:rFonts w:ascii="Times New Roman" w:hAnsi="Times New Roman"/>
      <w:color w:val="000000"/>
      <w:sz w:val="24"/>
      <w:szCs w:val="24"/>
    </w:rPr>
  </w:style>
  <w:style w:type="paragraph" w:customStyle="1" w:styleId="CM3">
    <w:name w:val="CM3"/>
    <w:basedOn w:val="Default"/>
    <w:next w:val="Default"/>
    <w:uiPriority w:val="99"/>
    <w:rsid w:val="00246EA1"/>
    <w:rPr>
      <w:rFonts w:ascii="EUAlbertina" w:hAnsi="EUAlbertina"/>
      <w:color w:val="auto"/>
    </w:rPr>
  </w:style>
  <w:style w:type="paragraph" w:customStyle="1" w:styleId="CM4">
    <w:name w:val="CM4"/>
    <w:basedOn w:val="Default"/>
    <w:next w:val="Default"/>
    <w:uiPriority w:val="99"/>
    <w:rsid w:val="00246EA1"/>
    <w:rPr>
      <w:rFonts w:ascii="EUAlbertina" w:hAnsi="EUAlbertina"/>
      <w:color w:val="auto"/>
    </w:rPr>
  </w:style>
  <w:style w:type="character" w:styleId="Pogrubienie">
    <w:name w:val="Strong"/>
    <w:uiPriority w:val="22"/>
    <w:qFormat/>
    <w:rsid w:val="00FE60F8"/>
    <w:rPr>
      <w:b/>
      <w:bCs/>
    </w:rPr>
  </w:style>
  <w:style w:type="character" w:styleId="Uwydatnienie">
    <w:name w:val="Emphasis"/>
    <w:uiPriority w:val="20"/>
    <w:qFormat/>
    <w:rsid w:val="00FE60F8"/>
    <w:rPr>
      <w:b/>
      <w:bCs/>
      <w:i/>
      <w:iCs/>
      <w:spacing w:val="10"/>
      <w:bdr w:val="none" w:sz="0" w:space="0" w:color="auto"/>
      <w:shd w:val="clear" w:color="auto" w:fill="auto"/>
    </w:rPr>
  </w:style>
  <w:style w:type="paragraph" w:customStyle="1" w:styleId="Tytuowa1">
    <w:name w:val="Tytułowa 1"/>
    <w:basedOn w:val="Tytu"/>
    <w:uiPriority w:val="99"/>
    <w:rsid w:val="00A558AE"/>
    <w:pPr>
      <w:spacing w:line="360" w:lineRule="auto"/>
    </w:pPr>
    <w:rPr>
      <w:rFonts w:ascii="Arial" w:hAnsi="Arial" w:cs="Arial"/>
      <w:lang w:eastAsia="pl-PL"/>
    </w:rPr>
  </w:style>
  <w:style w:type="paragraph" w:styleId="Tytu">
    <w:name w:val="Title"/>
    <w:basedOn w:val="Normalny"/>
    <w:next w:val="Normalny"/>
    <w:link w:val="TytuZnak"/>
    <w:uiPriority w:val="10"/>
    <w:qFormat/>
    <w:rsid w:val="00FE60F8"/>
    <w:pPr>
      <w:pBdr>
        <w:bottom w:val="single" w:sz="4" w:space="1" w:color="auto"/>
      </w:pBdr>
      <w:spacing w:line="240" w:lineRule="auto"/>
      <w:contextualSpacing/>
    </w:pPr>
    <w:rPr>
      <w:rFonts w:ascii="Cambria" w:hAnsi="Cambria"/>
      <w:spacing w:val="5"/>
      <w:sz w:val="52"/>
      <w:szCs w:val="52"/>
    </w:rPr>
  </w:style>
  <w:style w:type="character" w:customStyle="1" w:styleId="TytuZnak">
    <w:name w:val="Tytuł Znak"/>
    <w:link w:val="Tytu"/>
    <w:uiPriority w:val="10"/>
    <w:rsid w:val="00FE60F8"/>
    <w:rPr>
      <w:rFonts w:ascii="Cambria" w:eastAsia="Times New Roman" w:hAnsi="Cambria" w:cs="Times New Roman"/>
      <w:spacing w:val="5"/>
      <w:sz w:val="52"/>
      <w:szCs w:val="52"/>
    </w:rPr>
  </w:style>
  <w:style w:type="paragraph" w:styleId="Nagwekspisutreci">
    <w:name w:val="TOC Heading"/>
    <w:basedOn w:val="Nagwek1"/>
    <w:next w:val="Normalny"/>
    <w:uiPriority w:val="39"/>
    <w:unhideWhenUsed/>
    <w:qFormat/>
    <w:rsid w:val="00FE60F8"/>
    <w:pPr>
      <w:outlineLvl w:val="9"/>
    </w:pPr>
  </w:style>
  <w:style w:type="character" w:styleId="Hipercze">
    <w:name w:val="Hyperlink"/>
    <w:uiPriority w:val="99"/>
    <w:unhideWhenUsed/>
    <w:rsid w:val="00C45823"/>
    <w:rPr>
      <w:color w:val="0000FF"/>
      <w:u w:val="single"/>
    </w:rPr>
  </w:style>
  <w:style w:type="paragraph" w:customStyle="1" w:styleId="Style4">
    <w:name w:val="Style4"/>
    <w:basedOn w:val="Normalny"/>
    <w:uiPriority w:val="99"/>
    <w:rsid w:val="00263ED8"/>
    <w:pPr>
      <w:spacing w:line="413" w:lineRule="exact"/>
      <w:ind w:firstLine="164"/>
    </w:pPr>
    <w:rPr>
      <w:rFonts w:ascii="Arial Unicode MS" w:eastAsia="Arial Unicode MS" w:hAnsi="Arial Unicode MS" w:cs="Arial Unicode MS"/>
      <w:lang w:eastAsia="pl-PL"/>
    </w:rPr>
  </w:style>
  <w:style w:type="character" w:customStyle="1" w:styleId="FontStyle61">
    <w:name w:val="Font Style61"/>
    <w:uiPriority w:val="99"/>
    <w:rsid w:val="00263ED8"/>
    <w:rPr>
      <w:rFonts w:ascii="Arial Unicode MS" w:eastAsia="Arial Unicode MS" w:hAnsi="Arial Unicode MS" w:cs="Arial Unicode MS" w:hint="eastAsia"/>
      <w:b/>
      <w:bCs/>
      <w:color w:val="000000"/>
    </w:rPr>
  </w:style>
  <w:style w:type="character" w:customStyle="1" w:styleId="FontStyle63">
    <w:name w:val="Font Style63"/>
    <w:uiPriority w:val="99"/>
    <w:rsid w:val="00263ED8"/>
    <w:rPr>
      <w:rFonts w:ascii="Arial Unicode MS" w:eastAsia="Arial Unicode MS" w:hAnsi="Arial Unicode MS" w:cs="Arial Unicode MS" w:hint="eastAsia"/>
      <w:b/>
      <w:bCs/>
      <w:color w:val="000000"/>
    </w:rPr>
  </w:style>
  <w:style w:type="character" w:styleId="Odwoaniedelikatne">
    <w:name w:val="Subtle Reference"/>
    <w:uiPriority w:val="31"/>
    <w:qFormat/>
    <w:rsid w:val="00FE60F8"/>
    <w:rPr>
      <w:smallCaps/>
    </w:rPr>
  </w:style>
  <w:style w:type="character" w:styleId="Odwoaniedokomentarza">
    <w:name w:val="annotation reference"/>
    <w:uiPriority w:val="99"/>
    <w:semiHidden/>
    <w:unhideWhenUsed/>
    <w:rsid w:val="008F0742"/>
    <w:rPr>
      <w:sz w:val="16"/>
      <w:szCs w:val="16"/>
    </w:rPr>
  </w:style>
  <w:style w:type="paragraph" w:customStyle="1" w:styleId="Style41">
    <w:name w:val="Style41"/>
    <w:basedOn w:val="Normalny"/>
    <w:uiPriority w:val="99"/>
    <w:rsid w:val="00A258D6"/>
    <w:pPr>
      <w:jc w:val="right"/>
    </w:pPr>
    <w:rPr>
      <w:rFonts w:ascii="Arial Unicode MS" w:eastAsia="Arial Unicode MS" w:cs="Arial Unicode MS"/>
      <w:lang w:eastAsia="pl-PL"/>
    </w:rPr>
  </w:style>
  <w:style w:type="character" w:customStyle="1" w:styleId="FontStyle64">
    <w:name w:val="Font Style64"/>
    <w:uiPriority w:val="99"/>
    <w:rsid w:val="00A258D6"/>
    <w:rPr>
      <w:rFonts w:ascii="Arial Unicode MS" w:eastAsia="Arial Unicode MS" w:cs="Arial Unicode MS"/>
      <w:color w:val="000000"/>
      <w:sz w:val="18"/>
      <w:szCs w:val="18"/>
    </w:rPr>
  </w:style>
  <w:style w:type="paragraph" w:customStyle="1" w:styleId="Style10">
    <w:name w:val="Style10"/>
    <w:basedOn w:val="Normalny"/>
    <w:uiPriority w:val="99"/>
    <w:rsid w:val="00857E49"/>
    <w:rPr>
      <w:rFonts w:ascii="Arial Unicode MS" w:eastAsia="Arial Unicode MS" w:cs="Arial Unicode MS"/>
      <w:lang w:eastAsia="pl-PL"/>
    </w:rPr>
  </w:style>
  <w:style w:type="paragraph" w:customStyle="1" w:styleId="Style33">
    <w:name w:val="Style33"/>
    <w:basedOn w:val="Normalny"/>
    <w:uiPriority w:val="99"/>
    <w:rsid w:val="00857E49"/>
    <w:pPr>
      <w:spacing w:line="384" w:lineRule="exact"/>
      <w:ind w:hanging="360"/>
      <w:jc w:val="both"/>
    </w:pPr>
    <w:rPr>
      <w:rFonts w:ascii="Arial Unicode MS" w:eastAsia="Arial Unicode MS" w:cs="Arial Unicode MS"/>
      <w:lang w:eastAsia="pl-PL"/>
    </w:rPr>
  </w:style>
  <w:style w:type="paragraph" w:customStyle="1" w:styleId="Style37">
    <w:name w:val="Style37"/>
    <w:basedOn w:val="Normalny"/>
    <w:uiPriority w:val="99"/>
    <w:rsid w:val="00857E49"/>
    <w:pPr>
      <w:spacing w:line="378" w:lineRule="exact"/>
      <w:jc w:val="both"/>
    </w:pPr>
    <w:rPr>
      <w:rFonts w:ascii="Arial Unicode MS" w:eastAsia="Arial Unicode MS" w:cs="Arial Unicode MS"/>
      <w:lang w:eastAsia="pl-PL"/>
    </w:rPr>
  </w:style>
  <w:style w:type="paragraph" w:customStyle="1" w:styleId="Style40">
    <w:name w:val="Style40"/>
    <w:basedOn w:val="Normalny"/>
    <w:uiPriority w:val="99"/>
    <w:rsid w:val="00857E49"/>
    <w:pPr>
      <w:spacing w:line="287" w:lineRule="exact"/>
      <w:jc w:val="both"/>
    </w:pPr>
    <w:rPr>
      <w:rFonts w:ascii="Arial Unicode MS" w:eastAsia="Arial Unicode MS" w:cs="Arial Unicode MS"/>
      <w:lang w:eastAsia="pl-PL"/>
    </w:rPr>
  </w:style>
  <w:style w:type="character" w:customStyle="1" w:styleId="FontStyle57">
    <w:name w:val="Font Style57"/>
    <w:uiPriority w:val="99"/>
    <w:rsid w:val="00857E49"/>
    <w:rPr>
      <w:rFonts w:ascii="Arial Unicode MS" w:eastAsia="Arial Unicode MS" w:cs="Arial Unicode MS"/>
      <w:i/>
      <w:iCs/>
      <w:color w:val="000000"/>
      <w:spacing w:val="10"/>
      <w:sz w:val="18"/>
      <w:szCs w:val="18"/>
    </w:rPr>
  </w:style>
  <w:style w:type="character" w:customStyle="1" w:styleId="FontStyle60">
    <w:name w:val="Font Style60"/>
    <w:uiPriority w:val="99"/>
    <w:rsid w:val="00857E49"/>
    <w:rPr>
      <w:rFonts w:ascii="Arial Unicode MS" w:eastAsia="Arial Unicode MS" w:cs="Arial Unicode MS"/>
      <w:color w:val="000000"/>
      <w:sz w:val="12"/>
      <w:szCs w:val="12"/>
    </w:rPr>
  </w:style>
  <w:style w:type="character" w:customStyle="1" w:styleId="FontStyle65">
    <w:name w:val="Font Style65"/>
    <w:uiPriority w:val="99"/>
    <w:rsid w:val="00857E49"/>
    <w:rPr>
      <w:rFonts w:ascii="Times New Roman" w:hAnsi="Times New Roman" w:cs="Times New Roman"/>
      <w:color w:val="000000"/>
      <w:sz w:val="18"/>
      <w:szCs w:val="18"/>
    </w:rPr>
  </w:style>
  <w:style w:type="paragraph" w:customStyle="1" w:styleId="Style11">
    <w:name w:val="Style11"/>
    <w:basedOn w:val="Normalny"/>
    <w:uiPriority w:val="99"/>
    <w:rsid w:val="001A24A0"/>
    <w:pPr>
      <w:jc w:val="both"/>
    </w:pPr>
    <w:rPr>
      <w:rFonts w:ascii="Arial Unicode MS" w:eastAsia="Arial Unicode MS" w:cs="Arial Unicode MS"/>
      <w:lang w:eastAsia="pl-PL"/>
    </w:rPr>
  </w:style>
  <w:style w:type="paragraph" w:customStyle="1" w:styleId="Style29">
    <w:name w:val="Style29"/>
    <w:basedOn w:val="Normalny"/>
    <w:uiPriority w:val="99"/>
    <w:rsid w:val="001A24A0"/>
    <w:pPr>
      <w:spacing w:line="379" w:lineRule="exact"/>
      <w:jc w:val="both"/>
    </w:pPr>
    <w:rPr>
      <w:rFonts w:ascii="Arial Unicode MS" w:eastAsia="Arial Unicode MS" w:cs="Arial Unicode MS"/>
      <w:lang w:eastAsia="pl-PL"/>
    </w:rPr>
  </w:style>
  <w:style w:type="paragraph" w:customStyle="1" w:styleId="Style32">
    <w:name w:val="Style32"/>
    <w:basedOn w:val="Normalny"/>
    <w:uiPriority w:val="99"/>
    <w:rsid w:val="001A24A0"/>
    <w:pPr>
      <w:spacing w:line="384" w:lineRule="exact"/>
      <w:ind w:hanging="350"/>
      <w:jc w:val="both"/>
    </w:pPr>
    <w:rPr>
      <w:rFonts w:ascii="Arial Unicode MS" w:eastAsia="Arial Unicode MS" w:cs="Arial Unicode MS"/>
      <w:lang w:eastAsia="pl-PL"/>
    </w:rPr>
  </w:style>
  <w:style w:type="paragraph" w:styleId="Bezodstpw">
    <w:name w:val="No Spacing"/>
    <w:basedOn w:val="Normalny"/>
    <w:uiPriority w:val="1"/>
    <w:qFormat/>
    <w:rsid w:val="00FE60F8"/>
    <w:pPr>
      <w:spacing w:after="0" w:line="240" w:lineRule="auto"/>
    </w:pPr>
  </w:style>
  <w:style w:type="paragraph" w:styleId="Cytat">
    <w:name w:val="Quote"/>
    <w:basedOn w:val="Normalny"/>
    <w:next w:val="Normalny"/>
    <w:link w:val="CytatZnak"/>
    <w:uiPriority w:val="29"/>
    <w:qFormat/>
    <w:rsid w:val="00FE60F8"/>
    <w:pPr>
      <w:spacing w:before="200" w:after="0"/>
      <w:ind w:left="360" w:right="360"/>
    </w:pPr>
    <w:rPr>
      <w:i/>
      <w:iCs/>
    </w:rPr>
  </w:style>
  <w:style w:type="character" w:customStyle="1" w:styleId="CytatZnak">
    <w:name w:val="Cytat Znak"/>
    <w:link w:val="Cytat"/>
    <w:uiPriority w:val="29"/>
    <w:rsid w:val="00FE60F8"/>
    <w:rPr>
      <w:i/>
      <w:iCs/>
    </w:rPr>
  </w:style>
  <w:style w:type="paragraph" w:styleId="Cytatintensywny">
    <w:name w:val="Intense Quote"/>
    <w:basedOn w:val="Normalny"/>
    <w:next w:val="Normalny"/>
    <w:link w:val="CytatintensywnyZnak"/>
    <w:uiPriority w:val="30"/>
    <w:qFormat/>
    <w:rsid w:val="00FE60F8"/>
    <w:pPr>
      <w:pBdr>
        <w:bottom w:val="single" w:sz="4" w:space="1" w:color="auto"/>
      </w:pBdr>
      <w:spacing w:before="200" w:after="280"/>
      <w:ind w:left="1008" w:right="1152"/>
      <w:jc w:val="both"/>
    </w:pPr>
    <w:rPr>
      <w:b/>
      <w:bCs/>
      <w:i/>
      <w:iCs/>
    </w:rPr>
  </w:style>
  <w:style w:type="character" w:customStyle="1" w:styleId="CytatintensywnyZnak">
    <w:name w:val="Cytat intensywny Znak"/>
    <w:link w:val="Cytatintensywny"/>
    <w:uiPriority w:val="30"/>
    <w:rsid w:val="00FE60F8"/>
    <w:rPr>
      <w:b/>
      <w:bCs/>
      <w:i/>
      <w:iCs/>
    </w:rPr>
  </w:style>
  <w:style w:type="character" w:styleId="Wyrnieniedelikatne">
    <w:name w:val="Subtle Emphasis"/>
    <w:uiPriority w:val="19"/>
    <w:qFormat/>
    <w:rsid w:val="00FE60F8"/>
    <w:rPr>
      <w:i/>
      <w:iCs/>
    </w:rPr>
  </w:style>
  <w:style w:type="character" w:styleId="Wyrnienieintensywne">
    <w:name w:val="Intense Emphasis"/>
    <w:uiPriority w:val="21"/>
    <w:qFormat/>
    <w:rsid w:val="00FE60F8"/>
    <w:rPr>
      <w:b/>
      <w:bCs/>
    </w:rPr>
  </w:style>
  <w:style w:type="character" w:styleId="Odwoanieintensywne">
    <w:name w:val="Intense Reference"/>
    <w:uiPriority w:val="32"/>
    <w:qFormat/>
    <w:rsid w:val="00FE60F8"/>
    <w:rPr>
      <w:smallCaps/>
      <w:spacing w:val="5"/>
      <w:u w:val="single"/>
    </w:rPr>
  </w:style>
  <w:style w:type="character" w:styleId="Tytuksiki">
    <w:name w:val="Book Title"/>
    <w:uiPriority w:val="33"/>
    <w:qFormat/>
    <w:rsid w:val="00FE60F8"/>
    <w:rPr>
      <w:i/>
      <w:iCs/>
      <w:smallCaps/>
      <w:spacing w:val="5"/>
    </w:rPr>
  </w:style>
  <w:style w:type="paragraph" w:customStyle="1" w:styleId="Style7">
    <w:name w:val="Style7"/>
    <w:basedOn w:val="Normalny"/>
    <w:uiPriority w:val="99"/>
    <w:rsid w:val="00A46E4C"/>
    <w:pPr>
      <w:widowControl w:val="0"/>
      <w:autoSpaceDE w:val="0"/>
      <w:autoSpaceDN w:val="0"/>
      <w:adjustRightInd w:val="0"/>
      <w:spacing w:after="0" w:line="240" w:lineRule="auto"/>
    </w:pPr>
    <w:rPr>
      <w:rFonts w:ascii="Arial Unicode MS" w:eastAsia="Arial Unicode MS" w:cs="Arial Unicode MS"/>
      <w:sz w:val="24"/>
      <w:szCs w:val="24"/>
      <w:lang w:val="pl-PL" w:eastAsia="pl-PL" w:bidi="ar-SA"/>
    </w:rPr>
  </w:style>
  <w:style w:type="paragraph" w:customStyle="1" w:styleId="Style24">
    <w:name w:val="Style24"/>
    <w:basedOn w:val="Normalny"/>
    <w:uiPriority w:val="99"/>
    <w:rsid w:val="00A46E4C"/>
    <w:pPr>
      <w:widowControl w:val="0"/>
      <w:autoSpaceDE w:val="0"/>
      <w:autoSpaceDN w:val="0"/>
      <w:adjustRightInd w:val="0"/>
      <w:spacing w:after="0" w:line="240" w:lineRule="auto"/>
      <w:jc w:val="both"/>
    </w:pPr>
    <w:rPr>
      <w:rFonts w:ascii="Arial Unicode MS" w:eastAsia="Arial Unicode MS" w:cs="Arial Unicode MS"/>
      <w:sz w:val="24"/>
      <w:szCs w:val="24"/>
      <w:lang w:val="pl-PL" w:eastAsia="pl-PL" w:bidi="ar-SA"/>
    </w:rPr>
  </w:style>
  <w:style w:type="character" w:customStyle="1" w:styleId="FontStyle55">
    <w:name w:val="Font Style55"/>
    <w:uiPriority w:val="99"/>
    <w:rsid w:val="00A46E4C"/>
    <w:rPr>
      <w:rFonts w:ascii="Arial Unicode MS" w:eastAsia="Arial Unicode MS" w:cs="Arial Unicode MS"/>
      <w:i/>
      <w:iCs/>
      <w:color w:val="000000"/>
      <w:sz w:val="12"/>
      <w:szCs w:val="12"/>
    </w:rPr>
  </w:style>
  <w:style w:type="character" w:customStyle="1" w:styleId="FontStyle58">
    <w:name w:val="Font Style58"/>
    <w:uiPriority w:val="99"/>
    <w:rsid w:val="00A46E4C"/>
    <w:rPr>
      <w:rFonts w:ascii="Arial Unicode MS" w:eastAsia="Arial Unicode MS" w:cs="Arial Unicode MS"/>
      <w:b/>
      <w:bCs/>
      <w:i/>
      <w:iCs/>
      <w:color w:val="000000"/>
      <w:spacing w:val="10"/>
      <w:sz w:val="20"/>
      <w:szCs w:val="20"/>
    </w:rPr>
  </w:style>
  <w:style w:type="paragraph" w:customStyle="1" w:styleId="Style31">
    <w:name w:val="Style31"/>
    <w:basedOn w:val="Normalny"/>
    <w:uiPriority w:val="99"/>
    <w:rsid w:val="00DC6161"/>
    <w:pPr>
      <w:widowControl w:val="0"/>
      <w:autoSpaceDE w:val="0"/>
      <w:autoSpaceDN w:val="0"/>
      <w:adjustRightInd w:val="0"/>
      <w:spacing w:after="0" w:line="293" w:lineRule="exact"/>
      <w:ind w:firstLine="182"/>
      <w:jc w:val="both"/>
    </w:pPr>
    <w:rPr>
      <w:rFonts w:ascii="Arial Unicode MS" w:eastAsia="Arial Unicode MS" w:cs="Arial Unicode MS"/>
      <w:sz w:val="24"/>
      <w:szCs w:val="24"/>
      <w:lang w:val="pl-PL" w:eastAsia="pl-PL" w:bidi="ar-SA"/>
    </w:rPr>
  </w:style>
  <w:style w:type="paragraph" w:customStyle="1" w:styleId="Style34">
    <w:name w:val="Style34"/>
    <w:basedOn w:val="Normalny"/>
    <w:uiPriority w:val="99"/>
    <w:rsid w:val="00DC6161"/>
    <w:pPr>
      <w:widowControl w:val="0"/>
      <w:autoSpaceDE w:val="0"/>
      <w:autoSpaceDN w:val="0"/>
      <w:adjustRightInd w:val="0"/>
      <w:spacing w:after="0" w:line="380" w:lineRule="exact"/>
      <w:ind w:hanging="326"/>
      <w:jc w:val="both"/>
    </w:pPr>
    <w:rPr>
      <w:rFonts w:ascii="Arial Unicode MS" w:eastAsia="Arial Unicode MS" w:cs="Arial Unicode MS"/>
      <w:sz w:val="24"/>
      <w:szCs w:val="24"/>
      <w:lang w:val="pl-PL" w:eastAsia="pl-PL" w:bidi="ar-SA"/>
    </w:rPr>
  </w:style>
  <w:style w:type="paragraph" w:customStyle="1" w:styleId="Style49">
    <w:name w:val="Style49"/>
    <w:basedOn w:val="Normalny"/>
    <w:uiPriority w:val="99"/>
    <w:rsid w:val="00DC6161"/>
    <w:pPr>
      <w:widowControl w:val="0"/>
      <w:autoSpaceDE w:val="0"/>
      <w:autoSpaceDN w:val="0"/>
      <w:adjustRightInd w:val="0"/>
      <w:spacing w:after="0" w:line="240" w:lineRule="auto"/>
    </w:pPr>
    <w:rPr>
      <w:rFonts w:ascii="Arial Unicode MS" w:eastAsia="Arial Unicode MS" w:cs="Arial Unicode MS"/>
      <w:sz w:val="24"/>
      <w:szCs w:val="24"/>
      <w:lang w:val="pl-PL" w:eastAsia="pl-PL" w:bidi="ar-SA"/>
    </w:rPr>
  </w:style>
  <w:style w:type="character" w:customStyle="1" w:styleId="FontStyle54">
    <w:name w:val="Font Style54"/>
    <w:uiPriority w:val="99"/>
    <w:rsid w:val="00DC6161"/>
    <w:rPr>
      <w:rFonts w:ascii="Times New Roman" w:hAnsi="Times New Roman" w:cs="Times New Roman"/>
      <w:color w:val="000000"/>
      <w:sz w:val="12"/>
      <w:szCs w:val="12"/>
    </w:rPr>
  </w:style>
  <w:style w:type="paragraph" w:customStyle="1" w:styleId="Style43">
    <w:name w:val="Style43"/>
    <w:basedOn w:val="Normalny"/>
    <w:uiPriority w:val="99"/>
    <w:rsid w:val="00F11F4B"/>
    <w:pPr>
      <w:widowControl w:val="0"/>
      <w:autoSpaceDE w:val="0"/>
      <w:autoSpaceDN w:val="0"/>
      <w:adjustRightInd w:val="0"/>
      <w:spacing w:after="0" w:line="274" w:lineRule="exact"/>
      <w:jc w:val="both"/>
    </w:pPr>
    <w:rPr>
      <w:rFonts w:ascii="Arial Unicode MS" w:eastAsia="Arial Unicode MS" w:cs="Arial Unicode MS"/>
      <w:sz w:val="24"/>
      <w:szCs w:val="24"/>
      <w:lang w:val="pl-PL" w:eastAsia="pl-PL" w:bidi="ar-SA"/>
    </w:rPr>
  </w:style>
  <w:style w:type="paragraph" w:customStyle="1" w:styleId="Style20">
    <w:name w:val="Style20"/>
    <w:basedOn w:val="Normalny"/>
    <w:uiPriority w:val="99"/>
    <w:rsid w:val="00624081"/>
    <w:pPr>
      <w:widowControl w:val="0"/>
      <w:autoSpaceDE w:val="0"/>
      <w:autoSpaceDN w:val="0"/>
      <w:adjustRightInd w:val="0"/>
      <w:spacing w:after="0" w:line="240" w:lineRule="auto"/>
    </w:pPr>
    <w:rPr>
      <w:rFonts w:ascii="Arial Unicode MS" w:eastAsia="Arial Unicode MS" w:cs="Arial Unicode MS"/>
      <w:sz w:val="24"/>
      <w:szCs w:val="24"/>
      <w:lang w:val="pl-PL" w:eastAsia="pl-PL" w:bidi="ar-SA"/>
    </w:rPr>
  </w:style>
  <w:style w:type="character" w:customStyle="1" w:styleId="FontStyle56">
    <w:name w:val="Font Style56"/>
    <w:uiPriority w:val="99"/>
    <w:rsid w:val="00624081"/>
    <w:rPr>
      <w:rFonts w:ascii="Arial Unicode MS" w:eastAsia="Arial Unicode MS" w:cs="Arial Unicode MS"/>
      <w:i/>
      <w:iCs/>
      <w:color w:val="000000"/>
      <w:spacing w:val="10"/>
      <w:sz w:val="20"/>
      <w:szCs w:val="20"/>
    </w:rPr>
  </w:style>
  <w:style w:type="paragraph" w:customStyle="1" w:styleId="Style25">
    <w:name w:val="Style25"/>
    <w:basedOn w:val="Normalny"/>
    <w:uiPriority w:val="99"/>
    <w:rsid w:val="00040606"/>
    <w:pPr>
      <w:widowControl w:val="0"/>
      <w:autoSpaceDE w:val="0"/>
      <w:autoSpaceDN w:val="0"/>
      <w:adjustRightInd w:val="0"/>
      <w:spacing w:after="0" w:line="379" w:lineRule="exact"/>
      <w:ind w:hanging="523"/>
      <w:jc w:val="both"/>
    </w:pPr>
    <w:rPr>
      <w:rFonts w:ascii="Arial Unicode MS" w:eastAsia="Arial Unicode MS" w:cs="Arial Unicode MS"/>
      <w:sz w:val="24"/>
      <w:szCs w:val="24"/>
      <w:lang w:val="pl-PL" w:eastAsia="pl-PL" w:bidi="ar-SA"/>
    </w:rPr>
  </w:style>
  <w:style w:type="paragraph" w:customStyle="1" w:styleId="Style13">
    <w:name w:val="Style13"/>
    <w:basedOn w:val="Normalny"/>
    <w:uiPriority w:val="99"/>
    <w:rsid w:val="00E411DC"/>
    <w:pPr>
      <w:widowControl w:val="0"/>
      <w:autoSpaceDE w:val="0"/>
      <w:autoSpaceDN w:val="0"/>
      <w:adjustRightInd w:val="0"/>
      <w:spacing w:after="0" w:line="240" w:lineRule="auto"/>
      <w:jc w:val="both"/>
    </w:pPr>
    <w:rPr>
      <w:rFonts w:ascii="Arial Unicode MS" w:eastAsia="Arial Unicode MS" w:cs="Arial Unicode MS"/>
      <w:sz w:val="24"/>
      <w:szCs w:val="24"/>
      <w:lang w:val="pl-PL" w:eastAsia="pl-PL" w:bidi="ar-SA"/>
    </w:rPr>
  </w:style>
  <w:style w:type="paragraph" w:customStyle="1" w:styleId="Style27">
    <w:name w:val="Style27"/>
    <w:basedOn w:val="Normalny"/>
    <w:uiPriority w:val="99"/>
    <w:rsid w:val="00E411DC"/>
    <w:pPr>
      <w:widowControl w:val="0"/>
      <w:autoSpaceDE w:val="0"/>
      <w:autoSpaceDN w:val="0"/>
      <w:adjustRightInd w:val="0"/>
      <w:spacing w:after="0" w:line="380" w:lineRule="exact"/>
      <w:ind w:hanging="682"/>
      <w:jc w:val="both"/>
    </w:pPr>
    <w:rPr>
      <w:rFonts w:ascii="Arial Unicode MS" w:eastAsia="Arial Unicode MS" w:cs="Arial Unicode MS"/>
      <w:sz w:val="24"/>
      <w:szCs w:val="24"/>
      <w:lang w:val="pl-PL" w:eastAsia="pl-PL" w:bidi="ar-SA"/>
    </w:rPr>
  </w:style>
  <w:style w:type="paragraph" w:customStyle="1" w:styleId="Style35">
    <w:name w:val="Style35"/>
    <w:basedOn w:val="Normalny"/>
    <w:uiPriority w:val="99"/>
    <w:rsid w:val="00E411DC"/>
    <w:pPr>
      <w:widowControl w:val="0"/>
      <w:autoSpaceDE w:val="0"/>
      <w:autoSpaceDN w:val="0"/>
      <w:adjustRightInd w:val="0"/>
      <w:spacing w:after="0" w:line="398" w:lineRule="exact"/>
    </w:pPr>
    <w:rPr>
      <w:rFonts w:ascii="Arial Unicode MS" w:eastAsia="Arial Unicode MS" w:cs="Arial Unicode MS"/>
      <w:sz w:val="24"/>
      <w:szCs w:val="24"/>
      <w:lang w:val="pl-PL" w:eastAsia="pl-PL" w:bidi="ar-SA"/>
    </w:rPr>
  </w:style>
  <w:style w:type="paragraph" w:customStyle="1" w:styleId="Style42">
    <w:name w:val="Style42"/>
    <w:basedOn w:val="Normalny"/>
    <w:uiPriority w:val="99"/>
    <w:rsid w:val="00E411DC"/>
    <w:pPr>
      <w:widowControl w:val="0"/>
      <w:autoSpaceDE w:val="0"/>
      <w:autoSpaceDN w:val="0"/>
      <w:adjustRightInd w:val="0"/>
      <w:spacing w:after="0" w:line="413" w:lineRule="exact"/>
      <w:ind w:hanging="715"/>
    </w:pPr>
    <w:rPr>
      <w:rFonts w:ascii="Arial Unicode MS" w:eastAsia="Arial Unicode MS" w:cs="Arial Unicode MS"/>
      <w:sz w:val="24"/>
      <w:szCs w:val="24"/>
      <w:lang w:val="pl-PL" w:eastAsia="pl-PL" w:bidi="ar-SA"/>
    </w:rPr>
  </w:style>
  <w:style w:type="paragraph" w:customStyle="1" w:styleId="Style48">
    <w:name w:val="Style48"/>
    <w:basedOn w:val="Normalny"/>
    <w:uiPriority w:val="99"/>
    <w:rsid w:val="00E411DC"/>
    <w:pPr>
      <w:widowControl w:val="0"/>
      <w:autoSpaceDE w:val="0"/>
      <w:autoSpaceDN w:val="0"/>
      <w:adjustRightInd w:val="0"/>
      <w:spacing w:after="0" w:line="276" w:lineRule="exact"/>
    </w:pPr>
    <w:rPr>
      <w:rFonts w:ascii="Arial Unicode MS" w:eastAsia="Arial Unicode MS" w:cs="Arial Unicode MS"/>
      <w:sz w:val="24"/>
      <w:szCs w:val="24"/>
      <w:lang w:val="pl-PL" w:eastAsia="pl-PL" w:bidi="ar-SA"/>
    </w:rPr>
  </w:style>
  <w:style w:type="paragraph" w:customStyle="1" w:styleId="Style3">
    <w:name w:val="Style3"/>
    <w:basedOn w:val="Normalny"/>
    <w:uiPriority w:val="99"/>
    <w:rsid w:val="00076AAB"/>
    <w:pPr>
      <w:widowControl w:val="0"/>
      <w:autoSpaceDE w:val="0"/>
      <w:autoSpaceDN w:val="0"/>
      <w:adjustRightInd w:val="0"/>
      <w:spacing w:after="0" w:line="240" w:lineRule="auto"/>
      <w:jc w:val="center"/>
    </w:pPr>
    <w:rPr>
      <w:rFonts w:ascii="Arial Unicode MS" w:eastAsia="Arial Unicode MS" w:cs="Arial Unicode MS"/>
      <w:sz w:val="24"/>
      <w:szCs w:val="24"/>
      <w:lang w:val="pl-PL" w:eastAsia="pl-PL" w:bidi="ar-SA"/>
    </w:rPr>
  </w:style>
  <w:style w:type="paragraph" w:customStyle="1" w:styleId="Style6">
    <w:name w:val="Style6"/>
    <w:basedOn w:val="Normalny"/>
    <w:uiPriority w:val="99"/>
    <w:rsid w:val="00EF7428"/>
    <w:pPr>
      <w:widowControl w:val="0"/>
      <w:autoSpaceDE w:val="0"/>
      <w:autoSpaceDN w:val="0"/>
      <w:adjustRightInd w:val="0"/>
      <w:spacing w:after="0" w:line="240" w:lineRule="auto"/>
    </w:pPr>
    <w:rPr>
      <w:rFonts w:ascii="Arial Unicode MS" w:eastAsia="Arial Unicode MS" w:cs="Arial Unicode MS"/>
      <w:sz w:val="24"/>
      <w:szCs w:val="24"/>
      <w:lang w:val="pl-PL" w:eastAsia="pl-PL" w:bidi="ar-SA"/>
    </w:rPr>
  </w:style>
  <w:style w:type="paragraph" w:customStyle="1" w:styleId="Style21">
    <w:name w:val="Style21"/>
    <w:basedOn w:val="Normalny"/>
    <w:uiPriority w:val="99"/>
    <w:rsid w:val="00EF7428"/>
    <w:pPr>
      <w:widowControl w:val="0"/>
      <w:autoSpaceDE w:val="0"/>
      <w:autoSpaceDN w:val="0"/>
      <w:adjustRightInd w:val="0"/>
      <w:spacing w:after="0" w:line="240" w:lineRule="auto"/>
    </w:pPr>
    <w:rPr>
      <w:rFonts w:ascii="Arial Unicode MS" w:eastAsia="Arial Unicode MS" w:cs="Arial Unicode MS"/>
      <w:sz w:val="24"/>
      <w:szCs w:val="24"/>
      <w:lang w:val="pl-PL" w:eastAsia="pl-PL" w:bidi="ar-SA"/>
    </w:rPr>
  </w:style>
  <w:style w:type="paragraph" w:customStyle="1" w:styleId="Style1">
    <w:name w:val="Style1"/>
    <w:basedOn w:val="Normalny"/>
    <w:uiPriority w:val="99"/>
    <w:rsid w:val="00B80262"/>
    <w:pPr>
      <w:widowControl w:val="0"/>
      <w:autoSpaceDE w:val="0"/>
      <w:autoSpaceDN w:val="0"/>
      <w:adjustRightInd w:val="0"/>
      <w:spacing w:after="0" w:line="240" w:lineRule="auto"/>
      <w:jc w:val="both"/>
    </w:pPr>
    <w:rPr>
      <w:rFonts w:ascii="Arial Unicode MS" w:eastAsia="Arial Unicode MS" w:cs="Arial Unicode MS"/>
      <w:sz w:val="24"/>
      <w:szCs w:val="24"/>
      <w:lang w:val="pl-PL" w:eastAsia="pl-PL" w:bidi="ar-SA"/>
    </w:rPr>
  </w:style>
  <w:style w:type="paragraph" w:customStyle="1" w:styleId="Style14">
    <w:name w:val="Style14"/>
    <w:basedOn w:val="Normalny"/>
    <w:uiPriority w:val="99"/>
    <w:rsid w:val="00B80262"/>
    <w:pPr>
      <w:widowControl w:val="0"/>
      <w:autoSpaceDE w:val="0"/>
      <w:autoSpaceDN w:val="0"/>
      <w:adjustRightInd w:val="0"/>
      <w:spacing w:after="0" w:line="240" w:lineRule="auto"/>
      <w:jc w:val="both"/>
    </w:pPr>
    <w:rPr>
      <w:rFonts w:ascii="Arial Unicode MS" w:eastAsia="Arial Unicode MS" w:cs="Arial Unicode MS"/>
      <w:sz w:val="24"/>
      <w:szCs w:val="24"/>
      <w:lang w:val="pl-PL" w:eastAsia="pl-PL" w:bidi="ar-SA"/>
    </w:rPr>
  </w:style>
  <w:style w:type="paragraph" w:customStyle="1" w:styleId="Style16">
    <w:name w:val="Style16"/>
    <w:basedOn w:val="Normalny"/>
    <w:uiPriority w:val="99"/>
    <w:rsid w:val="00B80262"/>
    <w:pPr>
      <w:widowControl w:val="0"/>
      <w:autoSpaceDE w:val="0"/>
      <w:autoSpaceDN w:val="0"/>
      <w:adjustRightInd w:val="0"/>
      <w:spacing w:after="0" w:line="379" w:lineRule="exact"/>
      <w:ind w:hanging="893"/>
    </w:pPr>
    <w:rPr>
      <w:rFonts w:ascii="Arial Unicode MS" w:eastAsia="Arial Unicode MS" w:cs="Arial Unicode MS"/>
      <w:sz w:val="24"/>
      <w:szCs w:val="24"/>
      <w:lang w:val="pl-PL" w:eastAsia="pl-PL" w:bidi="ar-SA"/>
    </w:rPr>
  </w:style>
  <w:style w:type="paragraph" w:customStyle="1" w:styleId="Style26">
    <w:name w:val="Style26"/>
    <w:basedOn w:val="Normalny"/>
    <w:uiPriority w:val="99"/>
    <w:rsid w:val="00B80262"/>
    <w:pPr>
      <w:widowControl w:val="0"/>
      <w:autoSpaceDE w:val="0"/>
      <w:autoSpaceDN w:val="0"/>
      <w:adjustRightInd w:val="0"/>
      <w:spacing w:after="0" w:line="240" w:lineRule="auto"/>
      <w:jc w:val="right"/>
    </w:pPr>
    <w:rPr>
      <w:rFonts w:ascii="Arial Unicode MS" w:eastAsia="Arial Unicode MS" w:cs="Arial Unicode MS"/>
      <w:sz w:val="24"/>
      <w:szCs w:val="24"/>
      <w:lang w:val="pl-PL" w:eastAsia="pl-PL" w:bidi="ar-SA"/>
    </w:rPr>
  </w:style>
  <w:style w:type="paragraph" w:customStyle="1" w:styleId="Style36">
    <w:name w:val="Style36"/>
    <w:basedOn w:val="Normalny"/>
    <w:uiPriority w:val="99"/>
    <w:rsid w:val="005F72D2"/>
    <w:pPr>
      <w:widowControl w:val="0"/>
      <w:autoSpaceDE w:val="0"/>
      <w:autoSpaceDN w:val="0"/>
      <w:adjustRightInd w:val="0"/>
      <w:spacing w:after="0" w:line="240" w:lineRule="auto"/>
    </w:pPr>
    <w:rPr>
      <w:rFonts w:ascii="Arial Unicode MS" w:eastAsia="Arial Unicode MS" w:cs="Arial Unicode MS"/>
      <w:sz w:val="24"/>
      <w:szCs w:val="24"/>
      <w:lang w:val="pl-PL" w:eastAsia="pl-PL" w:bidi="ar-SA"/>
    </w:rPr>
  </w:style>
  <w:style w:type="paragraph" w:customStyle="1" w:styleId="Style5">
    <w:name w:val="Style5"/>
    <w:basedOn w:val="Normalny"/>
    <w:uiPriority w:val="99"/>
    <w:rsid w:val="00AE4475"/>
    <w:pPr>
      <w:widowControl w:val="0"/>
      <w:autoSpaceDE w:val="0"/>
      <w:autoSpaceDN w:val="0"/>
      <w:adjustRightInd w:val="0"/>
      <w:spacing w:after="0" w:line="240" w:lineRule="auto"/>
      <w:jc w:val="both"/>
    </w:pPr>
    <w:rPr>
      <w:rFonts w:ascii="Arial Unicode MS" w:eastAsia="Arial Unicode MS" w:cs="Arial Unicode MS"/>
      <w:sz w:val="24"/>
      <w:szCs w:val="24"/>
      <w:lang w:val="pl-PL" w:eastAsia="pl-PL" w:bidi="ar-SA"/>
    </w:rPr>
  </w:style>
  <w:style w:type="paragraph" w:customStyle="1" w:styleId="Style15">
    <w:name w:val="Style15"/>
    <w:basedOn w:val="Normalny"/>
    <w:uiPriority w:val="99"/>
    <w:rsid w:val="00AE4475"/>
    <w:pPr>
      <w:widowControl w:val="0"/>
      <w:autoSpaceDE w:val="0"/>
      <w:autoSpaceDN w:val="0"/>
      <w:adjustRightInd w:val="0"/>
      <w:spacing w:after="0" w:line="380" w:lineRule="exact"/>
      <w:ind w:hanging="394"/>
      <w:jc w:val="both"/>
    </w:pPr>
    <w:rPr>
      <w:rFonts w:ascii="Arial Unicode MS" w:eastAsia="Arial Unicode MS" w:cs="Arial Unicode MS"/>
      <w:sz w:val="24"/>
      <w:szCs w:val="24"/>
      <w:lang w:val="pl-PL" w:eastAsia="pl-PL" w:bidi="ar-SA"/>
    </w:rPr>
  </w:style>
  <w:style w:type="paragraph" w:customStyle="1" w:styleId="Style23">
    <w:name w:val="Style23"/>
    <w:basedOn w:val="Normalny"/>
    <w:uiPriority w:val="99"/>
    <w:rsid w:val="00AE4475"/>
    <w:pPr>
      <w:widowControl w:val="0"/>
      <w:autoSpaceDE w:val="0"/>
      <w:autoSpaceDN w:val="0"/>
      <w:adjustRightInd w:val="0"/>
      <w:spacing w:after="0" w:line="380" w:lineRule="exact"/>
      <w:jc w:val="both"/>
    </w:pPr>
    <w:rPr>
      <w:rFonts w:ascii="Arial Unicode MS" w:eastAsia="Arial Unicode MS" w:cs="Arial Unicode MS"/>
      <w:sz w:val="24"/>
      <w:szCs w:val="24"/>
      <w:lang w:val="pl-PL" w:eastAsia="pl-PL" w:bidi="ar-SA"/>
    </w:rPr>
  </w:style>
  <w:style w:type="paragraph" w:customStyle="1" w:styleId="Style46">
    <w:name w:val="Style46"/>
    <w:basedOn w:val="Normalny"/>
    <w:uiPriority w:val="99"/>
    <w:rsid w:val="00AE4475"/>
    <w:pPr>
      <w:widowControl w:val="0"/>
      <w:autoSpaceDE w:val="0"/>
      <w:autoSpaceDN w:val="0"/>
      <w:adjustRightInd w:val="0"/>
      <w:spacing w:after="0" w:line="355" w:lineRule="exact"/>
      <w:jc w:val="both"/>
    </w:pPr>
    <w:rPr>
      <w:rFonts w:ascii="Arial Unicode MS" w:eastAsia="Arial Unicode MS" w:cs="Arial Unicode MS"/>
      <w:sz w:val="24"/>
      <w:szCs w:val="24"/>
      <w:lang w:val="pl-PL" w:eastAsia="pl-PL" w:bidi="ar-SA"/>
    </w:rPr>
  </w:style>
  <w:style w:type="character" w:customStyle="1" w:styleId="FontStyle59">
    <w:name w:val="Font Style59"/>
    <w:basedOn w:val="Domylnaczcionkaakapitu"/>
    <w:uiPriority w:val="99"/>
    <w:rsid w:val="00AE4475"/>
    <w:rPr>
      <w:rFonts w:ascii="Arial Unicode MS" w:eastAsia="Arial Unicode MS" w:cs="Arial Unicode MS"/>
      <w:color w:val="000000"/>
      <w:sz w:val="20"/>
      <w:szCs w:val="20"/>
    </w:rPr>
  </w:style>
  <w:style w:type="paragraph" w:customStyle="1" w:styleId="SzOOP">
    <w:name w:val="SzOOP"/>
    <w:basedOn w:val="Nagwek1"/>
    <w:qFormat/>
    <w:rsid w:val="008A0447"/>
    <w:pPr>
      <w:keepNext/>
      <w:spacing w:before="240" w:after="60"/>
      <w:contextualSpacing w:val="0"/>
    </w:pPr>
    <w:rPr>
      <w:rFonts w:ascii="Calibri" w:hAnsi="Calibri"/>
      <w:kern w:val="32"/>
      <w:sz w:val="32"/>
      <w:szCs w:val="18"/>
      <w:lang w:val="pl-PL" w:bidi="ar-SA"/>
    </w:rPr>
  </w:style>
  <w:style w:type="paragraph" w:customStyle="1" w:styleId="SzOOP2">
    <w:name w:val="SzOOP 2"/>
    <w:basedOn w:val="Nagwek2"/>
    <w:qFormat/>
    <w:rsid w:val="00663CFA"/>
    <w:pPr>
      <w:keepNext/>
      <w:tabs>
        <w:tab w:val="left" w:pos="992"/>
      </w:tabs>
      <w:spacing w:before="240" w:after="60"/>
    </w:pPr>
    <w:rPr>
      <w:rFonts w:ascii="Calibri" w:hAnsi="Calibri"/>
      <w:iCs/>
      <w:sz w:val="28"/>
      <w:szCs w:val="28"/>
      <w:lang w:val="pl-PL" w:eastAsia="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221123">
      <w:bodyDiv w:val="1"/>
      <w:marLeft w:val="0"/>
      <w:marRight w:val="0"/>
      <w:marTop w:val="0"/>
      <w:marBottom w:val="0"/>
      <w:divBdr>
        <w:top w:val="none" w:sz="0" w:space="0" w:color="auto"/>
        <w:left w:val="none" w:sz="0" w:space="0" w:color="auto"/>
        <w:bottom w:val="none" w:sz="0" w:space="0" w:color="auto"/>
        <w:right w:val="none" w:sz="0" w:space="0" w:color="auto"/>
      </w:divBdr>
    </w:div>
    <w:div w:id="441651982">
      <w:bodyDiv w:val="1"/>
      <w:marLeft w:val="0"/>
      <w:marRight w:val="0"/>
      <w:marTop w:val="0"/>
      <w:marBottom w:val="0"/>
      <w:divBdr>
        <w:top w:val="none" w:sz="0" w:space="0" w:color="auto"/>
        <w:left w:val="none" w:sz="0" w:space="0" w:color="auto"/>
        <w:bottom w:val="none" w:sz="0" w:space="0" w:color="auto"/>
        <w:right w:val="none" w:sz="0" w:space="0" w:color="auto"/>
      </w:divBdr>
    </w:div>
    <w:div w:id="642546427">
      <w:bodyDiv w:val="1"/>
      <w:marLeft w:val="0"/>
      <w:marRight w:val="0"/>
      <w:marTop w:val="0"/>
      <w:marBottom w:val="0"/>
      <w:divBdr>
        <w:top w:val="none" w:sz="0" w:space="0" w:color="auto"/>
        <w:left w:val="none" w:sz="0" w:space="0" w:color="auto"/>
        <w:bottom w:val="none" w:sz="0" w:space="0" w:color="auto"/>
        <w:right w:val="none" w:sz="0" w:space="0" w:color="auto"/>
      </w:divBdr>
    </w:div>
    <w:div w:id="761951840">
      <w:bodyDiv w:val="1"/>
      <w:marLeft w:val="0"/>
      <w:marRight w:val="0"/>
      <w:marTop w:val="0"/>
      <w:marBottom w:val="0"/>
      <w:divBdr>
        <w:top w:val="none" w:sz="0" w:space="0" w:color="auto"/>
        <w:left w:val="none" w:sz="0" w:space="0" w:color="auto"/>
        <w:bottom w:val="none" w:sz="0" w:space="0" w:color="auto"/>
        <w:right w:val="none" w:sz="0" w:space="0" w:color="auto"/>
      </w:divBdr>
      <w:divsChild>
        <w:div w:id="504368243">
          <w:marLeft w:val="0"/>
          <w:marRight w:val="0"/>
          <w:marTop w:val="0"/>
          <w:marBottom w:val="0"/>
          <w:divBdr>
            <w:top w:val="none" w:sz="0" w:space="0" w:color="auto"/>
            <w:left w:val="none" w:sz="0" w:space="0" w:color="auto"/>
            <w:bottom w:val="none" w:sz="0" w:space="0" w:color="auto"/>
            <w:right w:val="none" w:sz="0" w:space="0" w:color="auto"/>
          </w:divBdr>
          <w:divsChild>
            <w:div w:id="1833447448">
              <w:marLeft w:val="0"/>
              <w:marRight w:val="0"/>
              <w:marTop w:val="0"/>
              <w:marBottom w:val="0"/>
              <w:divBdr>
                <w:top w:val="none" w:sz="0" w:space="0" w:color="auto"/>
                <w:left w:val="none" w:sz="0" w:space="0" w:color="auto"/>
                <w:bottom w:val="none" w:sz="0" w:space="0" w:color="auto"/>
                <w:right w:val="none" w:sz="0" w:space="0" w:color="auto"/>
              </w:divBdr>
            </w:div>
            <w:div w:id="840197930">
              <w:marLeft w:val="0"/>
              <w:marRight w:val="0"/>
              <w:marTop w:val="0"/>
              <w:marBottom w:val="0"/>
              <w:divBdr>
                <w:top w:val="none" w:sz="0" w:space="0" w:color="auto"/>
                <w:left w:val="none" w:sz="0" w:space="0" w:color="auto"/>
                <w:bottom w:val="none" w:sz="0" w:space="0" w:color="auto"/>
                <w:right w:val="none" w:sz="0" w:space="0" w:color="auto"/>
              </w:divBdr>
            </w:div>
            <w:div w:id="1508397307">
              <w:marLeft w:val="0"/>
              <w:marRight w:val="0"/>
              <w:marTop w:val="0"/>
              <w:marBottom w:val="0"/>
              <w:divBdr>
                <w:top w:val="none" w:sz="0" w:space="0" w:color="auto"/>
                <w:left w:val="none" w:sz="0" w:space="0" w:color="auto"/>
                <w:bottom w:val="none" w:sz="0" w:space="0" w:color="auto"/>
                <w:right w:val="none" w:sz="0" w:space="0" w:color="auto"/>
              </w:divBdr>
            </w:div>
            <w:div w:id="991980996">
              <w:marLeft w:val="0"/>
              <w:marRight w:val="0"/>
              <w:marTop w:val="0"/>
              <w:marBottom w:val="0"/>
              <w:divBdr>
                <w:top w:val="none" w:sz="0" w:space="0" w:color="auto"/>
                <w:left w:val="none" w:sz="0" w:space="0" w:color="auto"/>
                <w:bottom w:val="none" w:sz="0" w:space="0" w:color="auto"/>
                <w:right w:val="none" w:sz="0" w:space="0" w:color="auto"/>
              </w:divBdr>
            </w:div>
            <w:div w:id="303245132">
              <w:marLeft w:val="0"/>
              <w:marRight w:val="0"/>
              <w:marTop w:val="0"/>
              <w:marBottom w:val="0"/>
              <w:divBdr>
                <w:top w:val="none" w:sz="0" w:space="0" w:color="auto"/>
                <w:left w:val="none" w:sz="0" w:space="0" w:color="auto"/>
                <w:bottom w:val="none" w:sz="0" w:space="0" w:color="auto"/>
                <w:right w:val="none" w:sz="0" w:space="0" w:color="auto"/>
              </w:divBdr>
            </w:div>
            <w:div w:id="540434491">
              <w:marLeft w:val="0"/>
              <w:marRight w:val="0"/>
              <w:marTop w:val="0"/>
              <w:marBottom w:val="0"/>
              <w:divBdr>
                <w:top w:val="none" w:sz="0" w:space="0" w:color="auto"/>
                <w:left w:val="none" w:sz="0" w:space="0" w:color="auto"/>
                <w:bottom w:val="none" w:sz="0" w:space="0" w:color="auto"/>
                <w:right w:val="none" w:sz="0" w:space="0" w:color="auto"/>
              </w:divBdr>
            </w:div>
            <w:div w:id="1422676450">
              <w:marLeft w:val="0"/>
              <w:marRight w:val="0"/>
              <w:marTop w:val="0"/>
              <w:marBottom w:val="0"/>
              <w:divBdr>
                <w:top w:val="none" w:sz="0" w:space="0" w:color="auto"/>
                <w:left w:val="none" w:sz="0" w:space="0" w:color="auto"/>
                <w:bottom w:val="none" w:sz="0" w:space="0" w:color="auto"/>
                <w:right w:val="none" w:sz="0" w:space="0" w:color="auto"/>
              </w:divBdr>
            </w:div>
            <w:div w:id="1698584923">
              <w:marLeft w:val="0"/>
              <w:marRight w:val="0"/>
              <w:marTop w:val="0"/>
              <w:marBottom w:val="0"/>
              <w:divBdr>
                <w:top w:val="none" w:sz="0" w:space="0" w:color="auto"/>
                <w:left w:val="none" w:sz="0" w:space="0" w:color="auto"/>
                <w:bottom w:val="none" w:sz="0" w:space="0" w:color="auto"/>
                <w:right w:val="none" w:sz="0" w:space="0" w:color="auto"/>
              </w:divBdr>
            </w:div>
            <w:div w:id="410851390">
              <w:marLeft w:val="0"/>
              <w:marRight w:val="0"/>
              <w:marTop w:val="0"/>
              <w:marBottom w:val="0"/>
              <w:divBdr>
                <w:top w:val="none" w:sz="0" w:space="0" w:color="auto"/>
                <w:left w:val="none" w:sz="0" w:space="0" w:color="auto"/>
                <w:bottom w:val="none" w:sz="0" w:space="0" w:color="auto"/>
                <w:right w:val="none" w:sz="0" w:space="0" w:color="auto"/>
              </w:divBdr>
            </w:div>
            <w:div w:id="240217518">
              <w:marLeft w:val="0"/>
              <w:marRight w:val="0"/>
              <w:marTop w:val="0"/>
              <w:marBottom w:val="0"/>
              <w:divBdr>
                <w:top w:val="none" w:sz="0" w:space="0" w:color="auto"/>
                <w:left w:val="none" w:sz="0" w:space="0" w:color="auto"/>
                <w:bottom w:val="none" w:sz="0" w:space="0" w:color="auto"/>
                <w:right w:val="none" w:sz="0" w:space="0" w:color="auto"/>
              </w:divBdr>
            </w:div>
            <w:div w:id="1254513693">
              <w:marLeft w:val="0"/>
              <w:marRight w:val="0"/>
              <w:marTop w:val="0"/>
              <w:marBottom w:val="0"/>
              <w:divBdr>
                <w:top w:val="none" w:sz="0" w:space="0" w:color="auto"/>
                <w:left w:val="none" w:sz="0" w:space="0" w:color="auto"/>
                <w:bottom w:val="none" w:sz="0" w:space="0" w:color="auto"/>
                <w:right w:val="none" w:sz="0" w:space="0" w:color="auto"/>
              </w:divBdr>
            </w:div>
            <w:div w:id="1776171344">
              <w:marLeft w:val="0"/>
              <w:marRight w:val="0"/>
              <w:marTop w:val="0"/>
              <w:marBottom w:val="0"/>
              <w:divBdr>
                <w:top w:val="none" w:sz="0" w:space="0" w:color="auto"/>
                <w:left w:val="none" w:sz="0" w:space="0" w:color="auto"/>
                <w:bottom w:val="none" w:sz="0" w:space="0" w:color="auto"/>
                <w:right w:val="none" w:sz="0" w:space="0" w:color="auto"/>
              </w:divBdr>
            </w:div>
            <w:div w:id="1004823339">
              <w:marLeft w:val="0"/>
              <w:marRight w:val="0"/>
              <w:marTop w:val="0"/>
              <w:marBottom w:val="0"/>
              <w:divBdr>
                <w:top w:val="none" w:sz="0" w:space="0" w:color="auto"/>
                <w:left w:val="none" w:sz="0" w:space="0" w:color="auto"/>
                <w:bottom w:val="none" w:sz="0" w:space="0" w:color="auto"/>
                <w:right w:val="none" w:sz="0" w:space="0" w:color="auto"/>
              </w:divBdr>
            </w:div>
            <w:div w:id="266625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59547">
      <w:bodyDiv w:val="1"/>
      <w:marLeft w:val="0"/>
      <w:marRight w:val="0"/>
      <w:marTop w:val="0"/>
      <w:marBottom w:val="0"/>
      <w:divBdr>
        <w:top w:val="none" w:sz="0" w:space="0" w:color="auto"/>
        <w:left w:val="none" w:sz="0" w:space="0" w:color="auto"/>
        <w:bottom w:val="none" w:sz="0" w:space="0" w:color="auto"/>
        <w:right w:val="none" w:sz="0" w:space="0" w:color="auto"/>
      </w:divBdr>
      <w:divsChild>
        <w:div w:id="1318608284">
          <w:marLeft w:val="0"/>
          <w:marRight w:val="0"/>
          <w:marTop w:val="75"/>
          <w:marBottom w:val="0"/>
          <w:divBdr>
            <w:top w:val="none" w:sz="0" w:space="0" w:color="auto"/>
            <w:left w:val="none" w:sz="0" w:space="0" w:color="auto"/>
            <w:bottom w:val="none" w:sz="0" w:space="0" w:color="auto"/>
            <w:right w:val="none" w:sz="0" w:space="0" w:color="auto"/>
          </w:divBdr>
          <w:divsChild>
            <w:div w:id="384106791">
              <w:marLeft w:val="0"/>
              <w:marRight w:val="0"/>
              <w:marTop w:val="0"/>
              <w:marBottom w:val="0"/>
              <w:divBdr>
                <w:top w:val="none" w:sz="0" w:space="0" w:color="auto"/>
                <w:left w:val="none" w:sz="0" w:space="0" w:color="auto"/>
                <w:bottom w:val="none" w:sz="0" w:space="0" w:color="auto"/>
                <w:right w:val="none" w:sz="0" w:space="0" w:color="auto"/>
              </w:divBdr>
              <w:divsChild>
                <w:div w:id="768815962">
                  <w:marLeft w:val="0"/>
                  <w:marRight w:val="0"/>
                  <w:marTop w:val="0"/>
                  <w:marBottom w:val="0"/>
                  <w:divBdr>
                    <w:top w:val="none" w:sz="0" w:space="0" w:color="auto"/>
                    <w:left w:val="none" w:sz="0" w:space="0" w:color="auto"/>
                    <w:bottom w:val="none" w:sz="0" w:space="0" w:color="auto"/>
                    <w:right w:val="none" w:sz="0" w:space="0" w:color="auto"/>
                  </w:divBdr>
                  <w:divsChild>
                    <w:div w:id="1272280147">
                      <w:marLeft w:val="0"/>
                      <w:marRight w:val="0"/>
                      <w:marTop w:val="0"/>
                      <w:marBottom w:val="0"/>
                      <w:divBdr>
                        <w:top w:val="none" w:sz="0" w:space="0" w:color="auto"/>
                        <w:left w:val="none" w:sz="0" w:space="0" w:color="auto"/>
                        <w:bottom w:val="none" w:sz="0" w:space="0" w:color="auto"/>
                        <w:right w:val="none" w:sz="0" w:space="0" w:color="auto"/>
                      </w:divBdr>
                      <w:divsChild>
                        <w:div w:id="717433057">
                          <w:marLeft w:val="0"/>
                          <w:marRight w:val="0"/>
                          <w:marTop w:val="0"/>
                          <w:marBottom w:val="105"/>
                          <w:divBdr>
                            <w:top w:val="none" w:sz="0" w:space="0" w:color="auto"/>
                            <w:left w:val="none" w:sz="0" w:space="0" w:color="auto"/>
                            <w:bottom w:val="none" w:sz="0" w:space="0" w:color="auto"/>
                            <w:right w:val="none" w:sz="0" w:space="0" w:color="auto"/>
                          </w:divBdr>
                          <w:divsChild>
                            <w:div w:id="153060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3613663">
      <w:bodyDiv w:val="1"/>
      <w:marLeft w:val="0"/>
      <w:marRight w:val="0"/>
      <w:marTop w:val="0"/>
      <w:marBottom w:val="0"/>
      <w:divBdr>
        <w:top w:val="none" w:sz="0" w:space="0" w:color="auto"/>
        <w:left w:val="none" w:sz="0" w:space="0" w:color="auto"/>
        <w:bottom w:val="none" w:sz="0" w:space="0" w:color="auto"/>
        <w:right w:val="none" w:sz="0" w:space="0" w:color="auto"/>
      </w:divBdr>
    </w:div>
    <w:div w:id="1727800561">
      <w:bodyDiv w:val="1"/>
      <w:marLeft w:val="0"/>
      <w:marRight w:val="0"/>
      <w:marTop w:val="0"/>
      <w:marBottom w:val="0"/>
      <w:divBdr>
        <w:top w:val="none" w:sz="0" w:space="0" w:color="auto"/>
        <w:left w:val="none" w:sz="0" w:space="0" w:color="auto"/>
        <w:bottom w:val="none" w:sz="0" w:space="0" w:color="auto"/>
        <w:right w:val="none" w:sz="0" w:space="0" w:color="auto"/>
      </w:divBdr>
    </w:div>
    <w:div w:id="18392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mfiles.pl/pl/index.php/Projekt" TargetMode="Externa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www.polskaszerokopasmowa.pl" TargetMode="External"/><Relationship Id="rId2" Type="http://schemas.openxmlformats.org/officeDocument/2006/relationships/hyperlink" Target="http://ec.europa.eu/budget/inforeuro/index.cfm?fuseaction=home&amp;Language=en" TargetMode="External"/><Relationship Id="rId1" Type="http://schemas.openxmlformats.org/officeDocument/2006/relationships/hyperlink" Target="http://www.nist.gov/"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56D5B1-C0C6-4C81-BE05-228C5906F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72</Pages>
  <Words>32497</Words>
  <Characters>194987</Characters>
  <Application>Microsoft Office Word</Application>
  <DocSecurity>0</DocSecurity>
  <Lines>1624</Lines>
  <Paragraphs>454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227030</CharactersWithSpaces>
  <SharedDoc>false</SharedDoc>
  <HLinks>
    <vt:vector size="24" baseType="variant">
      <vt:variant>
        <vt:i4>3145839</vt:i4>
      </vt:variant>
      <vt:variant>
        <vt:i4>9</vt:i4>
      </vt:variant>
      <vt:variant>
        <vt:i4>0</vt:i4>
      </vt:variant>
      <vt:variant>
        <vt:i4>5</vt:i4>
      </vt:variant>
      <vt:variant>
        <vt:lpwstr>http://ec.europa.eu/budget/inforeuro/index.cfm?fuseaction=home&amp;Language=en</vt:lpwstr>
      </vt:variant>
      <vt:variant>
        <vt:lpwstr/>
      </vt:variant>
      <vt:variant>
        <vt:i4>7536691</vt:i4>
      </vt:variant>
      <vt:variant>
        <vt:i4>6</vt:i4>
      </vt:variant>
      <vt:variant>
        <vt:i4>0</vt:i4>
      </vt:variant>
      <vt:variant>
        <vt:i4>5</vt:i4>
      </vt:variant>
      <vt:variant>
        <vt:lpwstr>http://www.polskaszerokopasmowa.pl/</vt:lpwstr>
      </vt:variant>
      <vt:variant>
        <vt:lpwstr/>
      </vt:variant>
      <vt:variant>
        <vt:i4>3014775</vt:i4>
      </vt:variant>
      <vt:variant>
        <vt:i4>3</vt:i4>
      </vt:variant>
      <vt:variant>
        <vt:i4>0</vt:i4>
      </vt:variant>
      <vt:variant>
        <vt:i4>5</vt:i4>
      </vt:variant>
      <vt:variant>
        <vt:lpwstr>http://www.uzp.gov.pl/cmsws/page/?D;923;wspolny</vt:lpwstr>
      </vt:variant>
      <vt:variant>
        <vt:lpwstr/>
      </vt:variant>
      <vt:variant>
        <vt:i4>5767260</vt:i4>
      </vt:variant>
      <vt:variant>
        <vt:i4>0</vt:i4>
      </vt:variant>
      <vt:variant>
        <vt:i4>0</vt:i4>
      </vt:variant>
      <vt:variant>
        <vt:i4>5</vt:i4>
      </vt:variant>
      <vt:variant>
        <vt:lpwstr>http://www.nist.gov/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artur.was</dc:creator>
  <cp:lastModifiedBy>Ulatowska Anna</cp:lastModifiedBy>
  <cp:revision>2</cp:revision>
  <cp:lastPrinted>2015-10-15T11:28:00Z</cp:lastPrinted>
  <dcterms:created xsi:type="dcterms:W3CDTF">2015-10-15T12:20:00Z</dcterms:created>
  <dcterms:modified xsi:type="dcterms:W3CDTF">2015-10-15T12:20:00Z</dcterms:modified>
</cp:coreProperties>
</file>